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E6" w:rsidRPr="000352BF" w:rsidRDefault="00372BE6" w:rsidP="00372BE6">
      <w:pPr>
        <w:rPr>
          <w:sz w:val="26"/>
          <w:szCs w:val="26"/>
        </w:rPr>
      </w:pPr>
    </w:p>
    <w:p w:rsidR="00905CD9" w:rsidRPr="00C60C8F" w:rsidRDefault="00905CD9" w:rsidP="00905C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C60C8F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Nota informativă </w:t>
      </w:r>
    </w:p>
    <w:p w:rsidR="00905CD9" w:rsidRPr="00C60C8F" w:rsidRDefault="00905CD9" w:rsidP="00905C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6"/>
          <w:lang w:val="ro-RO"/>
        </w:rPr>
      </w:pPr>
    </w:p>
    <w:p w:rsidR="00905CD9" w:rsidRPr="00C60C8F" w:rsidRDefault="00905CD9" w:rsidP="003024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Scopul proiectului </w:t>
      </w:r>
      <w:proofErr w:type="spellStart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Hotărîrii</w:t>
      </w:r>
      <w:proofErr w:type="spellEnd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Guvernului privind modificarea și completarea </w:t>
      </w:r>
      <w:proofErr w:type="spellStart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Hotărîrii</w:t>
      </w:r>
      <w:proofErr w:type="spellEnd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Guvernului nr.1599 din 13.12.2002 cu privire la </w:t>
      </w:r>
      <w:r w:rsidR="0024351B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r</w:t>
      </w:r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egulile de origine a mărfurilor, es</w:t>
      </w:r>
      <w:r w:rsidR="00D14587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te de a exclude neclarități și i</w:t>
      </w:r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nterpretările echivoce aferente </w:t>
      </w:r>
      <w:proofErr w:type="spellStart"/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operaţiunile</w:t>
      </w:r>
      <w:proofErr w:type="spellEnd"/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care sunt considerate minime </w:t>
      </w:r>
      <w:proofErr w:type="spellStart"/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şi</w:t>
      </w:r>
      <w:proofErr w:type="spellEnd"/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nu satisfac criteriile prelucrării suficiente, </w:t>
      </w:r>
      <w:r w:rsidR="00172B8A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pentru</w:t>
      </w:r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mărfurilor</w:t>
      </w:r>
      <w:r w:rsidR="00EC139D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cu statut </w:t>
      </w:r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de produse în</w:t>
      </w:r>
      <w:r w:rsidR="00EC139D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zona economică liberă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(ZEL)</w:t>
      </w:r>
      <w:r w:rsidR="0062127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.</w:t>
      </w:r>
    </w:p>
    <w:p w:rsidR="00E16DF1" w:rsidRPr="00C60C8F" w:rsidRDefault="00905CD9" w:rsidP="003024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Astfel, </w:t>
      </w:r>
      <w:r w:rsidR="00B656C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în vederea asigurării implementării conforme a prevederilor art.</w:t>
      </w:r>
      <w:r w:rsidR="00AF7AF8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2</w:t>
      </w:r>
      <w:r w:rsidR="001A4E6F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4</w:t>
      </w:r>
      <w:r w:rsidR="00AF7AF8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</w:t>
      </w:r>
      <w:r w:rsidR="001A4E6F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alin.(4)</w:t>
      </w:r>
      <w:r w:rsidR="00B656C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al Legii 1380 din 20.11.1997 cu privire la tariful vamal,  în partea ce vizează</w:t>
      </w:r>
      <w:r w:rsidR="001A4E6F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acțiunile ce nu corespund criteriilor prelucrării suficiente a mărfii</w:t>
      </w:r>
      <w:r w:rsidR="00E16DF1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, se propune completarea </w:t>
      </w:r>
      <w:proofErr w:type="spellStart"/>
      <w:r w:rsidR="00E16DF1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Hotărîrii</w:t>
      </w:r>
      <w:proofErr w:type="spellEnd"/>
      <w:r w:rsidR="00E16DF1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Guvernului nr.1599 din 13.12.2002 cu noțiunea de „simple”.</w:t>
      </w:r>
    </w:p>
    <w:p w:rsidR="00905CD9" w:rsidRPr="00C60C8F" w:rsidRDefault="00905CD9" w:rsidP="003024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Prin urmare, </w:t>
      </w:r>
      <w:r w:rsidR="00E16DF1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c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onform prevederilor proiectului Hotărârii Guvernului</w:t>
      </w:r>
      <w:r w:rsidR="000D744D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, 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</w:t>
      </w:r>
      <w:r w:rsidR="000D744D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operațiunile sunt considerate „simple” atunci când nu sunt necesare performanțe speciale, nici mașini, aparate sau instrumente special produse sau instalate pentru aceste operațiuni.</w:t>
      </w:r>
    </w:p>
    <w:p w:rsidR="000D744D" w:rsidRPr="00C60C8F" w:rsidRDefault="000D744D" w:rsidP="003024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Totodată, </w:t>
      </w:r>
      <w:r w:rsidR="008E3C5B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în vederea asigurării implementării conforme a prevederilor art. 7 alin. (4</w:t>
      </w:r>
      <w:r w:rsidR="008E3C5B" w:rsidRPr="00C60C8F">
        <w:rPr>
          <w:rFonts w:ascii="Times New Roman" w:eastAsia="Calibri" w:hAnsi="Times New Roman" w:cs="Times New Roman"/>
          <w:sz w:val="28"/>
          <w:szCs w:val="26"/>
          <w:vertAlign w:val="superscript"/>
          <w:lang w:val="ro-RO" w:bidi="ro-RO"/>
        </w:rPr>
        <w:t>1</w:t>
      </w:r>
      <w:r w:rsidR="008E3C5B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) – (4</w:t>
      </w:r>
      <w:r w:rsidR="008E3C5B" w:rsidRPr="00C60C8F">
        <w:rPr>
          <w:rFonts w:ascii="Times New Roman" w:eastAsia="Calibri" w:hAnsi="Times New Roman" w:cs="Times New Roman"/>
          <w:sz w:val="28"/>
          <w:szCs w:val="26"/>
          <w:vertAlign w:val="superscript"/>
          <w:lang w:val="ro-RO" w:bidi="ro-RO"/>
        </w:rPr>
        <w:t>3</w:t>
      </w:r>
      <w:r w:rsidR="008E3C5B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) din Legea nr.440-XV din 27 iulie 2001 cu privire la zonele economice libere, precum și 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în vederea aplicării unui mecanism corect la determinarea și atribuirea statutului 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de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măr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furi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produse în zona economică liberă, 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aplicarea </w:t>
      </w:r>
      <w:bookmarkStart w:id="0" w:name="_GoBack"/>
      <w:bookmarkEnd w:id="0"/>
      <w:r w:rsidR="00BB59BE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facilităților vamale și fiscale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pentru mărfurile respective se va efectua la întrunirea cerințelor prevăzute de pct.16</w:t>
      </w:r>
      <w:r w:rsidR="00885ED6" w:rsidRPr="00C60C8F">
        <w:rPr>
          <w:rFonts w:ascii="Times New Roman" w:eastAsia="Calibri" w:hAnsi="Times New Roman" w:cs="Times New Roman"/>
          <w:sz w:val="28"/>
          <w:szCs w:val="26"/>
          <w:vertAlign w:val="superscript"/>
          <w:lang w:val="ro-RO" w:bidi="ro-RO"/>
        </w:rPr>
        <w:t>2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, pct.16</w:t>
      </w:r>
      <w:r w:rsidR="00885ED6" w:rsidRPr="00C60C8F">
        <w:rPr>
          <w:rFonts w:ascii="Times New Roman" w:eastAsia="Calibri" w:hAnsi="Times New Roman" w:cs="Times New Roman"/>
          <w:sz w:val="28"/>
          <w:szCs w:val="26"/>
          <w:vertAlign w:val="superscript"/>
          <w:lang w:val="ro-RO" w:bidi="ro-RO"/>
        </w:rPr>
        <w:t>3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, pct.16</w:t>
      </w:r>
      <w:r w:rsidR="00885ED6" w:rsidRPr="00C60C8F">
        <w:rPr>
          <w:rFonts w:ascii="Times New Roman" w:eastAsia="Calibri" w:hAnsi="Times New Roman" w:cs="Times New Roman"/>
          <w:sz w:val="28"/>
          <w:szCs w:val="26"/>
          <w:vertAlign w:val="superscript"/>
          <w:lang w:val="ro-RO" w:bidi="ro-RO"/>
        </w:rPr>
        <w:t>4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, pct.16</w:t>
      </w:r>
      <w:r w:rsidR="00885ED6" w:rsidRPr="00C60C8F">
        <w:rPr>
          <w:rFonts w:ascii="Times New Roman" w:eastAsia="Calibri" w:hAnsi="Times New Roman" w:cs="Times New Roman"/>
          <w:sz w:val="28"/>
          <w:szCs w:val="26"/>
          <w:vertAlign w:val="superscript"/>
          <w:lang w:val="ro-RO" w:bidi="ro-RO"/>
        </w:rPr>
        <w:t>5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, pct.16</w:t>
      </w:r>
      <w:r w:rsidR="00885ED6" w:rsidRPr="00C60C8F">
        <w:rPr>
          <w:rFonts w:ascii="Times New Roman" w:eastAsia="Calibri" w:hAnsi="Times New Roman" w:cs="Times New Roman"/>
          <w:sz w:val="28"/>
          <w:szCs w:val="26"/>
          <w:vertAlign w:val="superscript"/>
          <w:lang w:val="ro-RO" w:bidi="ro-RO"/>
        </w:rPr>
        <w:t>6</w:t>
      </w:r>
      <w:r w:rsidR="00B352A8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din Regulamentul  cu privire la regulile de origine a mărfurilor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.</w:t>
      </w:r>
    </w:p>
    <w:p w:rsidR="00AF79A0" w:rsidRPr="00C60C8F" w:rsidRDefault="00905CD9" w:rsidP="003024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Aceste modificări vor contribui la </w:t>
      </w:r>
      <w:r w:rsidR="001A4E6F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concretizarea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procedurii de 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stabilire a  statului de mărfuri produse în ZEL</w:t>
      </w:r>
      <w:r w:rsidR="0030248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,</w:t>
      </w:r>
      <w:r w:rsidR="00AF79A0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și respectiv 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la 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acordare</w:t>
      </w:r>
      <w:r w:rsidR="00AF79A0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a</w:t>
      </w:r>
      <w:r w:rsidR="00885ED6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argumentată</w:t>
      </w:r>
      <w:r w:rsidR="00AF79A0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a facilităților vamale</w:t>
      </w:r>
      <w:r w:rsidR="00BB59BE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și fiscale</w:t>
      </w:r>
      <w:r w:rsidR="00AF79A0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.</w:t>
      </w:r>
    </w:p>
    <w:p w:rsidR="00C7210F" w:rsidRPr="00C60C8F" w:rsidRDefault="00905CD9" w:rsidP="00C721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Sub aspect financiar, menționăm că implementarea proiectului în cauză nu necesită alocarea unor sume </w:t>
      </w:r>
      <w:proofErr w:type="spellStart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băneşti</w:t>
      </w:r>
      <w:proofErr w:type="spellEnd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suplimentare din contul bugetului de stat.</w:t>
      </w:r>
    </w:p>
    <w:p w:rsidR="00905CD9" w:rsidRPr="00C60C8F" w:rsidRDefault="00C7210F" w:rsidP="00C721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Totodată, a</w:t>
      </w:r>
      <w:r w:rsidR="00385AD7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probarea</w:t>
      </w: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proiectului respectiv va avea un impact benefic asupra încasăril</w:t>
      </w:r>
      <w:r w:rsidR="0062151C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or la bugetul de stat, care la moment nu poate fi cuantificat.</w:t>
      </w:r>
    </w:p>
    <w:p w:rsidR="00905CD9" w:rsidRPr="00C60C8F" w:rsidRDefault="00905CD9" w:rsidP="003024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  <w:lang w:val="ro-RO" w:bidi="ro-RO"/>
        </w:rPr>
      </w:pPr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Reieșind din cele relatate supra, propunem </w:t>
      </w:r>
      <w:proofErr w:type="spellStart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susţinerea</w:t>
      </w:r>
      <w:proofErr w:type="spellEnd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promovării proiectului </w:t>
      </w:r>
      <w:proofErr w:type="spellStart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Hotărîrii</w:t>
      </w:r>
      <w:proofErr w:type="spellEnd"/>
      <w:r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Guvernului cu privire la </w:t>
      </w:r>
      <w:r w:rsidR="00AF79A0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modificarea și completarea </w:t>
      </w:r>
      <w:proofErr w:type="spellStart"/>
      <w:r w:rsidR="00AF79A0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Hotărîrii</w:t>
      </w:r>
      <w:proofErr w:type="spellEnd"/>
      <w:r w:rsidR="00AF79A0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 xml:space="preserve"> Guvernului nr.1599 din 13.12.2002 cu privire la regulile de origine a mărfurilor</w:t>
      </w:r>
      <w:r w:rsidR="00302485" w:rsidRPr="00C60C8F">
        <w:rPr>
          <w:rFonts w:ascii="Times New Roman" w:eastAsia="Calibri" w:hAnsi="Times New Roman" w:cs="Times New Roman"/>
          <w:sz w:val="28"/>
          <w:szCs w:val="26"/>
          <w:lang w:val="ro-RO" w:bidi="ro-RO"/>
        </w:rPr>
        <w:t>.</w:t>
      </w:r>
    </w:p>
    <w:p w:rsidR="00905CD9" w:rsidRPr="00C60C8F" w:rsidRDefault="00905CD9" w:rsidP="00C60C8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o-RO" w:bidi="ro-RO"/>
        </w:rPr>
      </w:pPr>
    </w:p>
    <w:p w:rsidR="00905CD9" w:rsidRPr="00C60C8F" w:rsidRDefault="00905CD9" w:rsidP="00C60C8F">
      <w:pPr>
        <w:spacing w:after="0" w:line="276" w:lineRule="auto"/>
        <w:ind w:right="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C60C8F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SECRETAR DE STAT                       </w:t>
      </w:r>
      <w:r w:rsidR="00302485" w:rsidRPr="00C60C8F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</w:t>
      </w:r>
      <w:r w:rsidRPr="00C60C8F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Veronica  SIREȚEANU</w:t>
      </w:r>
    </w:p>
    <w:p w:rsidR="00B91FFB" w:rsidRPr="000352BF" w:rsidRDefault="00B91FFB" w:rsidP="00372BE6">
      <w:pPr>
        <w:rPr>
          <w:sz w:val="26"/>
          <w:szCs w:val="26"/>
        </w:rPr>
      </w:pPr>
    </w:p>
    <w:sectPr w:rsidR="00B91FFB" w:rsidRPr="000352BF" w:rsidSect="00C60C8F">
      <w:pgSz w:w="11906" w:h="16838"/>
      <w:pgMar w:top="284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0E"/>
    <w:rsid w:val="000352BF"/>
    <w:rsid w:val="00090E65"/>
    <w:rsid w:val="000D744D"/>
    <w:rsid w:val="00121109"/>
    <w:rsid w:val="00172B8A"/>
    <w:rsid w:val="001A4E6F"/>
    <w:rsid w:val="0024351B"/>
    <w:rsid w:val="00302485"/>
    <w:rsid w:val="00372BE6"/>
    <w:rsid w:val="00385AD7"/>
    <w:rsid w:val="00570559"/>
    <w:rsid w:val="00621275"/>
    <w:rsid w:val="0062151C"/>
    <w:rsid w:val="00787623"/>
    <w:rsid w:val="00885ED6"/>
    <w:rsid w:val="008E3C5B"/>
    <w:rsid w:val="00905CD9"/>
    <w:rsid w:val="009B5CB2"/>
    <w:rsid w:val="00AF79A0"/>
    <w:rsid w:val="00AF7AF8"/>
    <w:rsid w:val="00B352A8"/>
    <w:rsid w:val="00B55F76"/>
    <w:rsid w:val="00B656C6"/>
    <w:rsid w:val="00B91FFB"/>
    <w:rsid w:val="00BB59BE"/>
    <w:rsid w:val="00C11CA2"/>
    <w:rsid w:val="00C60C8F"/>
    <w:rsid w:val="00C7210F"/>
    <w:rsid w:val="00D024A1"/>
    <w:rsid w:val="00D14587"/>
    <w:rsid w:val="00D26536"/>
    <w:rsid w:val="00D65B34"/>
    <w:rsid w:val="00DF3D0E"/>
    <w:rsid w:val="00E16DF1"/>
    <w:rsid w:val="00E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E50C"/>
  <w15:chartTrackingRefBased/>
  <w15:docId w15:val="{F1A0617E-7BAA-45FA-A129-93CD6C75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Corina</dc:creator>
  <cp:keywords/>
  <dc:description/>
  <cp:lastModifiedBy>Alexa Corina</cp:lastModifiedBy>
  <cp:revision>2</cp:revision>
  <cp:lastPrinted>2018-05-22T12:39:00Z</cp:lastPrinted>
  <dcterms:created xsi:type="dcterms:W3CDTF">2018-05-30T10:53:00Z</dcterms:created>
  <dcterms:modified xsi:type="dcterms:W3CDTF">2018-05-30T10:53:00Z</dcterms:modified>
</cp:coreProperties>
</file>