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footer87.xml" ContentType="application/vnd.openxmlformats-officedocument.wordprocessingml.footer+xml"/>
  <Override PartName="/word/footer88.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header95.xml" ContentType="application/vnd.openxmlformats-officedocument.wordprocessingml.header+xml"/>
  <Override PartName="/word/header96.xml" ContentType="application/vnd.openxmlformats-officedocument.wordprocessingml.header+xml"/>
  <Override PartName="/word/footer95.xml" ContentType="application/vnd.openxmlformats-officedocument.wordprocessingml.foot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header100.xml" ContentType="application/vnd.openxmlformats-officedocument.wordprocessingml.header+xml"/>
  <Override PartName="/word/footer99.xml" ContentType="application/vnd.openxmlformats-officedocument.wordprocessingml.footer+xml"/>
  <Override PartName="/word/footer100.xml" ContentType="application/vnd.openxmlformats-officedocument.wordprocessingml.footer+xml"/>
  <Override PartName="/word/header101.xml" ContentType="application/vnd.openxmlformats-officedocument.wordprocessingml.header+xml"/>
  <Override PartName="/word/header102.xml" ContentType="application/vnd.openxmlformats-officedocument.wordprocessingml.header+xml"/>
  <Override PartName="/word/footer101.xml" ContentType="application/vnd.openxmlformats-officedocument.wordprocessingml.foot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header106.xml" ContentType="application/vnd.openxmlformats-officedocument.wordprocessingml.header+xml"/>
  <Override PartName="/word/footer105.xml" ContentType="application/vnd.openxmlformats-officedocument.wordprocessingml.footer+xml"/>
  <Override PartName="/word/footer106.xml" ContentType="application/vnd.openxmlformats-officedocument.wordprocessingml.footer+xml"/>
  <Override PartName="/word/header107.xml" ContentType="application/vnd.openxmlformats-officedocument.wordprocessingml.header+xml"/>
  <Override PartName="/word/header108.xml" ContentType="application/vnd.openxmlformats-officedocument.wordprocessingml.header+xml"/>
  <Override PartName="/word/footer107.xml" ContentType="application/vnd.openxmlformats-officedocument.wordprocessingml.foot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header112.xml" ContentType="application/vnd.openxmlformats-officedocument.wordprocessingml.header+xml"/>
  <Override PartName="/word/footer111.xml" ContentType="application/vnd.openxmlformats-officedocument.wordprocessingml.footer+xml"/>
  <Override PartName="/word/footer112.xml" ContentType="application/vnd.openxmlformats-officedocument.wordprocessingml.footer+xml"/>
  <Override PartName="/word/header113.xml" ContentType="application/vnd.openxmlformats-officedocument.wordprocessingml.header+xml"/>
  <Override PartName="/word/header114.xml" ContentType="application/vnd.openxmlformats-officedocument.wordprocessingml.header+xml"/>
  <Override PartName="/word/footer113.xml" ContentType="application/vnd.openxmlformats-officedocument.wordprocessingml.foot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header118.xml" ContentType="application/vnd.openxmlformats-officedocument.wordprocessingml.header+xml"/>
  <Override PartName="/word/footer117.xml" ContentType="application/vnd.openxmlformats-officedocument.wordprocessingml.footer+xml"/>
  <Override PartName="/word/footer118.xml" ContentType="application/vnd.openxmlformats-officedocument.wordprocessingml.footer+xml"/>
  <Override PartName="/word/header119.xml" ContentType="application/vnd.openxmlformats-officedocument.wordprocessingml.header+xml"/>
  <Override PartName="/word/header120.xml" ContentType="application/vnd.openxmlformats-officedocument.wordprocessingml.header+xml"/>
  <Override PartName="/word/footer119.xml" ContentType="application/vnd.openxmlformats-officedocument.wordprocessingml.foot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header124.xml" ContentType="application/vnd.openxmlformats-officedocument.wordprocessingml.header+xml"/>
  <Override PartName="/word/footer123.xml" ContentType="application/vnd.openxmlformats-officedocument.wordprocessingml.footer+xml"/>
  <Override PartName="/word/footer124.xml" ContentType="application/vnd.openxmlformats-officedocument.wordprocessingml.footer+xml"/>
  <Override PartName="/word/header125.xml" ContentType="application/vnd.openxmlformats-officedocument.wordprocessingml.header+xml"/>
  <Override PartName="/word/header126.xml" ContentType="application/vnd.openxmlformats-officedocument.wordprocessingml.header+xml"/>
  <Override PartName="/word/footer125.xml" ContentType="application/vnd.openxmlformats-officedocument.wordprocessingml.foot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header130.xml" ContentType="application/vnd.openxmlformats-officedocument.wordprocessingml.header+xml"/>
  <Override PartName="/word/footer129.xml" ContentType="application/vnd.openxmlformats-officedocument.wordprocessingml.footer+xml"/>
  <Override PartName="/word/footer130.xml" ContentType="application/vnd.openxmlformats-officedocument.wordprocessingml.footer+xml"/>
  <Override PartName="/word/header131.xml" ContentType="application/vnd.openxmlformats-officedocument.wordprocessingml.header+xml"/>
  <Override PartName="/word/header132.xml" ContentType="application/vnd.openxmlformats-officedocument.wordprocessingml.header+xml"/>
  <Override PartName="/word/footer131.xml" ContentType="application/vnd.openxmlformats-officedocument.wordprocessingml.foot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header136.xml" ContentType="application/vnd.openxmlformats-officedocument.wordprocessingml.header+xml"/>
  <Override PartName="/word/footer135.xml" ContentType="application/vnd.openxmlformats-officedocument.wordprocessingml.footer+xml"/>
  <Override PartName="/word/footer136.xml" ContentType="application/vnd.openxmlformats-officedocument.wordprocessingml.footer+xml"/>
  <Override PartName="/word/header137.xml" ContentType="application/vnd.openxmlformats-officedocument.wordprocessingml.header+xml"/>
  <Override PartName="/word/header138.xml" ContentType="application/vnd.openxmlformats-officedocument.wordprocessingml.header+xml"/>
  <Override PartName="/word/footer137.xml" ContentType="application/vnd.openxmlformats-officedocument.wordprocessingml.foot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header142.xml" ContentType="application/vnd.openxmlformats-officedocument.wordprocessingml.header+xml"/>
  <Override PartName="/word/footer141.xml" ContentType="application/vnd.openxmlformats-officedocument.wordprocessingml.footer+xml"/>
  <Override PartName="/word/footer142.xml" ContentType="application/vnd.openxmlformats-officedocument.wordprocessingml.footer+xml"/>
  <Override PartName="/word/header143.xml" ContentType="application/vnd.openxmlformats-officedocument.wordprocessingml.header+xml"/>
  <Override PartName="/word/header144.xml" ContentType="application/vnd.openxmlformats-officedocument.wordprocessingml.header+xml"/>
  <Override PartName="/word/footer143.xml" ContentType="application/vnd.openxmlformats-officedocument.wordprocessingml.foot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header148.xml" ContentType="application/vnd.openxmlformats-officedocument.wordprocessingml.header+xml"/>
  <Override PartName="/word/footer147.xml" ContentType="application/vnd.openxmlformats-officedocument.wordprocessingml.footer+xml"/>
  <Override PartName="/word/footer148.xml" ContentType="application/vnd.openxmlformats-officedocument.wordprocessingml.footer+xml"/>
  <Override PartName="/word/header149.xml" ContentType="application/vnd.openxmlformats-officedocument.wordprocessingml.header+xml"/>
  <Override PartName="/word/header150.xml" ContentType="application/vnd.openxmlformats-officedocument.wordprocessingml.header+xml"/>
  <Override PartName="/word/footer149.xml" ContentType="application/vnd.openxmlformats-officedocument.wordprocessingml.foot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header154.xml" ContentType="application/vnd.openxmlformats-officedocument.wordprocessingml.header+xml"/>
  <Override PartName="/word/footer153.xml" ContentType="application/vnd.openxmlformats-officedocument.wordprocessingml.footer+xml"/>
  <Override PartName="/word/footer154.xml" ContentType="application/vnd.openxmlformats-officedocument.wordprocessingml.footer+xml"/>
  <Override PartName="/word/header155.xml" ContentType="application/vnd.openxmlformats-officedocument.wordprocessingml.header+xml"/>
  <Override PartName="/word/header156.xml" ContentType="application/vnd.openxmlformats-officedocument.wordprocessingml.header+xml"/>
  <Override PartName="/word/footer155.xml" ContentType="application/vnd.openxmlformats-officedocument.wordprocessingml.foot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header160.xml" ContentType="application/vnd.openxmlformats-officedocument.wordprocessingml.header+xml"/>
  <Override PartName="/word/footer159.xml" ContentType="application/vnd.openxmlformats-officedocument.wordprocessingml.footer+xml"/>
  <Override PartName="/word/footer160.xml" ContentType="application/vnd.openxmlformats-officedocument.wordprocessingml.footer+xml"/>
  <Override PartName="/word/header161.xml" ContentType="application/vnd.openxmlformats-officedocument.wordprocessingml.header+xml"/>
  <Override PartName="/word/header162.xml" ContentType="application/vnd.openxmlformats-officedocument.wordprocessingml.header+xml"/>
  <Override PartName="/word/footer161.xml" ContentType="application/vnd.openxmlformats-officedocument.wordprocessingml.foot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header166.xml" ContentType="application/vnd.openxmlformats-officedocument.wordprocessingml.header+xml"/>
  <Override PartName="/word/footer165.xml" ContentType="application/vnd.openxmlformats-officedocument.wordprocessingml.footer+xml"/>
  <Override PartName="/word/footer166.xml" ContentType="application/vnd.openxmlformats-officedocument.wordprocessingml.footer+xml"/>
  <Override PartName="/word/header167.xml" ContentType="application/vnd.openxmlformats-officedocument.wordprocessingml.header+xml"/>
  <Override PartName="/word/header168.xml" ContentType="application/vnd.openxmlformats-officedocument.wordprocessingml.header+xml"/>
  <Override PartName="/word/footer167.xml" ContentType="application/vnd.openxmlformats-officedocument.wordprocessingml.foot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header172.xml" ContentType="application/vnd.openxmlformats-officedocument.wordprocessingml.header+xml"/>
  <Override PartName="/word/footer171.xml" ContentType="application/vnd.openxmlformats-officedocument.wordprocessingml.footer+xml"/>
  <Override PartName="/word/footer172.xml" ContentType="application/vnd.openxmlformats-officedocument.wordprocessingml.footer+xml"/>
  <Override PartName="/word/header173.xml" ContentType="application/vnd.openxmlformats-officedocument.wordprocessingml.header+xml"/>
  <Override PartName="/word/header174.xml" ContentType="application/vnd.openxmlformats-officedocument.wordprocessingml.header+xml"/>
  <Override PartName="/word/footer173.xml" ContentType="application/vnd.openxmlformats-officedocument.wordprocessingml.foot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header178.xml" ContentType="application/vnd.openxmlformats-officedocument.wordprocessingml.header+xml"/>
  <Override PartName="/word/footer177.xml" ContentType="application/vnd.openxmlformats-officedocument.wordprocessingml.footer+xml"/>
  <Override PartName="/word/footer178.xml" ContentType="application/vnd.openxmlformats-officedocument.wordprocessingml.footer+xml"/>
  <Override PartName="/word/header179.xml" ContentType="application/vnd.openxmlformats-officedocument.wordprocessingml.header+xml"/>
  <Override PartName="/word/header180.xml" ContentType="application/vnd.openxmlformats-officedocument.wordprocessingml.header+xml"/>
  <Override PartName="/word/footer179.xml" ContentType="application/vnd.openxmlformats-officedocument.wordprocessingml.foot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header184.xml" ContentType="application/vnd.openxmlformats-officedocument.wordprocessingml.header+xml"/>
  <Override PartName="/word/footer183.xml" ContentType="application/vnd.openxmlformats-officedocument.wordprocessingml.footer+xml"/>
  <Override PartName="/word/footer184.xml" ContentType="application/vnd.openxmlformats-officedocument.wordprocessingml.footer+xml"/>
  <Override PartName="/word/header185.xml" ContentType="application/vnd.openxmlformats-officedocument.wordprocessingml.header+xml"/>
  <Override PartName="/word/header186.xml" ContentType="application/vnd.openxmlformats-officedocument.wordprocessingml.header+xml"/>
  <Override PartName="/word/footer185.xml" ContentType="application/vnd.openxmlformats-officedocument.wordprocessingml.foot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header190.xml" ContentType="application/vnd.openxmlformats-officedocument.wordprocessingml.header+xml"/>
  <Override PartName="/word/footer189.xml" ContentType="application/vnd.openxmlformats-officedocument.wordprocessingml.footer+xml"/>
  <Override PartName="/word/footer190.xml" ContentType="application/vnd.openxmlformats-officedocument.wordprocessingml.footer+xml"/>
  <Override PartName="/word/header191.xml" ContentType="application/vnd.openxmlformats-officedocument.wordprocessingml.header+xml"/>
  <Override PartName="/word/header192.xml" ContentType="application/vnd.openxmlformats-officedocument.wordprocessingml.header+xml"/>
  <Override PartName="/word/footer191.xml" ContentType="application/vnd.openxmlformats-officedocument.wordprocessingml.foot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header196.xml" ContentType="application/vnd.openxmlformats-officedocument.wordprocessingml.header+xml"/>
  <Override PartName="/word/footer195.xml" ContentType="application/vnd.openxmlformats-officedocument.wordprocessingml.footer+xml"/>
  <Override PartName="/word/footer196.xml" ContentType="application/vnd.openxmlformats-officedocument.wordprocessingml.footer+xml"/>
  <Override PartName="/word/header197.xml" ContentType="application/vnd.openxmlformats-officedocument.wordprocessingml.header+xml"/>
  <Override PartName="/word/header198.xml" ContentType="application/vnd.openxmlformats-officedocument.wordprocessingml.header+xml"/>
  <Override PartName="/word/footer197.xml" ContentType="application/vnd.openxmlformats-officedocument.wordprocessingml.foot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header202.xml" ContentType="application/vnd.openxmlformats-officedocument.wordprocessingml.header+xml"/>
  <Override PartName="/word/footer201.xml" ContentType="application/vnd.openxmlformats-officedocument.wordprocessingml.footer+xml"/>
  <Override PartName="/word/footer202.xml" ContentType="application/vnd.openxmlformats-officedocument.wordprocessingml.footer+xml"/>
  <Override PartName="/word/header203.xml" ContentType="application/vnd.openxmlformats-officedocument.wordprocessingml.header+xml"/>
  <Override PartName="/word/header204.xml" ContentType="application/vnd.openxmlformats-officedocument.wordprocessingml.header+xml"/>
  <Override PartName="/word/footer203.xml" ContentType="application/vnd.openxmlformats-officedocument.wordprocessingml.foot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header208.xml" ContentType="application/vnd.openxmlformats-officedocument.wordprocessingml.header+xml"/>
  <Override PartName="/word/footer207.xml" ContentType="application/vnd.openxmlformats-officedocument.wordprocessingml.footer+xml"/>
  <Override PartName="/word/footer208.xml" ContentType="application/vnd.openxmlformats-officedocument.wordprocessingml.footer+xml"/>
  <Override PartName="/word/header209.xml" ContentType="application/vnd.openxmlformats-officedocument.wordprocessingml.header+xml"/>
  <Override PartName="/word/header210.xml" ContentType="application/vnd.openxmlformats-officedocument.wordprocessingml.header+xml"/>
  <Override PartName="/word/footer209.xml" ContentType="application/vnd.openxmlformats-officedocument.wordprocessingml.foot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header214.xml" ContentType="application/vnd.openxmlformats-officedocument.wordprocessingml.header+xml"/>
  <Override PartName="/word/footer213.xml" ContentType="application/vnd.openxmlformats-officedocument.wordprocessingml.footer+xml"/>
  <Override PartName="/word/footer214.xml" ContentType="application/vnd.openxmlformats-officedocument.wordprocessingml.footer+xml"/>
  <Override PartName="/word/header215.xml" ContentType="application/vnd.openxmlformats-officedocument.wordprocessingml.header+xml"/>
  <Override PartName="/word/header216.xml" ContentType="application/vnd.openxmlformats-officedocument.wordprocessingml.header+xml"/>
  <Override PartName="/word/footer215.xml" ContentType="application/vnd.openxmlformats-officedocument.wordprocessingml.foot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header220.xml" ContentType="application/vnd.openxmlformats-officedocument.wordprocessingml.header+xml"/>
  <Override PartName="/word/footer219.xml" ContentType="application/vnd.openxmlformats-officedocument.wordprocessingml.footer+xml"/>
  <Override PartName="/word/footer220.xml" ContentType="application/vnd.openxmlformats-officedocument.wordprocessingml.footer+xml"/>
  <Override PartName="/word/header221.xml" ContentType="application/vnd.openxmlformats-officedocument.wordprocessingml.header+xml"/>
  <Override PartName="/word/header222.xml" ContentType="application/vnd.openxmlformats-officedocument.wordprocessingml.header+xml"/>
  <Override PartName="/word/footer221.xml" ContentType="application/vnd.openxmlformats-officedocument.wordprocessingml.foot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header226.xml" ContentType="application/vnd.openxmlformats-officedocument.wordprocessingml.header+xml"/>
  <Override PartName="/word/footer225.xml" ContentType="application/vnd.openxmlformats-officedocument.wordprocessingml.footer+xml"/>
  <Override PartName="/word/footer2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7C4A5" w14:textId="77777777" w:rsidR="008F47B7" w:rsidRDefault="008F47B7" w:rsidP="008F47B7">
      <w:pPr>
        <w:jc w:val="center"/>
        <w:rPr>
          <w:rFonts w:cs="Arial"/>
          <w:b/>
          <w:sz w:val="36"/>
          <w:szCs w:val="20"/>
          <w:lang w:val="en-US"/>
        </w:rPr>
      </w:pPr>
    </w:p>
    <w:p w14:paraId="55951CC7" w14:textId="77777777" w:rsidR="008F47B7" w:rsidRDefault="008F47B7" w:rsidP="008F47B7">
      <w:pPr>
        <w:jc w:val="center"/>
        <w:rPr>
          <w:rFonts w:cs="Arial"/>
          <w:b/>
          <w:sz w:val="36"/>
          <w:szCs w:val="20"/>
          <w:lang w:val="en-US"/>
        </w:rPr>
      </w:pPr>
    </w:p>
    <w:p w14:paraId="79E50D03" w14:textId="77777777" w:rsidR="008F47B7" w:rsidRDefault="008F47B7" w:rsidP="008F47B7">
      <w:pPr>
        <w:jc w:val="center"/>
        <w:rPr>
          <w:rFonts w:cs="Arial"/>
          <w:b/>
          <w:sz w:val="36"/>
          <w:szCs w:val="20"/>
          <w:lang w:val="en-US"/>
        </w:rPr>
      </w:pPr>
    </w:p>
    <w:p w14:paraId="712C6307" w14:textId="77777777" w:rsidR="008F47B7" w:rsidRDefault="008F47B7" w:rsidP="008F47B7">
      <w:pPr>
        <w:jc w:val="center"/>
        <w:rPr>
          <w:rFonts w:cs="Arial"/>
          <w:b/>
          <w:sz w:val="36"/>
          <w:szCs w:val="20"/>
          <w:lang w:val="en-US"/>
        </w:rPr>
      </w:pPr>
    </w:p>
    <w:p w14:paraId="7FBDCD94" w14:textId="77777777" w:rsidR="008F47B7" w:rsidRDefault="008F47B7" w:rsidP="008F47B7">
      <w:pPr>
        <w:jc w:val="center"/>
        <w:rPr>
          <w:rFonts w:cs="Arial"/>
          <w:b/>
          <w:sz w:val="36"/>
          <w:szCs w:val="20"/>
          <w:lang w:val="en-US"/>
        </w:rPr>
      </w:pPr>
    </w:p>
    <w:p w14:paraId="114DCFAA" w14:textId="77777777" w:rsidR="008F47B7" w:rsidRDefault="008F47B7" w:rsidP="008F47B7">
      <w:pPr>
        <w:jc w:val="center"/>
        <w:rPr>
          <w:rFonts w:cs="Arial"/>
          <w:b/>
          <w:sz w:val="36"/>
          <w:szCs w:val="20"/>
          <w:lang w:val="en-US"/>
        </w:rPr>
      </w:pPr>
    </w:p>
    <w:p w14:paraId="329B0365" w14:textId="0B7F42A8" w:rsidR="00DE6920" w:rsidRDefault="00090445" w:rsidP="008F47B7">
      <w:pPr>
        <w:jc w:val="center"/>
        <w:rPr>
          <w:b/>
          <w:sz w:val="36"/>
          <w:szCs w:val="20"/>
        </w:rPr>
      </w:pPr>
      <w:r>
        <w:rPr>
          <w:b/>
          <w:sz w:val="36"/>
          <w:szCs w:val="20"/>
        </w:rPr>
        <w:t>Реформа</w:t>
      </w:r>
      <w:r>
        <w:t xml:space="preserve"> </w:t>
      </w:r>
      <w:r>
        <w:rPr>
          <w:b/>
          <w:sz w:val="36"/>
          <w:szCs w:val="20"/>
        </w:rPr>
        <w:t>базовой процентной ставки</w:t>
      </w:r>
      <w:r w:rsidR="00F7732A" w:rsidRPr="00F7732A">
        <w:rPr>
          <w:b/>
          <w:sz w:val="36"/>
          <w:szCs w:val="20"/>
        </w:rPr>
        <w:t xml:space="preserve"> </w:t>
      </w:r>
      <w:r w:rsidR="00206A31" w:rsidRPr="00206A31">
        <w:rPr>
          <w:b/>
          <w:sz w:val="36"/>
          <w:szCs w:val="20"/>
        </w:rPr>
        <w:t>‒</w:t>
      </w:r>
      <w:r>
        <w:rPr>
          <w:b/>
          <w:sz w:val="36"/>
          <w:szCs w:val="20"/>
        </w:rPr>
        <w:t xml:space="preserve"> этап 2</w:t>
      </w:r>
    </w:p>
    <w:p w14:paraId="5DD306A3" w14:textId="77777777" w:rsidR="00DE6920" w:rsidRDefault="00DE6920" w:rsidP="008F47B7">
      <w:pPr>
        <w:jc w:val="center"/>
        <w:rPr>
          <w:b/>
          <w:sz w:val="36"/>
          <w:szCs w:val="20"/>
        </w:rPr>
      </w:pPr>
    </w:p>
    <w:p w14:paraId="05A27337" w14:textId="648E072F" w:rsidR="002A36D8" w:rsidRPr="00DE6920" w:rsidRDefault="00090445" w:rsidP="008F47B7">
      <w:pPr>
        <w:jc w:val="center"/>
        <w:rPr>
          <w:rFonts w:cs="Arial"/>
          <w:sz w:val="36"/>
          <w:szCs w:val="36"/>
        </w:rPr>
      </w:pPr>
      <w:r w:rsidRPr="00DE6920">
        <w:rPr>
          <w:sz w:val="36"/>
          <w:szCs w:val="36"/>
        </w:rPr>
        <w:t>Поправки к МСФО (IFRS) 9, МСФО (IAS) 39, МСФО</w:t>
      </w:r>
      <w:r w:rsidR="00DE6920">
        <w:rPr>
          <w:rFonts w:ascii="Batang" w:eastAsia="Batang" w:hAnsi="Batang"/>
          <w:sz w:val="36"/>
          <w:szCs w:val="36"/>
        </w:rPr>
        <w:t> </w:t>
      </w:r>
      <w:r w:rsidRPr="00DE6920">
        <w:rPr>
          <w:sz w:val="36"/>
          <w:szCs w:val="36"/>
        </w:rPr>
        <w:t>(IFRS)</w:t>
      </w:r>
      <w:r w:rsidR="00DE6920">
        <w:rPr>
          <w:rFonts w:ascii="Batang" w:eastAsia="Batang" w:hAnsi="Batang"/>
          <w:sz w:val="36"/>
          <w:szCs w:val="36"/>
        </w:rPr>
        <w:t> </w:t>
      </w:r>
      <w:r w:rsidRPr="00DE6920">
        <w:rPr>
          <w:sz w:val="36"/>
          <w:szCs w:val="36"/>
        </w:rPr>
        <w:t>7, МСФО</w:t>
      </w:r>
      <w:r w:rsidR="00C96CB0">
        <w:rPr>
          <w:sz w:val="36"/>
          <w:szCs w:val="36"/>
        </w:rPr>
        <w:t> </w:t>
      </w:r>
      <w:r w:rsidRPr="00DE6920">
        <w:rPr>
          <w:sz w:val="36"/>
          <w:szCs w:val="36"/>
        </w:rPr>
        <w:t>(IFRS)</w:t>
      </w:r>
      <w:r w:rsidR="00C96CB0">
        <w:rPr>
          <w:sz w:val="36"/>
          <w:szCs w:val="36"/>
        </w:rPr>
        <w:t> </w:t>
      </w:r>
      <w:r w:rsidRPr="00DE6920">
        <w:rPr>
          <w:sz w:val="36"/>
          <w:szCs w:val="36"/>
        </w:rPr>
        <w:t>4 и МСФО (IFRS) 16</w:t>
      </w:r>
    </w:p>
    <w:p w14:paraId="1DDE4B87" w14:textId="77777777" w:rsidR="002A36D8" w:rsidRDefault="002A36D8"/>
    <w:p w14:paraId="05A27338" w14:textId="26517410" w:rsidR="008F47B7" w:rsidRDefault="008F47B7">
      <w:pPr>
        <w:sectPr w:rsidR="008F47B7">
          <w:headerReference w:type="even" r:id="rId6"/>
          <w:headerReference w:type="default" r:id="rId7"/>
          <w:footerReference w:type="even" r:id="rId8"/>
          <w:footerReference w:type="default" r:id="rId9"/>
          <w:type w:val="oddPage"/>
          <w:pgSz w:w="11880" w:h="16820"/>
          <w:pgMar w:top="1440" w:right="1440" w:bottom="1440" w:left="1440" w:header="720" w:footer="720" w:gutter="0"/>
          <w:cols w:space="720"/>
        </w:sectPr>
      </w:pPr>
    </w:p>
    <w:p w14:paraId="05A27369" w14:textId="77777777" w:rsidR="002A36D8" w:rsidRDefault="00090445" w:rsidP="00530BB4">
      <w:pPr>
        <w:pStyle w:val="IASBSectionTitle1NonInd"/>
        <w:pBdr>
          <w:bottom w:val="none" w:sz="0" w:space="0" w:color="auto"/>
        </w:pBdr>
      </w:pPr>
      <w:r>
        <w:lastRenderedPageBreak/>
        <w:t xml:space="preserve">Поправки к МСФО (IFRS) 9 </w:t>
      </w:r>
      <w:r>
        <w:rPr>
          <w:i/>
        </w:rPr>
        <w:t>«Финансовые инструменты»</w:t>
      </w:r>
    </w:p>
    <w:p w14:paraId="05A2736A" w14:textId="77777777" w:rsidR="002A36D8" w:rsidRDefault="002A36D8">
      <w:pPr>
        <w:pStyle w:val="IASBNormalnpara"/>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000"/>
      </w:tblGrid>
      <w:tr w:rsidR="002A36D8" w14:paraId="05A2736C" w14:textId="77777777">
        <w:tc>
          <w:tcPr>
            <w:tcW w:w="50" w:type="pct"/>
            <w:tcBorders>
              <w:bottom w:val="single" w:sz="0" w:space="0" w:color="auto"/>
              <w:right w:val="single" w:sz="0" w:space="0" w:color="auto"/>
            </w:tcBorders>
          </w:tcPr>
          <w:p w14:paraId="05A2736B" w14:textId="77777777" w:rsidR="002A36D8" w:rsidRDefault="00090445">
            <w:pPr>
              <w:pStyle w:val="IASBTableArial"/>
            </w:pPr>
            <w:r>
              <w:t>Добавлены пункты 5.4.5–5.4.9, пункты 6.8.13, 6.9.1–6.9.13, пункты 7.1.9 и 7.2.43–7.2.46. Добавлен заголовок перед пунктом 6.9.1 и подзаголовки перед пунктами 5.4.5, 6.9.7, 6.9.9, 6.9.11 и 7.2.43. Для удобства чтения текст данных пунктов не был подчеркнут.</w:t>
            </w:r>
          </w:p>
        </w:tc>
      </w:tr>
    </w:tbl>
    <w:p w14:paraId="05A2736D" w14:textId="77777777" w:rsidR="002A36D8" w:rsidRDefault="002A36D8">
      <w:pPr>
        <w:pStyle w:val="IASBNormalnpara"/>
      </w:pPr>
    </w:p>
    <w:p w14:paraId="05A2736E" w14:textId="77777777" w:rsidR="002A36D8" w:rsidRDefault="002A36D8">
      <w:pPr>
        <w:sectPr w:rsidR="002A36D8">
          <w:headerReference w:type="even" r:id="rId10"/>
          <w:headerReference w:type="default" r:id="rId11"/>
          <w:footerReference w:type="even" r:id="rId12"/>
          <w:footerReference w:type="default" r:id="rId13"/>
          <w:pgSz w:w="11880" w:h="16820"/>
          <w:pgMar w:top="1440" w:right="1440" w:bottom="1440" w:left="1440" w:header="720" w:footer="720" w:gutter="0"/>
          <w:cols w:space="720"/>
        </w:sectPr>
      </w:pPr>
    </w:p>
    <w:p w14:paraId="05A2736F" w14:textId="77777777" w:rsidR="002A36D8" w:rsidRDefault="00090445">
      <w:pPr>
        <w:pStyle w:val="IASBSectionTitle1NonInd"/>
      </w:pPr>
      <w:r>
        <w:t>5.4 Оценка по амортизированной стоимости</w:t>
      </w:r>
    </w:p>
    <w:p w14:paraId="05A27370" w14:textId="77777777" w:rsidR="002A36D8" w:rsidRDefault="002A36D8">
      <w:pPr>
        <w:sectPr w:rsidR="002A36D8">
          <w:headerReference w:type="even" r:id="rId14"/>
          <w:headerReference w:type="default" r:id="rId15"/>
          <w:footerReference w:type="even" r:id="rId16"/>
          <w:footerReference w:type="default" r:id="rId17"/>
          <w:type w:val="continuous"/>
          <w:pgSz w:w="11880" w:h="16820"/>
          <w:pgMar w:top="1440" w:right="1440" w:bottom="1440" w:left="1440" w:header="720" w:footer="720" w:gutter="0"/>
          <w:cols w:space="720"/>
        </w:sectPr>
      </w:pPr>
    </w:p>
    <w:p w14:paraId="05A27371" w14:textId="77777777" w:rsidR="002A36D8" w:rsidRDefault="00090445">
      <w:pPr>
        <w:pStyle w:val="IASBNormalnpara"/>
      </w:pPr>
      <w:r>
        <w:tab/>
        <w:t>...</w:t>
      </w:r>
    </w:p>
    <w:p w14:paraId="05A27372" w14:textId="77777777" w:rsidR="002A36D8" w:rsidRDefault="002A36D8">
      <w:pPr>
        <w:sectPr w:rsidR="002A36D8">
          <w:headerReference w:type="even" r:id="rId18"/>
          <w:headerReference w:type="default" r:id="rId19"/>
          <w:footerReference w:type="even" r:id="rId20"/>
          <w:footerReference w:type="default" r:id="rId21"/>
          <w:type w:val="continuous"/>
          <w:pgSz w:w="11880" w:h="16820"/>
          <w:pgMar w:top="1440" w:right="1440" w:bottom="1440" w:left="1440" w:header="720" w:footer="720" w:gutter="0"/>
          <w:cols w:space="720"/>
        </w:sectPr>
      </w:pPr>
    </w:p>
    <w:p w14:paraId="05A27373" w14:textId="17A19728" w:rsidR="002A36D8" w:rsidRDefault="00090445">
      <w:pPr>
        <w:pStyle w:val="IASBSectionTitle3Ind"/>
      </w:pPr>
      <w:r>
        <w:t>Изменение основы для определения предусмотренных договором денежных потоков</w:t>
      </w:r>
      <w:r w:rsidR="00FD15E4">
        <w:t>,</w:t>
      </w:r>
      <w:r>
        <w:t xml:space="preserve"> </w:t>
      </w:r>
      <w:r w:rsidR="00FD15E4">
        <w:t>вызванное</w:t>
      </w:r>
      <w:r>
        <w:t xml:space="preserve"> реформ</w:t>
      </w:r>
      <w:r w:rsidR="00FD15E4">
        <w:t>ой</w:t>
      </w:r>
      <w:r>
        <w:t xml:space="preserve"> базовой процентной ставки</w:t>
      </w:r>
    </w:p>
    <w:p w14:paraId="05A27374" w14:textId="77777777" w:rsidR="002A36D8" w:rsidRDefault="002A36D8">
      <w:pPr>
        <w:sectPr w:rsidR="002A36D8">
          <w:headerReference w:type="even" r:id="rId22"/>
          <w:headerReference w:type="default" r:id="rId23"/>
          <w:footerReference w:type="even" r:id="rId24"/>
          <w:footerReference w:type="default" r:id="rId25"/>
          <w:type w:val="continuous"/>
          <w:pgSz w:w="11880" w:h="16820"/>
          <w:pgMar w:top="1440" w:right="1440" w:bottom="1440" w:left="1440" w:header="720" w:footer="720" w:gutter="0"/>
          <w:cols w:space="720"/>
        </w:sectPr>
      </w:pPr>
    </w:p>
    <w:p w14:paraId="05A27375" w14:textId="5651AAA3" w:rsidR="002A36D8" w:rsidRDefault="00090445">
      <w:pPr>
        <w:pStyle w:val="IASBNormalnpara"/>
      </w:pPr>
      <w:r>
        <w:t>5.4.5</w:t>
      </w:r>
      <w:r>
        <w:tab/>
        <w:t xml:space="preserve">Организация должна применять пункты 5.4.6‒5.4.9 к финансовому активу или финансовому обязательству в том и только в том случае, если основа для определения предусмотренных договором денежных потоков по этому финансовому активу или финансовому обязательству изменяется в результате реформы базовой процентной ставки. </w:t>
      </w:r>
      <w:r w:rsidR="0008581E">
        <w:t>Для</w:t>
      </w:r>
      <w:r w:rsidR="00077D54">
        <w:t xml:space="preserve"> этих цел</w:t>
      </w:r>
      <w:r w:rsidR="0008581E">
        <w:t>ей</w:t>
      </w:r>
      <w:r>
        <w:t xml:space="preserve"> термин «реформа базовой процентной ставки» о</w:t>
      </w:r>
      <w:r w:rsidR="00FD15E4">
        <w:t>бо</w:t>
      </w:r>
      <w:r>
        <w:t>значает общерыночную реформу базовой процентной ставки согласно описанию в пункте</w:t>
      </w:r>
      <w:r w:rsidR="00206A31">
        <w:rPr>
          <w:lang w:val="en-US"/>
        </w:rPr>
        <w:t> </w:t>
      </w:r>
      <w:r>
        <w:t>6.8.2.</w:t>
      </w:r>
    </w:p>
    <w:p w14:paraId="05A27376" w14:textId="77777777" w:rsidR="002A36D8" w:rsidRDefault="002A36D8">
      <w:pPr>
        <w:sectPr w:rsidR="002A36D8">
          <w:headerReference w:type="even" r:id="rId26"/>
          <w:headerReference w:type="default" r:id="rId27"/>
          <w:footerReference w:type="even" r:id="rId28"/>
          <w:footerReference w:type="default" r:id="rId29"/>
          <w:type w:val="continuous"/>
          <w:pgSz w:w="11880" w:h="16820"/>
          <w:pgMar w:top="1440" w:right="1440" w:bottom="1440" w:left="1440" w:header="720" w:footer="720" w:gutter="0"/>
          <w:cols w:space="720"/>
        </w:sectPr>
      </w:pPr>
    </w:p>
    <w:p w14:paraId="05A27377" w14:textId="1304B253" w:rsidR="002A36D8" w:rsidRDefault="00090445">
      <w:pPr>
        <w:pStyle w:val="IASBNormalnpara"/>
      </w:pPr>
      <w:r>
        <w:t>5.4.6</w:t>
      </w:r>
      <w:r>
        <w:tab/>
        <w:t>Основа для определения предусмотренных договором денежных потоков по финансовому активу или финансовому обязательству может измениться:</w:t>
      </w:r>
    </w:p>
    <w:p w14:paraId="05A27378" w14:textId="658265C5" w:rsidR="002A36D8" w:rsidRDefault="00090445">
      <w:pPr>
        <w:pStyle w:val="IASBNormalnparaL1"/>
      </w:pPr>
      <w:r>
        <w:t>(a)</w:t>
      </w:r>
      <w:r>
        <w:tab/>
      </w:r>
      <w:r w:rsidR="00E7055F">
        <w:t>вследствие</w:t>
      </w:r>
      <w:r w:rsidR="00112223">
        <w:t xml:space="preserve"> </w:t>
      </w:r>
      <w:r>
        <w:t xml:space="preserve">внесения </w:t>
      </w:r>
      <w:r w:rsidR="008A6590">
        <w:t xml:space="preserve">изменения </w:t>
      </w:r>
      <w:r>
        <w:t xml:space="preserve">в условия договора, установленные при первоначальном признании </w:t>
      </w:r>
      <w:r w:rsidR="00651149">
        <w:t xml:space="preserve">данного </w:t>
      </w:r>
      <w:r>
        <w:t>финансового инструмента (например, в условия договора внос</w:t>
      </w:r>
      <w:r w:rsidR="00651149">
        <w:t>и</w:t>
      </w:r>
      <w:r>
        <w:t xml:space="preserve">тся </w:t>
      </w:r>
      <w:r w:rsidR="008A6590">
        <w:t xml:space="preserve">изменение </w:t>
      </w:r>
      <w:r>
        <w:t>с целью замены указанной в нем базовой процентной ставки на альтернативную базовую ставку);</w:t>
      </w:r>
    </w:p>
    <w:p w14:paraId="05A27379" w14:textId="06D485C2" w:rsidR="002A36D8" w:rsidRDefault="00090445">
      <w:pPr>
        <w:pStyle w:val="IASBNormalnparaL1"/>
      </w:pPr>
      <w:r>
        <w:t>(b)</w:t>
      </w:r>
      <w:r>
        <w:tab/>
        <w:t xml:space="preserve">таким образом, который не </w:t>
      </w:r>
      <w:r w:rsidR="00651149">
        <w:t>принимался в расчет</w:t>
      </w:r>
      <w:r>
        <w:t xml:space="preserve"> или не был предусмотрен условиями договора при первоначальном признании </w:t>
      </w:r>
      <w:r w:rsidR="00651149">
        <w:t xml:space="preserve">данного </w:t>
      </w:r>
      <w:r>
        <w:t>финансового инструмента, без внесения поправок в условия договора (например, изменяется метод расчета базовой процентной ставки без изменения условий договора); и/или</w:t>
      </w:r>
    </w:p>
    <w:p w14:paraId="05A2737A" w14:textId="5BE8DAE5" w:rsidR="002A36D8" w:rsidRDefault="00090445">
      <w:pPr>
        <w:pStyle w:val="IASBNormalnparaL1"/>
      </w:pPr>
      <w:r>
        <w:t>(c)</w:t>
      </w:r>
      <w:r>
        <w:tab/>
        <w:t xml:space="preserve">в результате активации существующего условия договора (например, </w:t>
      </w:r>
      <w:r w:rsidR="00206A31">
        <w:t xml:space="preserve">вступает в силу </w:t>
      </w:r>
      <w:r w:rsidR="005F0584">
        <w:t>резервное положение договора</w:t>
      </w:r>
      <w:r>
        <w:t>).</w:t>
      </w:r>
    </w:p>
    <w:p w14:paraId="05A2737B" w14:textId="77777777" w:rsidR="002A36D8" w:rsidRDefault="002A36D8">
      <w:pPr>
        <w:sectPr w:rsidR="002A36D8">
          <w:headerReference w:type="even" r:id="rId30"/>
          <w:headerReference w:type="default" r:id="rId31"/>
          <w:footerReference w:type="even" r:id="rId32"/>
          <w:footerReference w:type="default" r:id="rId33"/>
          <w:type w:val="continuous"/>
          <w:pgSz w:w="11880" w:h="16820"/>
          <w:pgMar w:top="1440" w:right="1440" w:bottom="1440" w:left="1440" w:header="720" w:footer="720" w:gutter="0"/>
          <w:cols w:space="720"/>
        </w:sectPr>
      </w:pPr>
    </w:p>
    <w:p w14:paraId="05A2737C" w14:textId="28EE6015" w:rsidR="002A36D8" w:rsidRDefault="00090445">
      <w:pPr>
        <w:pStyle w:val="IASBNormalnpara"/>
      </w:pPr>
      <w:r>
        <w:t>5.4.7</w:t>
      </w:r>
      <w:r>
        <w:tab/>
        <w:t>В качестве упрощения практического характера организация должна примен</w:t>
      </w:r>
      <w:r w:rsidR="00FD15E4">
        <w:t>и</w:t>
      </w:r>
      <w:r>
        <w:t>ть пункт</w:t>
      </w:r>
      <w:r w:rsidR="0008581E">
        <w:t> </w:t>
      </w:r>
      <w:r>
        <w:t>B5.4.5, чтобы уч</w:t>
      </w:r>
      <w:r w:rsidR="00FD15E4">
        <w:t>есть</w:t>
      </w:r>
      <w:r>
        <w:t xml:space="preserve"> изменение основы для определения предусмотренных договором денежных потоков по финансовому активу или финансовому обязательству, требуе</w:t>
      </w:r>
      <w:r w:rsidR="00FD15E4">
        <w:t>мое</w:t>
      </w:r>
      <w:r>
        <w:t xml:space="preserve"> реформой базовой процентной ставки. Это упрощение практического характера применяется только к таким изменениям и только в той мере, в которой это изменение требуется реформой базовой процентной ставки (см. также пункт</w:t>
      </w:r>
      <w:r w:rsidR="00AF1973">
        <w:t> </w:t>
      </w:r>
      <w:r>
        <w:t xml:space="preserve">5.4.9). </w:t>
      </w:r>
      <w:r w:rsidR="0008581E">
        <w:t>Для</w:t>
      </w:r>
      <w:r>
        <w:t xml:space="preserve"> эт</w:t>
      </w:r>
      <w:r w:rsidR="00FD15E4">
        <w:t>их</w:t>
      </w:r>
      <w:r>
        <w:t xml:space="preserve"> цел</w:t>
      </w:r>
      <w:r w:rsidR="0008581E">
        <w:t>ей</w:t>
      </w:r>
      <w:r>
        <w:t xml:space="preserve"> изменение основы для определения предусмотренных договором денежных потоков </w:t>
      </w:r>
      <w:r w:rsidR="00FD15E4">
        <w:t xml:space="preserve">считается </w:t>
      </w:r>
      <w:r>
        <w:t>требуе</w:t>
      </w:r>
      <w:r w:rsidR="00FD15E4">
        <w:t>мым</w:t>
      </w:r>
      <w:r>
        <w:t xml:space="preserve"> реформой базовой процентной ставки в том и только в том случае, если </w:t>
      </w:r>
      <w:r w:rsidR="00FD15E4">
        <w:t xml:space="preserve">удовлетворяются </w:t>
      </w:r>
      <w:r>
        <w:t xml:space="preserve">оба приведенных ниже условия: </w:t>
      </w:r>
    </w:p>
    <w:p w14:paraId="05A2737D" w14:textId="77777777" w:rsidR="002A36D8" w:rsidRDefault="00090445">
      <w:pPr>
        <w:pStyle w:val="IASBNormalnparaL1"/>
      </w:pPr>
      <w:r>
        <w:t>(a)</w:t>
      </w:r>
      <w:r>
        <w:tab/>
        <w:t>необходимость изменения является прямым следствием реформы базовой процентной ставки; и</w:t>
      </w:r>
    </w:p>
    <w:p w14:paraId="05A2737E" w14:textId="0F227828" w:rsidR="002A36D8" w:rsidRDefault="00090445">
      <w:pPr>
        <w:pStyle w:val="IASBNormalnparaL1"/>
      </w:pPr>
      <w:r>
        <w:t>(b)</w:t>
      </w:r>
      <w:r>
        <w:tab/>
        <w:t xml:space="preserve">новая основа для определения предусмотренных договором денежных потоков </w:t>
      </w:r>
      <w:r w:rsidR="006D0FE7">
        <w:t>является экономически эквивалентной</w:t>
      </w:r>
      <w:r w:rsidR="006D0FE7" w:rsidRPr="006D0FE7">
        <w:t xml:space="preserve"> </w:t>
      </w:r>
      <w:r w:rsidR="006D0FE7">
        <w:t>прежней</w:t>
      </w:r>
      <w:r w:rsidR="00C26F84">
        <w:t xml:space="preserve"> </w:t>
      </w:r>
      <w:r>
        <w:t>основе (т</w:t>
      </w:r>
      <w:r w:rsidR="00AF1973">
        <w:t>о есть</w:t>
      </w:r>
      <w:r>
        <w:t xml:space="preserve"> основе, используемой непосредственно перед изменением).</w:t>
      </w:r>
    </w:p>
    <w:p w14:paraId="05A2737F" w14:textId="77777777" w:rsidR="002A36D8" w:rsidRDefault="002A36D8">
      <w:pPr>
        <w:sectPr w:rsidR="002A36D8">
          <w:headerReference w:type="even" r:id="rId34"/>
          <w:headerReference w:type="default" r:id="rId35"/>
          <w:footerReference w:type="even" r:id="rId36"/>
          <w:footerReference w:type="default" r:id="rId37"/>
          <w:type w:val="continuous"/>
          <w:pgSz w:w="11880" w:h="16820"/>
          <w:pgMar w:top="1440" w:right="1440" w:bottom="1440" w:left="1440" w:header="720" w:footer="720" w:gutter="0"/>
          <w:cols w:space="720"/>
        </w:sectPr>
      </w:pPr>
    </w:p>
    <w:p w14:paraId="05A27380" w14:textId="38685EC3" w:rsidR="002A36D8" w:rsidRDefault="00090445">
      <w:pPr>
        <w:pStyle w:val="IASBNormalnpara"/>
      </w:pPr>
      <w:r>
        <w:t>5.4.8</w:t>
      </w:r>
      <w:r>
        <w:tab/>
        <w:t xml:space="preserve">Ниже приведены примеры изменений, которые приводят к возникновению новой основы для определения предусмотренных договором денежных потоков, которая </w:t>
      </w:r>
      <w:r w:rsidR="006D0FE7">
        <w:t>экономически эквивалента прежней</w:t>
      </w:r>
      <w:r>
        <w:t xml:space="preserve"> основе (т</w:t>
      </w:r>
      <w:r w:rsidR="00AF1973">
        <w:t>о есть</w:t>
      </w:r>
      <w:r>
        <w:t xml:space="preserve"> основе, используемой непосредственно перед изменением):</w:t>
      </w:r>
    </w:p>
    <w:p w14:paraId="05A27381" w14:textId="4088918B" w:rsidR="002A36D8" w:rsidRDefault="00090445">
      <w:pPr>
        <w:pStyle w:val="IASBNormalnparaL1"/>
      </w:pPr>
      <w:r>
        <w:t>(a)</w:t>
      </w:r>
      <w:r>
        <w:tab/>
        <w:t xml:space="preserve">замена существующей базовой процентной ставки, используемой для определения предусмотренных договором денежных потоков по финансовому активу или финансовому обязательству, альтернативной базовой ставкой либо реализация </w:t>
      </w:r>
      <w:r w:rsidR="00E526C1">
        <w:t xml:space="preserve">такой </w:t>
      </w:r>
      <w:r>
        <w:t xml:space="preserve">реформы базовой процентной ставки путем изменения метода, применяемого для расчета базовой процентной </w:t>
      </w:r>
      <w:r>
        <w:lastRenderedPageBreak/>
        <w:t xml:space="preserve">ставки, </w:t>
      </w:r>
      <w:r w:rsidR="0078357C">
        <w:t xml:space="preserve">с </w:t>
      </w:r>
      <w:r>
        <w:t>добавление</w:t>
      </w:r>
      <w:r w:rsidR="00E526C1">
        <w:t>м</w:t>
      </w:r>
      <w:r>
        <w:t xml:space="preserve"> фиксированного спр</w:t>
      </w:r>
      <w:r w:rsidR="00AF1973">
        <w:t>е</w:t>
      </w:r>
      <w:r>
        <w:t xml:space="preserve">да, необходимого для компенсации разницы </w:t>
      </w:r>
      <w:r w:rsidR="00DA3F91">
        <w:t xml:space="preserve">базисов </w:t>
      </w:r>
      <w:r>
        <w:t>существующей базовой процентной ставк</w:t>
      </w:r>
      <w:r w:rsidR="00DA3F91">
        <w:t>и</w:t>
      </w:r>
      <w:r>
        <w:t xml:space="preserve"> и альтернативной базовой ставк</w:t>
      </w:r>
      <w:r w:rsidR="00DA3F91">
        <w:t>и</w:t>
      </w:r>
      <w:r>
        <w:t>;</w:t>
      </w:r>
    </w:p>
    <w:p w14:paraId="05A27382" w14:textId="77777777" w:rsidR="002A36D8" w:rsidRDefault="00090445">
      <w:pPr>
        <w:pStyle w:val="IASBNormalnparaL1"/>
      </w:pPr>
      <w:r>
        <w:t>(b)</w:t>
      </w:r>
      <w:r>
        <w:tab/>
        <w:t xml:space="preserve">изменение </w:t>
      </w:r>
      <w:r w:rsidRPr="00C96CB0">
        <w:t>периода пересмотра ставок, дат пересмотра или количества дней между датами выплаты купонов с целью реализации реформы базовой</w:t>
      </w:r>
      <w:r>
        <w:t xml:space="preserve"> процентной ставки; и</w:t>
      </w:r>
    </w:p>
    <w:p w14:paraId="05A27383" w14:textId="524455F1" w:rsidR="002A36D8" w:rsidRDefault="00090445">
      <w:pPr>
        <w:pStyle w:val="IASBNormalnparaL1"/>
      </w:pPr>
      <w:r>
        <w:t>(c)</w:t>
      </w:r>
      <w:r>
        <w:tab/>
      </w:r>
      <w:r w:rsidR="00C26F84">
        <w:t>дополнение</w:t>
      </w:r>
      <w:r>
        <w:t xml:space="preserve"> услови</w:t>
      </w:r>
      <w:r w:rsidR="00C26F84">
        <w:t>й договора по</w:t>
      </w:r>
      <w:r>
        <w:t xml:space="preserve"> финансово</w:t>
      </w:r>
      <w:r w:rsidR="00C26F84">
        <w:t>му</w:t>
      </w:r>
      <w:r>
        <w:t xml:space="preserve"> актив</w:t>
      </w:r>
      <w:r w:rsidR="00C26F84">
        <w:t>у</w:t>
      </w:r>
      <w:r>
        <w:t xml:space="preserve"> или финансово</w:t>
      </w:r>
      <w:r w:rsidR="00C26F84">
        <w:t>му</w:t>
      </w:r>
      <w:r>
        <w:t xml:space="preserve"> обязательств</w:t>
      </w:r>
      <w:r w:rsidR="00C26F84">
        <w:t>у</w:t>
      </w:r>
      <w:r>
        <w:t xml:space="preserve"> </w:t>
      </w:r>
      <w:r w:rsidR="008A6590">
        <w:t>резервным положением</w:t>
      </w:r>
      <w:r w:rsidR="00C26F84">
        <w:t>, котор</w:t>
      </w:r>
      <w:r w:rsidR="008A6590">
        <w:t>ое</w:t>
      </w:r>
      <w:r w:rsidR="00C26F84">
        <w:t xml:space="preserve"> позволит осуществить </w:t>
      </w:r>
      <w:r>
        <w:t>люб</w:t>
      </w:r>
      <w:r w:rsidR="00C26F84">
        <w:t>ое из</w:t>
      </w:r>
      <w:r>
        <w:t xml:space="preserve"> изменений, описанных </w:t>
      </w:r>
      <w:r w:rsidR="00510932">
        <w:t xml:space="preserve">выше </w:t>
      </w:r>
      <w:r>
        <w:t>в подпунктах (a) и (b).</w:t>
      </w:r>
    </w:p>
    <w:p w14:paraId="05A27384" w14:textId="77777777" w:rsidR="002A36D8" w:rsidRPr="00F0196D" w:rsidRDefault="002A36D8">
      <w:pPr>
        <w:sectPr w:rsidR="002A36D8" w:rsidRPr="00F0196D">
          <w:headerReference w:type="even" r:id="rId38"/>
          <w:headerReference w:type="default" r:id="rId39"/>
          <w:footerReference w:type="even" r:id="rId40"/>
          <w:footerReference w:type="default" r:id="rId41"/>
          <w:type w:val="continuous"/>
          <w:pgSz w:w="11880" w:h="16820"/>
          <w:pgMar w:top="1440" w:right="1440" w:bottom="1440" w:left="1440" w:header="720" w:footer="720" w:gutter="0"/>
          <w:cols w:space="720"/>
        </w:sectPr>
      </w:pPr>
    </w:p>
    <w:p w14:paraId="05A27385" w14:textId="28386F29" w:rsidR="002A36D8" w:rsidRDefault="00090445">
      <w:pPr>
        <w:pStyle w:val="IASBNormalnpara"/>
      </w:pPr>
      <w:r>
        <w:t>5.4.9</w:t>
      </w:r>
      <w:r>
        <w:tab/>
        <w:t xml:space="preserve">Если </w:t>
      </w:r>
      <w:r w:rsidR="00F0196D">
        <w:t>в финансовый актив или финансовое обязательство вносятся изменения</w:t>
      </w:r>
      <w:r w:rsidR="00510932">
        <w:t>,</w:t>
      </w:r>
      <w:r w:rsidR="00F0196D">
        <w:t xml:space="preserve"> помимо тех, которые требуются реформой базовой процентной ставки применительно к</w:t>
      </w:r>
      <w:r>
        <w:t xml:space="preserve"> основ</w:t>
      </w:r>
      <w:r w:rsidR="00F0196D">
        <w:t>е</w:t>
      </w:r>
      <w:r>
        <w:t xml:space="preserve"> для определения предусмотренных договором денежных потоков, организация должна сначала применить упрощение практического характера, </w:t>
      </w:r>
      <w:r w:rsidR="00F0196D">
        <w:t>предусмотренное</w:t>
      </w:r>
      <w:r>
        <w:t xml:space="preserve"> пункт</w:t>
      </w:r>
      <w:r w:rsidR="00F0196D">
        <w:t>ом</w:t>
      </w:r>
      <w:r>
        <w:t xml:space="preserve"> 5.4.7, к изменениям, требуемым реформой базовой процентной ставки.</w:t>
      </w:r>
      <w:r w:rsidR="0071451B">
        <w:t xml:space="preserve"> </w:t>
      </w:r>
      <w:r w:rsidR="00AF1973">
        <w:t>З</w:t>
      </w:r>
      <w:r>
        <w:t xml:space="preserve">атем организация должна применить соответствующие требования настоящего стандарта ко всем дополнительным изменениям, к которым упрощение практического характера не применяется. Если </w:t>
      </w:r>
      <w:r w:rsidR="005F0584">
        <w:t>такое</w:t>
      </w:r>
      <w:r w:rsidR="0071451B">
        <w:t xml:space="preserve"> </w:t>
      </w:r>
      <w:r>
        <w:t>дополнительное изменение не приводит к прекращению признания финансового актива или финансового обязательства, организация должна примен</w:t>
      </w:r>
      <w:r w:rsidR="0071451B">
        <w:t>и</w:t>
      </w:r>
      <w:r>
        <w:t xml:space="preserve">ть </w:t>
      </w:r>
      <w:r w:rsidR="0029672D">
        <w:t xml:space="preserve">в зависимости от обстоятельств </w:t>
      </w:r>
      <w:r>
        <w:t>пункт 5.4.3 или пункт B5.4.6, чтобы уч</w:t>
      </w:r>
      <w:r w:rsidR="0071451B">
        <w:t xml:space="preserve">есть </w:t>
      </w:r>
      <w:r>
        <w:t xml:space="preserve">это дополнительное изменение. Если </w:t>
      </w:r>
      <w:r w:rsidR="0071451B">
        <w:t xml:space="preserve">указанное </w:t>
      </w:r>
      <w:r>
        <w:t>дополнительное изменение приводит к прекращению признания финансового актива или финансового обязательства, организация должна применять требования, касающиеся прекращения признания.</w:t>
      </w:r>
    </w:p>
    <w:p w14:paraId="05A27386" w14:textId="77777777" w:rsidR="002A36D8" w:rsidRDefault="002A36D8">
      <w:pPr>
        <w:sectPr w:rsidR="002A36D8">
          <w:headerReference w:type="even" r:id="rId42"/>
          <w:headerReference w:type="default" r:id="rId43"/>
          <w:footerReference w:type="even" r:id="rId44"/>
          <w:footerReference w:type="default" r:id="rId45"/>
          <w:type w:val="continuous"/>
          <w:pgSz w:w="11880" w:h="16820"/>
          <w:pgMar w:top="1440" w:right="1440" w:bottom="1440" w:left="1440" w:header="720" w:footer="720" w:gutter="0"/>
          <w:cols w:space="720"/>
        </w:sectPr>
      </w:pPr>
    </w:p>
    <w:p w14:paraId="05A27387" w14:textId="77777777" w:rsidR="002A36D8" w:rsidRDefault="00090445">
      <w:pPr>
        <w:pStyle w:val="IASBNormalnpara"/>
      </w:pPr>
      <w:r>
        <w:tab/>
        <w:t>...</w:t>
      </w:r>
    </w:p>
    <w:p w14:paraId="05A27388" w14:textId="77777777" w:rsidR="002A36D8" w:rsidRDefault="002A36D8">
      <w:pPr>
        <w:sectPr w:rsidR="002A36D8">
          <w:headerReference w:type="even" r:id="rId46"/>
          <w:headerReference w:type="default" r:id="rId47"/>
          <w:footerReference w:type="even" r:id="rId48"/>
          <w:footerReference w:type="default" r:id="rId49"/>
          <w:type w:val="continuous"/>
          <w:pgSz w:w="11880" w:h="16820"/>
          <w:pgMar w:top="1440" w:right="1440" w:bottom="1440" w:left="1440" w:header="720" w:footer="720" w:gutter="0"/>
          <w:cols w:space="720"/>
        </w:sectPr>
      </w:pPr>
    </w:p>
    <w:p w14:paraId="05A27389" w14:textId="293122FB" w:rsidR="002A36D8" w:rsidRDefault="00090445">
      <w:pPr>
        <w:pStyle w:val="IASBSectionTitle1NonInd"/>
      </w:pPr>
      <w:r>
        <w:t>6.8 Временные исключения из применения отдельных требований в части учета хеджирования</w:t>
      </w:r>
    </w:p>
    <w:p w14:paraId="05A2738A" w14:textId="77777777" w:rsidR="002A36D8" w:rsidRDefault="002A36D8">
      <w:pPr>
        <w:sectPr w:rsidR="002A36D8">
          <w:headerReference w:type="even" r:id="rId50"/>
          <w:headerReference w:type="default" r:id="rId51"/>
          <w:footerReference w:type="even" r:id="rId52"/>
          <w:footerReference w:type="default" r:id="rId53"/>
          <w:type w:val="continuous"/>
          <w:pgSz w:w="11880" w:h="16820"/>
          <w:pgMar w:top="1440" w:right="1440" w:bottom="1440" w:left="1440" w:header="720" w:footer="720" w:gutter="0"/>
          <w:cols w:space="720"/>
        </w:sectPr>
      </w:pPr>
    </w:p>
    <w:p w14:paraId="05A2738B" w14:textId="4F1F43CB" w:rsidR="002A36D8" w:rsidRDefault="00090445">
      <w:pPr>
        <w:pStyle w:val="IASBSectionTitle2Ind"/>
      </w:pPr>
      <w:r>
        <w:t>Окончание применения</w:t>
      </w:r>
    </w:p>
    <w:p w14:paraId="05A2738C" w14:textId="77777777" w:rsidR="002A36D8" w:rsidRDefault="002A36D8">
      <w:pPr>
        <w:sectPr w:rsidR="002A36D8">
          <w:headerReference w:type="even" r:id="rId54"/>
          <w:headerReference w:type="default" r:id="rId55"/>
          <w:footerReference w:type="even" r:id="rId56"/>
          <w:footerReference w:type="default" r:id="rId57"/>
          <w:type w:val="continuous"/>
          <w:pgSz w:w="11880" w:h="16820"/>
          <w:pgMar w:top="1440" w:right="1440" w:bottom="1440" w:left="1440" w:header="720" w:footer="720" w:gutter="0"/>
          <w:cols w:space="720"/>
        </w:sectPr>
      </w:pPr>
    </w:p>
    <w:p w14:paraId="05A2738D" w14:textId="77777777" w:rsidR="002A36D8" w:rsidRDefault="00090445">
      <w:pPr>
        <w:pStyle w:val="IASBNormalnpara"/>
      </w:pPr>
      <w:r>
        <w:tab/>
        <w:t>...</w:t>
      </w:r>
    </w:p>
    <w:p w14:paraId="05A2738E" w14:textId="77777777" w:rsidR="002A36D8" w:rsidRDefault="002A36D8">
      <w:pPr>
        <w:sectPr w:rsidR="002A36D8">
          <w:headerReference w:type="even" r:id="rId58"/>
          <w:headerReference w:type="default" r:id="rId59"/>
          <w:footerReference w:type="even" r:id="rId60"/>
          <w:footerReference w:type="default" r:id="rId61"/>
          <w:type w:val="continuous"/>
          <w:pgSz w:w="11880" w:h="16820"/>
          <w:pgMar w:top="1440" w:right="1440" w:bottom="1440" w:left="1440" w:header="720" w:footer="720" w:gutter="0"/>
          <w:cols w:space="720"/>
        </w:sectPr>
      </w:pPr>
    </w:p>
    <w:p w14:paraId="05A2738F" w14:textId="77777777" w:rsidR="002A36D8" w:rsidRDefault="00090445">
      <w:pPr>
        <w:pStyle w:val="IASBNormalnpara"/>
      </w:pPr>
      <w:r>
        <w:t>6.8.13</w:t>
      </w:r>
      <w:r>
        <w:tab/>
        <w:t>Организация должна перспективно прекратить применение пунктов 6.8.7 и 6.8.8 при наступлении более раннего из следующих событий:</w:t>
      </w:r>
    </w:p>
    <w:p w14:paraId="05A27390" w14:textId="180D3B08" w:rsidR="002A36D8" w:rsidRDefault="00090445">
      <w:pPr>
        <w:pStyle w:val="IASBNormalnparaL1"/>
      </w:pPr>
      <w:r>
        <w:t>(a)</w:t>
      </w:r>
      <w:r>
        <w:tab/>
      </w:r>
      <w:r w:rsidR="00E8105F">
        <w:t xml:space="preserve">когда </w:t>
      </w:r>
      <w:r>
        <w:t xml:space="preserve">изменения, требуемые реформой базовой процентной ставки, </w:t>
      </w:r>
      <w:r w:rsidR="00E8105F">
        <w:t>вносятся</w:t>
      </w:r>
      <w:r w:rsidR="00F119CB">
        <w:t xml:space="preserve"> в соответствии с пунктом 6.9.1 в</w:t>
      </w:r>
      <w:r w:rsidR="00E8105F">
        <w:t xml:space="preserve"> рисковый компонент</w:t>
      </w:r>
      <w:r w:rsidR="00F119CB">
        <w:t>, определенный не договором;</w:t>
      </w:r>
      <w:r>
        <w:t xml:space="preserve"> или</w:t>
      </w:r>
    </w:p>
    <w:p w14:paraId="05A27391" w14:textId="285195B1" w:rsidR="002A36D8" w:rsidRDefault="00090445">
      <w:pPr>
        <w:pStyle w:val="IASBNormalnparaL1"/>
      </w:pPr>
      <w:r>
        <w:t>(b)</w:t>
      </w:r>
      <w:r>
        <w:tab/>
      </w:r>
      <w:r w:rsidR="00E8105F">
        <w:t xml:space="preserve">когда </w:t>
      </w:r>
      <w:r>
        <w:t xml:space="preserve">прекращаются отношения хеджирования, в </w:t>
      </w:r>
      <w:r w:rsidR="00E8105F">
        <w:t xml:space="preserve">которые по усмотрению организации был включен </w:t>
      </w:r>
      <w:r>
        <w:t>рисковый компонент, определенный не договором.</w:t>
      </w:r>
    </w:p>
    <w:p w14:paraId="60ADBD0A" w14:textId="77777777" w:rsidR="00CF504A" w:rsidRDefault="00CF504A">
      <w:pPr>
        <w:pStyle w:val="IASBNormalnparaL1"/>
      </w:pPr>
    </w:p>
    <w:p w14:paraId="05A27392" w14:textId="77777777" w:rsidR="002A36D8" w:rsidRDefault="002A36D8">
      <w:pPr>
        <w:sectPr w:rsidR="002A36D8">
          <w:headerReference w:type="even" r:id="rId62"/>
          <w:headerReference w:type="default" r:id="rId63"/>
          <w:footerReference w:type="even" r:id="rId64"/>
          <w:footerReference w:type="default" r:id="rId65"/>
          <w:type w:val="continuous"/>
          <w:pgSz w:w="11880" w:h="16820"/>
          <w:pgMar w:top="1440" w:right="1440" w:bottom="1440" w:left="1440" w:header="720" w:footer="720" w:gutter="0"/>
          <w:cols w:space="720"/>
        </w:sectPr>
      </w:pPr>
    </w:p>
    <w:p w14:paraId="05A27393" w14:textId="77777777" w:rsidR="002A36D8" w:rsidRDefault="00090445">
      <w:pPr>
        <w:pStyle w:val="IASBSectionTitle1NonInd"/>
      </w:pPr>
      <w:r>
        <w:t>6.9 Дополнительные временные исключения, обусловленные реформой базовой процентной ставки</w:t>
      </w:r>
    </w:p>
    <w:p w14:paraId="05A27394" w14:textId="77777777" w:rsidR="002A36D8" w:rsidRDefault="002A36D8">
      <w:pPr>
        <w:sectPr w:rsidR="002A36D8">
          <w:headerReference w:type="even" r:id="rId66"/>
          <w:headerReference w:type="default" r:id="rId67"/>
          <w:footerReference w:type="even" r:id="rId68"/>
          <w:footerReference w:type="default" r:id="rId69"/>
          <w:type w:val="continuous"/>
          <w:pgSz w:w="11880" w:h="16820"/>
          <w:pgMar w:top="1440" w:right="1440" w:bottom="1440" w:left="1440" w:header="720" w:footer="720" w:gutter="0"/>
          <w:cols w:space="720"/>
        </w:sectPr>
      </w:pPr>
    </w:p>
    <w:p w14:paraId="05A27395" w14:textId="0B8134EC" w:rsidR="002A36D8" w:rsidRDefault="00090445">
      <w:pPr>
        <w:pStyle w:val="IASBNormalnpara"/>
      </w:pPr>
      <w:r>
        <w:t>6.9.1</w:t>
      </w:r>
      <w:r>
        <w:tab/>
        <w:t xml:space="preserve">По мере того как и </w:t>
      </w:r>
      <w:r w:rsidR="002C7052">
        <w:t xml:space="preserve">в тот момент </w:t>
      </w:r>
      <w:r>
        <w:t>когда к отношениям хеджирования прекращается применение требований</w:t>
      </w:r>
      <w:r w:rsidR="00E92280">
        <w:t>, предусмотренных</w:t>
      </w:r>
      <w:r>
        <w:t xml:space="preserve"> пункта</w:t>
      </w:r>
      <w:r w:rsidR="00E92280">
        <w:t>ми</w:t>
      </w:r>
      <w:r>
        <w:t xml:space="preserve"> 6.8.4–6.8.8 (см. пункты 6.8.9–6.8.13), организация должна скорректировать </w:t>
      </w:r>
      <w:r w:rsidR="00E92280">
        <w:t xml:space="preserve">свое </w:t>
      </w:r>
      <w:r>
        <w:t xml:space="preserve">формализованное решение </w:t>
      </w:r>
      <w:r w:rsidR="00E92280">
        <w:t>об</w:t>
      </w:r>
      <w:r>
        <w:t xml:space="preserve"> определени</w:t>
      </w:r>
      <w:r w:rsidR="00E92280">
        <w:t>и</w:t>
      </w:r>
      <w:r>
        <w:t xml:space="preserve"> этих отношений хеджирования, чтобы отразить изменения, требуемые реформой базовой процентной ставки, т</w:t>
      </w:r>
      <w:r w:rsidR="00AF1973">
        <w:t>о есть</w:t>
      </w:r>
      <w:r>
        <w:t xml:space="preserve"> изменения</w:t>
      </w:r>
      <w:r w:rsidR="00AF1973">
        <w:t>,</w:t>
      </w:r>
      <w:r w:rsidR="00E92280">
        <w:t xml:space="preserve"> </w:t>
      </w:r>
      <w:r>
        <w:t>соответствую</w:t>
      </w:r>
      <w:r w:rsidR="00504CD1">
        <w:t>щие</w:t>
      </w:r>
      <w:r>
        <w:t xml:space="preserve"> требованиям пункт</w:t>
      </w:r>
      <w:r w:rsidR="00504CD1">
        <w:t>ов</w:t>
      </w:r>
      <w:r>
        <w:t xml:space="preserve"> 5.4.6–5.4.8. В данном </w:t>
      </w:r>
      <w:r w:rsidR="00AF1973">
        <w:t>случае</w:t>
      </w:r>
      <w:r w:rsidR="00E92280">
        <w:t xml:space="preserve"> </w:t>
      </w:r>
      <w:r>
        <w:t>решение</w:t>
      </w:r>
      <w:r w:rsidR="00E92280">
        <w:t xml:space="preserve"> организации</w:t>
      </w:r>
      <w:r>
        <w:t xml:space="preserve"> </w:t>
      </w:r>
      <w:r w:rsidR="00E92280">
        <w:t>об</w:t>
      </w:r>
      <w:r>
        <w:t xml:space="preserve"> определени</w:t>
      </w:r>
      <w:r w:rsidR="00E92280">
        <w:t>и</w:t>
      </w:r>
      <w:r>
        <w:t xml:space="preserve"> отношений хеджирования должно корректироваться только для внесения одного или нескольких из следующих изменений:</w:t>
      </w:r>
    </w:p>
    <w:p w14:paraId="05A27396" w14:textId="45F3DA45" w:rsidR="002A36D8" w:rsidRDefault="00090445">
      <w:pPr>
        <w:pStyle w:val="IASBNormalnparaL1"/>
      </w:pPr>
      <w:r>
        <w:t>(a)</w:t>
      </w:r>
      <w:r>
        <w:tab/>
        <w:t>определение по усмотрению организации альтернативной базовой ставки (определенной договором или определенной не договором) в качестве хеджируемого риска;</w:t>
      </w:r>
    </w:p>
    <w:p w14:paraId="05A27397" w14:textId="76D7FC66" w:rsidR="002A36D8" w:rsidRDefault="00090445">
      <w:pPr>
        <w:pStyle w:val="IASBNormalnparaL1"/>
      </w:pPr>
      <w:r>
        <w:t>(b)</w:t>
      </w:r>
      <w:r>
        <w:tab/>
        <w:t>изменение описания объекта хеджирования, включая описание определенной по усмотрению организации части хеджируемых денежных потоков или справедливой стоимости; или</w:t>
      </w:r>
    </w:p>
    <w:p w14:paraId="05A27398" w14:textId="77777777" w:rsidR="002A36D8" w:rsidRDefault="00090445">
      <w:pPr>
        <w:pStyle w:val="IASBNormalnparaL1"/>
      </w:pPr>
      <w:r>
        <w:t>(c)</w:t>
      </w:r>
      <w:r>
        <w:tab/>
        <w:t>изменение описания инструмента хеджирования.</w:t>
      </w:r>
    </w:p>
    <w:p w14:paraId="05A27399" w14:textId="77777777" w:rsidR="002A36D8" w:rsidRDefault="002A36D8">
      <w:pPr>
        <w:sectPr w:rsidR="002A36D8">
          <w:headerReference w:type="even" r:id="rId70"/>
          <w:headerReference w:type="default" r:id="rId71"/>
          <w:footerReference w:type="even" r:id="rId72"/>
          <w:footerReference w:type="default" r:id="rId73"/>
          <w:type w:val="continuous"/>
          <w:pgSz w:w="11880" w:h="16820"/>
          <w:pgMar w:top="1440" w:right="1440" w:bottom="1440" w:left="1440" w:header="720" w:footer="720" w:gutter="0"/>
          <w:cols w:space="720"/>
        </w:sectPr>
      </w:pPr>
    </w:p>
    <w:p w14:paraId="05A2739A" w14:textId="7F58D208" w:rsidR="002A36D8" w:rsidRDefault="00090445">
      <w:pPr>
        <w:pStyle w:val="IASBNormalnpara"/>
      </w:pPr>
      <w:r>
        <w:lastRenderedPageBreak/>
        <w:t>6.9.2</w:t>
      </w:r>
      <w:r>
        <w:tab/>
        <w:t xml:space="preserve">Организация также должна применять </w:t>
      </w:r>
      <w:r w:rsidR="00C3016B">
        <w:t>предусмотренное</w:t>
      </w:r>
      <w:r>
        <w:t xml:space="preserve"> пункт</w:t>
      </w:r>
      <w:r w:rsidR="00C3016B">
        <w:t>ом</w:t>
      </w:r>
      <w:r>
        <w:t xml:space="preserve"> 6.9.1(c) </w:t>
      </w:r>
      <w:r w:rsidR="00C3016B">
        <w:t>требование</w:t>
      </w:r>
      <w:r>
        <w:t>, если выполняются три приведенных ниже условия:</w:t>
      </w:r>
    </w:p>
    <w:p w14:paraId="05A2739B" w14:textId="20459F64" w:rsidR="002A36D8" w:rsidRDefault="00090445">
      <w:pPr>
        <w:pStyle w:val="IASBNormalnparaL1"/>
      </w:pPr>
      <w:r>
        <w:t>(a)</w:t>
      </w:r>
      <w:r>
        <w:tab/>
        <w:t>организация вносит изменени</w:t>
      </w:r>
      <w:r w:rsidR="00C3016B">
        <w:t>е</w:t>
      </w:r>
      <w:r>
        <w:t>, требуем</w:t>
      </w:r>
      <w:r w:rsidR="00C3016B">
        <w:t>о</w:t>
      </w:r>
      <w:r>
        <w:t xml:space="preserve">е реформой базовой процентной ставки, применяя подход, </w:t>
      </w:r>
      <w:r w:rsidR="00C3016B">
        <w:t xml:space="preserve">отличный от </w:t>
      </w:r>
      <w:r>
        <w:t>изменени</w:t>
      </w:r>
      <w:r w:rsidR="005F1CDE">
        <w:t>я</w:t>
      </w:r>
      <w:r>
        <w:t xml:space="preserve"> основы для определения предусмотренных договором денежных потоков по инструменту хеджирования (как описано в пункте 5.4.6);</w:t>
      </w:r>
    </w:p>
    <w:p w14:paraId="05A2739C" w14:textId="77777777" w:rsidR="002A36D8" w:rsidRDefault="00090445">
      <w:pPr>
        <w:pStyle w:val="IASBNormalnparaL1"/>
      </w:pPr>
      <w:r>
        <w:t>(b)</w:t>
      </w:r>
      <w:r>
        <w:tab/>
        <w:t>признание первоначального инструмента хеджирования не прекращается; и</w:t>
      </w:r>
    </w:p>
    <w:p w14:paraId="05A2739D" w14:textId="7251ABB0" w:rsidR="002A36D8" w:rsidRDefault="00090445">
      <w:pPr>
        <w:pStyle w:val="IASBNormalnparaL1"/>
      </w:pPr>
      <w:r>
        <w:t>(c)</w:t>
      </w:r>
      <w:r>
        <w:tab/>
        <w:t xml:space="preserve">выбранный подход </w:t>
      </w:r>
      <w:r w:rsidR="00C3016B">
        <w:t xml:space="preserve">является </w:t>
      </w:r>
      <w:r>
        <w:t>экономическ</w:t>
      </w:r>
      <w:r w:rsidR="00C3016B">
        <w:t>и эквивалентным</w:t>
      </w:r>
      <w:r>
        <w:t xml:space="preserve"> изменению основы для определения предусмотренных договором денежных потоков по первоначальному инструменту хеджирования (как описано в пунктах 5.4.7 и 5.4.8).</w:t>
      </w:r>
    </w:p>
    <w:p w14:paraId="05A2739E" w14:textId="77777777" w:rsidR="002A36D8" w:rsidRDefault="002A36D8">
      <w:pPr>
        <w:sectPr w:rsidR="002A36D8">
          <w:headerReference w:type="even" r:id="rId74"/>
          <w:headerReference w:type="default" r:id="rId75"/>
          <w:footerReference w:type="even" r:id="rId76"/>
          <w:footerReference w:type="default" r:id="rId77"/>
          <w:type w:val="continuous"/>
          <w:pgSz w:w="11880" w:h="16820"/>
          <w:pgMar w:top="1440" w:right="1440" w:bottom="1440" w:left="1440" w:header="720" w:footer="720" w:gutter="0"/>
          <w:cols w:space="720"/>
        </w:sectPr>
      </w:pPr>
    </w:p>
    <w:p w14:paraId="05A2739F" w14:textId="7F780B7C" w:rsidR="002A36D8" w:rsidRDefault="00090445">
      <w:pPr>
        <w:pStyle w:val="IASBNormalnpara"/>
      </w:pPr>
      <w:r>
        <w:t>6.9.3</w:t>
      </w:r>
      <w:r>
        <w:tab/>
        <w:t>Пр</w:t>
      </w:r>
      <w:r w:rsidR="001F282A">
        <w:t>екращение пр</w:t>
      </w:r>
      <w:r>
        <w:t>именени</w:t>
      </w:r>
      <w:r w:rsidR="001F282A">
        <w:t>я</w:t>
      </w:r>
      <w:r>
        <w:t xml:space="preserve"> требований пункт</w:t>
      </w:r>
      <w:r w:rsidR="005F1CDE">
        <w:t>ов</w:t>
      </w:r>
      <w:r>
        <w:t xml:space="preserve"> 6.8.4–6.8.8 может </w:t>
      </w:r>
      <w:r w:rsidR="001F282A">
        <w:t>произойти</w:t>
      </w:r>
      <w:r>
        <w:t xml:space="preserve"> в разное время. Следовательно, при применении пункта 6.9.1 организаци</w:t>
      </w:r>
      <w:r w:rsidR="001F282A">
        <w:t>и</w:t>
      </w:r>
      <w:r w:rsidR="005C43F2">
        <w:t>,</w:t>
      </w:r>
      <w:r>
        <w:t xml:space="preserve"> </w:t>
      </w:r>
      <w:r w:rsidR="005C43F2">
        <w:t xml:space="preserve">возможно, </w:t>
      </w:r>
      <w:r w:rsidR="001F282A">
        <w:t xml:space="preserve">придется </w:t>
      </w:r>
      <w:r>
        <w:t xml:space="preserve">корректировать формализованное решение по определению отношений хеджирования в разное время либо </w:t>
      </w:r>
      <w:r w:rsidR="001F282A">
        <w:t>придется</w:t>
      </w:r>
      <w:r>
        <w:t xml:space="preserve"> корректировать формализованное решение по определению отношений хеджирования не</w:t>
      </w:r>
      <w:r w:rsidR="001F282A">
        <w:t xml:space="preserve"> один</w:t>
      </w:r>
      <w:r>
        <w:t xml:space="preserve"> раз. Тогда и только тогда, когда </w:t>
      </w:r>
      <w:r w:rsidR="001F282A">
        <w:t>вносится такое изменение в определенные по усмотрению организации</w:t>
      </w:r>
      <w:r>
        <w:t xml:space="preserve"> отношени</w:t>
      </w:r>
      <w:r w:rsidR="001F282A">
        <w:t>я</w:t>
      </w:r>
      <w:r>
        <w:t xml:space="preserve"> хеджирования, организация должна применять </w:t>
      </w:r>
      <w:r w:rsidR="0029672D">
        <w:t xml:space="preserve">в зависимости от обстоятельств </w:t>
      </w:r>
      <w:r>
        <w:t>пункты 6.9.7–6.9.12. Организация также должна примен</w:t>
      </w:r>
      <w:r w:rsidR="00556518">
        <w:t>и</w:t>
      </w:r>
      <w:r>
        <w:t>ть пункт 6.5.8 (</w:t>
      </w:r>
      <w:r w:rsidR="00D23B6A">
        <w:t>в случае хеджирования</w:t>
      </w:r>
      <w:r>
        <w:t xml:space="preserve"> справедлив</w:t>
      </w:r>
      <w:r w:rsidR="00D23B6A">
        <w:t>ой</w:t>
      </w:r>
      <w:r>
        <w:t xml:space="preserve"> стоимост</w:t>
      </w:r>
      <w:r w:rsidR="00D23B6A">
        <w:t>и</w:t>
      </w:r>
      <w:r>
        <w:t>) или пункт 6.5.11 (</w:t>
      </w:r>
      <w:r w:rsidR="00D23B6A">
        <w:t xml:space="preserve">в случае хеджирования </w:t>
      </w:r>
      <w:r>
        <w:t>денежны</w:t>
      </w:r>
      <w:r w:rsidR="00D23B6A">
        <w:t>х</w:t>
      </w:r>
      <w:r>
        <w:t xml:space="preserve"> поток</w:t>
      </w:r>
      <w:r w:rsidR="00D23B6A">
        <w:t>ов</w:t>
      </w:r>
      <w:r>
        <w:t>), чтобы уч</w:t>
      </w:r>
      <w:r w:rsidR="00556518">
        <w:t>есть</w:t>
      </w:r>
      <w:r>
        <w:t xml:space="preserve"> любые изменения справедливой стоимости объекта хеджирования или инструмента хеджирования.</w:t>
      </w:r>
    </w:p>
    <w:p w14:paraId="05A273A0" w14:textId="77777777" w:rsidR="002A36D8" w:rsidRDefault="002A36D8">
      <w:pPr>
        <w:sectPr w:rsidR="002A36D8">
          <w:headerReference w:type="even" r:id="rId78"/>
          <w:headerReference w:type="default" r:id="rId79"/>
          <w:footerReference w:type="even" r:id="rId80"/>
          <w:footerReference w:type="default" r:id="rId81"/>
          <w:type w:val="continuous"/>
          <w:pgSz w:w="11880" w:h="16820"/>
          <w:pgMar w:top="1440" w:right="1440" w:bottom="1440" w:left="1440" w:header="720" w:footer="720" w:gutter="0"/>
          <w:cols w:space="720"/>
        </w:sectPr>
      </w:pPr>
    </w:p>
    <w:p w14:paraId="05A273A1" w14:textId="05D7A56D" w:rsidR="002A36D8" w:rsidRDefault="00090445">
      <w:pPr>
        <w:pStyle w:val="IASBNormalnpara"/>
      </w:pPr>
      <w:r>
        <w:t>6.9.4</w:t>
      </w:r>
      <w:r>
        <w:tab/>
        <w:t xml:space="preserve">Организация должна скорректировать отношения хеджирования, как того требует пункт 6.9.1, до конца отчетного периода, в течение которого </w:t>
      </w:r>
      <w:r w:rsidR="00E070E2">
        <w:t xml:space="preserve">было внесено требуемое реформой базовой процентной ставки изменение </w:t>
      </w:r>
      <w:r>
        <w:t xml:space="preserve">в хеджируемый риск, объект хеджирования или инструмент хеджирования. Во избежание сомнений такая корректировка формализованного решения </w:t>
      </w:r>
      <w:r w:rsidR="005F1CDE">
        <w:t>по</w:t>
      </w:r>
      <w:r>
        <w:t xml:space="preserve"> определени</w:t>
      </w:r>
      <w:r w:rsidR="005F1CDE">
        <w:t>ю</w:t>
      </w:r>
      <w:r>
        <w:t xml:space="preserve"> отношений хеджирования не является ни прекращением отношений хеджирования, ни определением новых отношений хеджирования.</w:t>
      </w:r>
    </w:p>
    <w:p w14:paraId="05A273A2" w14:textId="77777777" w:rsidR="002A36D8" w:rsidRDefault="002A36D8">
      <w:pPr>
        <w:sectPr w:rsidR="002A36D8">
          <w:headerReference w:type="even" r:id="rId82"/>
          <w:headerReference w:type="default" r:id="rId83"/>
          <w:footerReference w:type="even" r:id="rId84"/>
          <w:footerReference w:type="default" r:id="rId85"/>
          <w:type w:val="continuous"/>
          <w:pgSz w:w="11880" w:h="16820"/>
          <w:pgMar w:top="1440" w:right="1440" w:bottom="1440" w:left="1440" w:header="720" w:footer="720" w:gutter="0"/>
          <w:cols w:space="720"/>
        </w:sectPr>
      </w:pPr>
    </w:p>
    <w:p w14:paraId="05A273A3" w14:textId="0E9A5DC2" w:rsidR="002A36D8" w:rsidRDefault="00090445">
      <w:pPr>
        <w:pStyle w:val="IASBNormalnpara"/>
      </w:pPr>
      <w:r>
        <w:t>6.9.5</w:t>
      </w:r>
      <w:r>
        <w:tab/>
        <w:t xml:space="preserve">Если </w:t>
      </w:r>
      <w:r w:rsidR="00E070E2">
        <w:t xml:space="preserve">(как описано в пунктах 5.4.6–5.4.8) </w:t>
      </w:r>
      <w:r>
        <w:t>в дополнение к изменениям, требуемым реформой базовой процентной ставки, вносятся изменения в финансовый актив или финансовое обязательство, определенные по усмотрению организации в отношени</w:t>
      </w:r>
      <w:r w:rsidR="00E070E2">
        <w:t>я</w:t>
      </w:r>
      <w:r>
        <w:t xml:space="preserve"> хеджирования, или </w:t>
      </w:r>
      <w:r w:rsidR="007F4529">
        <w:t xml:space="preserve">(согласно требованию пункта 6.9.1) </w:t>
      </w:r>
      <w:r>
        <w:t xml:space="preserve">в </w:t>
      </w:r>
      <w:r w:rsidR="00E070E2">
        <w:t xml:space="preserve">решение об </w:t>
      </w:r>
      <w:r>
        <w:t>определени</w:t>
      </w:r>
      <w:r w:rsidR="00E070E2">
        <w:t>и</w:t>
      </w:r>
      <w:r>
        <w:t xml:space="preserve"> отношений хеджирования, организация должна сначала применить соответствующие требования настоящего стандарта, чтобы определить, приводят ли эти дополнительные изменения к прекращению учета хеджирования. Если </w:t>
      </w:r>
      <w:r w:rsidR="0063618C">
        <w:t>такие</w:t>
      </w:r>
      <w:r w:rsidR="007F4529">
        <w:t xml:space="preserve"> </w:t>
      </w:r>
      <w:r>
        <w:t>дополнительные изменения не приводят к прекращению учета хеджирования, организация должна скорректировать формализованное решение по определению отношений хеджирования, как указано в пункте 6.9.1.</w:t>
      </w:r>
    </w:p>
    <w:p w14:paraId="05A273A4" w14:textId="77777777" w:rsidR="002A36D8" w:rsidRDefault="002A36D8">
      <w:pPr>
        <w:sectPr w:rsidR="002A36D8">
          <w:headerReference w:type="even" r:id="rId86"/>
          <w:headerReference w:type="default" r:id="rId87"/>
          <w:footerReference w:type="even" r:id="rId88"/>
          <w:footerReference w:type="default" r:id="rId89"/>
          <w:type w:val="continuous"/>
          <w:pgSz w:w="11880" w:h="16820"/>
          <w:pgMar w:top="1440" w:right="1440" w:bottom="1440" w:left="1440" w:header="720" w:footer="720" w:gutter="0"/>
          <w:cols w:space="720"/>
        </w:sectPr>
      </w:pPr>
    </w:p>
    <w:p w14:paraId="05A273A5" w14:textId="14835854" w:rsidR="002A36D8" w:rsidRDefault="00090445">
      <w:pPr>
        <w:pStyle w:val="IASBNormalnpara"/>
      </w:pPr>
      <w:r>
        <w:t>6.9.6</w:t>
      </w:r>
      <w:r>
        <w:tab/>
        <w:t xml:space="preserve">Пункты 6.9.7–6.9.13 предусматривают исключения в отношении </w:t>
      </w:r>
      <w:r w:rsidR="004E6C16">
        <w:t xml:space="preserve">только тех </w:t>
      </w:r>
      <w:r>
        <w:t xml:space="preserve">требований, </w:t>
      </w:r>
      <w:r w:rsidR="004E6C16">
        <w:t xml:space="preserve">которые </w:t>
      </w:r>
      <w:r>
        <w:t>указан</w:t>
      </w:r>
      <w:r w:rsidR="004E6C16">
        <w:t>ы</w:t>
      </w:r>
      <w:r>
        <w:t xml:space="preserve"> в данных пунктах. Организация должна применять все остальные требования настоящего стандарта в части учета хеджирования, включая квалификационные критерии в пункте 6.4.1, к отношениям хеджирования, на которые реформа базовой процентной ставки оказала непосредственное влияние.</w:t>
      </w:r>
    </w:p>
    <w:p w14:paraId="05A273A6" w14:textId="77777777" w:rsidR="002A36D8" w:rsidRDefault="002A36D8">
      <w:pPr>
        <w:sectPr w:rsidR="002A36D8">
          <w:headerReference w:type="even" r:id="rId90"/>
          <w:headerReference w:type="default" r:id="rId91"/>
          <w:footerReference w:type="even" r:id="rId92"/>
          <w:footerReference w:type="default" r:id="rId93"/>
          <w:type w:val="continuous"/>
          <w:pgSz w:w="11880" w:h="16820"/>
          <w:pgMar w:top="1440" w:right="1440" w:bottom="1440" w:left="1440" w:header="720" w:footer="720" w:gutter="0"/>
          <w:cols w:space="720"/>
        </w:sectPr>
      </w:pPr>
    </w:p>
    <w:p w14:paraId="05A273A7" w14:textId="77777777" w:rsidR="002A36D8" w:rsidRDefault="00090445">
      <w:pPr>
        <w:pStyle w:val="IASBSectionTitle2Ind"/>
      </w:pPr>
      <w:r>
        <w:t>Порядок учета квалифицируемых отношений хеджирования</w:t>
      </w:r>
    </w:p>
    <w:p w14:paraId="05A273A8" w14:textId="77777777" w:rsidR="002A36D8" w:rsidRDefault="002A36D8">
      <w:pPr>
        <w:sectPr w:rsidR="002A36D8">
          <w:headerReference w:type="even" r:id="rId94"/>
          <w:headerReference w:type="default" r:id="rId95"/>
          <w:footerReference w:type="even" r:id="rId96"/>
          <w:footerReference w:type="default" r:id="rId97"/>
          <w:type w:val="continuous"/>
          <w:pgSz w:w="11880" w:h="16820"/>
          <w:pgMar w:top="1440" w:right="1440" w:bottom="1440" w:left="1440" w:header="720" w:footer="720" w:gutter="0"/>
          <w:cols w:space="720"/>
        </w:sectPr>
      </w:pPr>
    </w:p>
    <w:p w14:paraId="05A273A9" w14:textId="77777777" w:rsidR="002A36D8" w:rsidRDefault="00090445">
      <w:pPr>
        <w:pStyle w:val="IASBSectionTitle3Ind"/>
      </w:pPr>
      <w:r>
        <w:t>Хеджирование денежных потоков</w:t>
      </w:r>
    </w:p>
    <w:p w14:paraId="05A273AA" w14:textId="77777777" w:rsidR="002A36D8" w:rsidRDefault="002A36D8">
      <w:pPr>
        <w:sectPr w:rsidR="002A36D8">
          <w:headerReference w:type="even" r:id="rId98"/>
          <w:headerReference w:type="default" r:id="rId99"/>
          <w:footerReference w:type="even" r:id="rId100"/>
          <w:footerReference w:type="default" r:id="rId101"/>
          <w:type w:val="continuous"/>
          <w:pgSz w:w="11880" w:h="16820"/>
          <w:pgMar w:top="1440" w:right="1440" w:bottom="1440" w:left="1440" w:header="720" w:footer="720" w:gutter="0"/>
          <w:cols w:space="720"/>
        </w:sectPr>
      </w:pPr>
    </w:p>
    <w:p w14:paraId="05A273AB" w14:textId="267D4AC0" w:rsidR="002A36D8" w:rsidRDefault="00090445">
      <w:pPr>
        <w:pStyle w:val="IASBNormalnpara"/>
      </w:pPr>
      <w:r>
        <w:t>6.9.7</w:t>
      </w:r>
      <w:r>
        <w:tab/>
      </w:r>
      <w:r w:rsidR="007C7139">
        <w:t>В</w:t>
      </w:r>
      <w:r>
        <w:t xml:space="preserve"> цел</w:t>
      </w:r>
      <w:r w:rsidR="007C7139">
        <w:t>ях</w:t>
      </w:r>
      <w:r>
        <w:t xml:space="preserve"> применения пункта 6.5.11 </w:t>
      </w:r>
      <w:r w:rsidR="007C7139">
        <w:t xml:space="preserve">следует считать, что </w:t>
      </w:r>
      <w:r>
        <w:t>в момент, когда организация вносит изменения в описание объекта хеджирования в соответствии с требованием пункта 6.9.1(b), сумма, накопленная в резерв</w:t>
      </w:r>
      <w:r w:rsidR="004B72A0">
        <w:t>е</w:t>
      </w:r>
      <w:r>
        <w:t xml:space="preserve"> хеджирования денежных потоков, основана на альтернативной базовой ставке, </w:t>
      </w:r>
      <w:r w:rsidR="004B72A0">
        <w:t xml:space="preserve">исходя из </w:t>
      </w:r>
      <w:r>
        <w:t>которой определяются хеджируемые будущие денежные потоки.</w:t>
      </w:r>
    </w:p>
    <w:p w14:paraId="05A273AC" w14:textId="77777777" w:rsidR="002A36D8" w:rsidRDefault="002A36D8">
      <w:pPr>
        <w:sectPr w:rsidR="002A36D8">
          <w:headerReference w:type="even" r:id="rId102"/>
          <w:headerReference w:type="default" r:id="rId103"/>
          <w:footerReference w:type="even" r:id="rId104"/>
          <w:footerReference w:type="default" r:id="rId105"/>
          <w:type w:val="continuous"/>
          <w:pgSz w:w="11880" w:h="16820"/>
          <w:pgMar w:top="1440" w:right="1440" w:bottom="1440" w:left="1440" w:header="720" w:footer="720" w:gutter="0"/>
          <w:cols w:space="720"/>
        </w:sectPr>
      </w:pPr>
    </w:p>
    <w:p w14:paraId="05A273AD" w14:textId="1A17BE11" w:rsidR="002A36D8" w:rsidRDefault="00090445">
      <w:pPr>
        <w:pStyle w:val="IASBNormalnpara"/>
      </w:pPr>
      <w:r>
        <w:t>6.9.8</w:t>
      </w:r>
      <w:r>
        <w:tab/>
      </w:r>
      <w:r w:rsidR="009943F2">
        <w:t>Применительно к</w:t>
      </w:r>
      <w:r>
        <w:t xml:space="preserve"> прекращенны</w:t>
      </w:r>
      <w:r w:rsidR="009943F2">
        <w:t>м</w:t>
      </w:r>
      <w:r>
        <w:t xml:space="preserve"> отношени</w:t>
      </w:r>
      <w:r w:rsidR="009943F2">
        <w:t>ям</w:t>
      </w:r>
      <w:r>
        <w:t xml:space="preserve"> хеджирования, когда </w:t>
      </w:r>
      <w:r w:rsidR="009943F2">
        <w:t xml:space="preserve">в соответствии с требованиями реформы базовой процентной ставки меняется </w:t>
      </w:r>
      <w:r>
        <w:t xml:space="preserve">базовая процентная ставка, на </w:t>
      </w:r>
      <w:r w:rsidR="009943F2">
        <w:t xml:space="preserve">основе </w:t>
      </w:r>
      <w:r>
        <w:t xml:space="preserve">которой </w:t>
      </w:r>
      <w:r w:rsidR="009943F2">
        <w:t xml:space="preserve">были определены </w:t>
      </w:r>
      <w:r>
        <w:t xml:space="preserve">хеджируемые будущие денежные потоки, </w:t>
      </w:r>
      <w:r w:rsidR="009943F2">
        <w:t>в целях</w:t>
      </w:r>
      <w:r>
        <w:t xml:space="preserve"> применения пункта 6.5.12, чтобы определить, ожидается ли возникновение хеджируемых будущих денежных потоков, сумм</w:t>
      </w:r>
      <w:r w:rsidR="0063618C">
        <w:t>у</w:t>
      </w:r>
      <w:r>
        <w:t>, накопленн</w:t>
      </w:r>
      <w:r w:rsidR="0063618C">
        <w:t>ую</w:t>
      </w:r>
      <w:r>
        <w:t xml:space="preserve"> в резерв</w:t>
      </w:r>
      <w:r w:rsidR="009943F2">
        <w:t>е</w:t>
      </w:r>
      <w:r>
        <w:t xml:space="preserve"> хеджирования денежных потоков </w:t>
      </w:r>
      <w:r w:rsidR="00933D01">
        <w:t xml:space="preserve">по </w:t>
      </w:r>
      <w:r w:rsidR="0063618C">
        <w:t xml:space="preserve">этим </w:t>
      </w:r>
      <w:r>
        <w:t>отношени</w:t>
      </w:r>
      <w:r w:rsidR="00933D01">
        <w:t>ям</w:t>
      </w:r>
      <w:r>
        <w:t xml:space="preserve"> хеджирования, </w:t>
      </w:r>
      <w:r w:rsidR="00933D01">
        <w:t xml:space="preserve">следует </w:t>
      </w:r>
      <w:r>
        <w:t>счита</w:t>
      </w:r>
      <w:r w:rsidR="00933D01">
        <w:t>ть</w:t>
      </w:r>
      <w:r>
        <w:t xml:space="preserve"> основанной на альтернативной базовой ставке, </w:t>
      </w:r>
      <w:r w:rsidR="00933D01">
        <w:t xml:space="preserve">исходя из </w:t>
      </w:r>
      <w:r>
        <w:t>которой будут определяться хеджируемые будущие денежные потоки.</w:t>
      </w:r>
    </w:p>
    <w:p w14:paraId="05A273AE" w14:textId="77777777" w:rsidR="002A36D8" w:rsidRDefault="002A36D8">
      <w:pPr>
        <w:sectPr w:rsidR="002A36D8">
          <w:headerReference w:type="even" r:id="rId106"/>
          <w:headerReference w:type="default" r:id="rId107"/>
          <w:footerReference w:type="even" r:id="rId108"/>
          <w:footerReference w:type="default" r:id="rId109"/>
          <w:type w:val="continuous"/>
          <w:pgSz w:w="11880" w:h="16820"/>
          <w:pgMar w:top="1440" w:right="1440" w:bottom="1440" w:left="1440" w:header="720" w:footer="720" w:gutter="0"/>
          <w:cols w:space="720"/>
        </w:sectPr>
      </w:pPr>
    </w:p>
    <w:p w14:paraId="05A273AF" w14:textId="77777777" w:rsidR="002A36D8" w:rsidRDefault="00090445">
      <w:pPr>
        <w:pStyle w:val="IASBSectionTitle2Ind"/>
      </w:pPr>
      <w:r>
        <w:t>Группы объектов</w:t>
      </w:r>
    </w:p>
    <w:p w14:paraId="05A273B0" w14:textId="77777777" w:rsidR="002A36D8" w:rsidRDefault="002A36D8">
      <w:pPr>
        <w:sectPr w:rsidR="002A36D8">
          <w:headerReference w:type="even" r:id="rId110"/>
          <w:headerReference w:type="default" r:id="rId111"/>
          <w:footerReference w:type="even" r:id="rId112"/>
          <w:footerReference w:type="default" r:id="rId113"/>
          <w:type w:val="continuous"/>
          <w:pgSz w:w="11880" w:h="16820"/>
          <w:pgMar w:top="1440" w:right="1440" w:bottom="1440" w:left="1440" w:header="720" w:footer="720" w:gutter="0"/>
          <w:cols w:space="720"/>
        </w:sectPr>
      </w:pPr>
    </w:p>
    <w:p w14:paraId="05A273B1" w14:textId="7EAB8A79" w:rsidR="002A36D8" w:rsidRDefault="00090445">
      <w:pPr>
        <w:pStyle w:val="IASBNormalnpara"/>
      </w:pPr>
      <w:r>
        <w:lastRenderedPageBreak/>
        <w:t>6.9.9</w:t>
      </w:r>
      <w:r>
        <w:tab/>
        <w:t>Когда организация применяет пункт 6.9.1 к группам объектов, которые были определены по усмотрению организации в качестве объектов хеджирования в рамках хеджирования справедливой стоимости или хеджирования денежных потоков, организация должна распределить объекты хеджирования по подгруппам</w:t>
      </w:r>
      <w:r w:rsidR="00AA47DC">
        <w:t>,</w:t>
      </w:r>
      <w:r>
        <w:t xml:space="preserve"> исходя из хеджируемой базовой ставки</w:t>
      </w:r>
      <w:r w:rsidR="00AA47DC">
        <w:t>,</w:t>
      </w:r>
      <w:r>
        <w:t xml:space="preserve"> и определить эту базовую ставку в качестве хеджируемого риска для каждой подгруппы. Например, в </w:t>
      </w:r>
      <w:r w:rsidR="00A433E4">
        <w:t xml:space="preserve">тех </w:t>
      </w:r>
      <w:r>
        <w:t xml:space="preserve">отношениях хеджирования, </w:t>
      </w:r>
      <w:r w:rsidR="00A433E4">
        <w:t>где</w:t>
      </w:r>
      <w:r>
        <w:t xml:space="preserve"> группа объектов хеджируется на случай изменения базовой процентной ставки </w:t>
      </w:r>
      <w:r w:rsidR="00A433E4">
        <w:t xml:space="preserve">и эта ставка </w:t>
      </w:r>
      <w:r>
        <w:t>затр</w:t>
      </w:r>
      <w:r w:rsidR="00A433E4">
        <w:t>агивается</w:t>
      </w:r>
      <w:r>
        <w:t xml:space="preserve"> реформой базовой процентной ставки, </w:t>
      </w:r>
      <w:r w:rsidR="00A433E4">
        <w:t xml:space="preserve">возможно, что </w:t>
      </w:r>
      <w:r>
        <w:t xml:space="preserve">хеджируемые денежные потоки или справедливая стоимость некоторых объектов в группе </w:t>
      </w:r>
      <w:r w:rsidR="00A433E4">
        <w:t xml:space="preserve">будут </w:t>
      </w:r>
      <w:r>
        <w:t xml:space="preserve">изменены в </w:t>
      </w:r>
      <w:r w:rsidR="009232C8">
        <w:t xml:space="preserve">целях </w:t>
      </w:r>
      <w:r w:rsidR="009869F1">
        <w:t xml:space="preserve">соотнесения с </w:t>
      </w:r>
      <w:r>
        <w:t>альтернативной базовой ставк</w:t>
      </w:r>
      <w:r w:rsidR="009869F1">
        <w:t>ой</w:t>
      </w:r>
      <w:r>
        <w:t xml:space="preserve"> </w:t>
      </w:r>
      <w:r w:rsidR="009232C8">
        <w:t>ран</w:t>
      </w:r>
      <w:r w:rsidR="009869F1">
        <w:t>ее</w:t>
      </w:r>
      <w:r>
        <w:t xml:space="preserve">, </w:t>
      </w:r>
      <w:r w:rsidR="009232C8">
        <w:t>чем</w:t>
      </w:r>
      <w:r>
        <w:t xml:space="preserve"> будут изменены другие объекты в данной группе. В данном примере при применении пункта 6.9.1 организация определи</w:t>
      </w:r>
      <w:r w:rsidR="009232C8">
        <w:t>ла бы</w:t>
      </w:r>
      <w:r>
        <w:t xml:space="preserve"> альтернативную базовую ставку в качестве хеджируемого риска для </w:t>
      </w:r>
      <w:r w:rsidR="009232C8">
        <w:t xml:space="preserve">указанной </w:t>
      </w:r>
      <w:r>
        <w:t xml:space="preserve">подгруппы объектов хеджирования. </w:t>
      </w:r>
      <w:r w:rsidR="009232C8">
        <w:t>Применительно к другой подгруппе объектов хеджирования о</w:t>
      </w:r>
      <w:r>
        <w:t>рганизация продолжи</w:t>
      </w:r>
      <w:r w:rsidR="009232C8">
        <w:t>ла бы</w:t>
      </w:r>
      <w:r>
        <w:t xml:space="preserve"> по собственному усмотрению определять </w:t>
      </w:r>
      <w:r w:rsidR="00C21260">
        <w:t xml:space="preserve">в качестве хеджируемого риска </w:t>
      </w:r>
      <w:r>
        <w:t>существующую базовую процентную ставку до тех пор</w:t>
      </w:r>
      <w:r w:rsidR="00D82581">
        <w:t>,</w:t>
      </w:r>
      <w:r>
        <w:t xml:space="preserve"> пока хеджируемые денежные потоки или справедливая стоимость этих объектов не будут изменены в </w:t>
      </w:r>
      <w:r w:rsidR="00C21260">
        <w:t xml:space="preserve">целях </w:t>
      </w:r>
      <w:r w:rsidR="009869F1">
        <w:t xml:space="preserve">соотнесения с </w:t>
      </w:r>
      <w:r>
        <w:t>альтернативой базовой ставк</w:t>
      </w:r>
      <w:r w:rsidR="009869F1">
        <w:t>ой</w:t>
      </w:r>
      <w:r>
        <w:t xml:space="preserve"> или пока не истечет срок действия этих объектов и они не будут заменены объектами хеджирования, </w:t>
      </w:r>
      <w:r w:rsidR="00D82581">
        <w:t>основанными</w:t>
      </w:r>
      <w:r w:rsidR="00C21260">
        <w:t xml:space="preserve"> </w:t>
      </w:r>
      <w:r w:rsidR="00D82581">
        <w:t xml:space="preserve">на </w:t>
      </w:r>
      <w:r>
        <w:t>альтернативн</w:t>
      </w:r>
      <w:r w:rsidR="00D82581">
        <w:t>ой</w:t>
      </w:r>
      <w:r>
        <w:t xml:space="preserve"> базов</w:t>
      </w:r>
      <w:r w:rsidR="00D82581">
        <w:t>ой</w:t>
      </w:r>
      <w:r>
        <w:t xml:space="preserve"> ставк</w:t>
      </w:r>
      <w:r w:rsidR="00D82581">
        <w:t>е</w:t>
      </w:r>
      <w:r>
        <w:t>.</w:t>
      </w:r>
    </w:p>
    <w:p w14:paraId="05A273B2" w14:textId="77777777" w:rsidR="002A36D8" w:rsidRDefault="002A36D8">
      <w:pPr>
        <w:sectPr w:rsidR="002A36D8">
          <w:headerReference w:type="even" r:id="rId114"/>
          <w:headerReference w:type="default" r:id="rId115"/>
          <w:footerReference w:type="even" r:id="rId116"/>
          <w:footerReference w:type="default" r:id="rId117"/>
          <w:type w:val="continuous"/>
          <w:pgSz w:w="11880" w:h="16820"/>
          <w:pgMar w:top="1440" w:right="1440" w:bottom="1440" w:left="1440" w:header="720" w:footer="720" w:gutter="0"/>
          <w:cols w:space="720"/>
        </w:sectPr>
      </w:pPr>
    </w:p>
    <w:p w14:paraId="05A273B3" w14:textId="61305F25" w:rsidR="002A36D8" w:rsidRDefault="00090445">
      <w:pPr>
        <w:pStyle w:val="IASBNormalnpara"/>
      </w:pPr>
      <w:r>
        <w:t>6.9.10</w:t>
      </w:r>
      <w:r>
        <w:tab/>
        <w:t xml:space="preserve">Организация должна отдельно оценивать каждую подгруппу на предмет того, отвечает ли она требованиям пункта 6.6.1, чтобы быть квалифицируемым объектом хеджирования. Если какая-либо подгруппа не отвечает требованиям пункта 6.6.1, организация должна перспективно прекратить учет хеджирования </w:t>
      </w:r>
      <w:r w:rsidR="00C21260">
        <w:t>данных</w:t>
      </w:r>
      <w:r>
        <w:t xml:space="preserve"> отношений хеджирования целиком. Организация также должна применять требования пункт</w:t>
      </w:r>
      <w:r w:rsidR="00C21260">
        <w:t>ов</w:t>
      </w:r>
      <w:r>
        <w:t xml:space="preserve"> 6.5.8 и 6.5.11</w:t>
      </w:r>
      <w:r w:rsidR="004E087D">
        <w:t xml:space="preserve"> для учета </w:t>
      </w:r>
      <w:r>
        <w:t>неэффективност</w:t>
      </w:r>
      <w:r w:rsidR="004E087D">
        <w:t>и</w:t>
      </w:r>
      <w:r>
        <w:t>, связанн</w:t>
      </w:r>
      <w:r w:rsidR="004E087D">
        <w:t>ой</w:t>
      </w:r>
      <w:r>
        <w:t xml:space="preserve"> с этими отношениями хеджирования </w:t>
      </w:r>
      <w:r w:rsidR="004E087D">
        <w:t>как единого целого</w:t>
      </w:r>
      <w:r>
        <w:t>.</w:t>
      </w:r>
    </w:p>
    <w:p w14:paraId="05A273B4" w14:textId="77777777" w:rsidR="002A36D8" w:rsidRDefault="002A36D8">
      <w:pPr>
        <w:sectPr w:rsidR="002A36D8">
          <w:headerReference w:type="even" r:id="rId118"/>
          <w:headerReference w:type="default" r:id="rId119"/>
          <w:footerReference w:type="even" r:id="rId120"/>
          <w:footerReference w:type="default" r:id="rId121"/>
          <w:type w:val="continuous"/>
          <w:pgSz w:w="11880" w:h="16820"/>
          <w:pgMar w:top="1440" w:right="1440" w:bottom="1440" w:left="1440" w:header="720" w:footer="720" w:gutter="0"/>
          <w:cols w:space="720"/>
        </w:sectPr>
      </w:pPr>
    </w:p>
    <w:p w14:paraId="05A273B5" w14:textId="77777777" w:rsidR="002A36D8" w:rsidRDefault="00090445">
      <w:pPr>
        <w:pStyle w:val="IASBSectionTitle2Ind"/>
      </w:pPr>
      <w:r>
        <w:t>Определение по усмотрению организации рисковых компонентов</w:t>
      </w:r>
    </w:p>
    <w:p w14:paraId="05A273B6" w14:textId="77777777" w:rsidR="002A36D8" w:rsidRDefault="002A36D8">
      <w:pPr>
        <w:sectPr w:rsidR="002A36D8">
          <w:headerReference w:type="even" r:id="rId122"/>
          <w:headerReference w:type="default" r:id="rId123"/>
          <w:footerReference w:type="even" r:id="rId124"/>
          <w:footerReference w:type="default" r:id="rId125"/>
          <w:type w:val="continuous"/>
          <w:pgSz w:w="11880" w:h="16820"/>
          <w:pgMar w:top="1440" w:right="1440" w:bottom="1440" w:left="1440" w:header="720" w:footer="720" w:gutter="0"/>
          <w:cols w:space="720"/>
        </w:sectPr>
      </w:pPr>
    </w:p>
    <w:p w14:paraId="05A273B7" w14:textId="20F36F47" w:rsidR="002A36D8" w:rsidRDefault="00090445">
      <w:pPr>
        <w:pStyle w:val="IASBNormalnpara"/>
      </w:pPr>
      <w:r>
        <w:t>6.9.11</w:t>
      </w:r>
      <w:r>
        <w:tab/>
        <w:t>Альтернативн</w:t>
      </w:r>
      <w:r w:rsidR="00686B39">
        <w:t>ую</w:t>
      </w:r>
      <w:r>
        <w:t xml:space="preserve"> базов</w:t>
      </w:r>
      <w:r w:rsidR="00686B39">
        <w:t>ую</w:t>
      </w:r>
      <w:r>
        <w:t xml:space="preserve"> ставк</w:t>
      </w:r>
      <w:r w:rsidR="00686B39">
        <w:t>у</w:t>
      </w:r>
      <w:r>
        <w:t>, определенн</w:t>
      </w:r>
      <w:r w:rsidR="00686B39">
        <w:t>ую</w:t>
      </w:r>
      <w:r>
        <w:t xml:space="preserve"> по усмотрению организации в качестве </w:t>
      </w:r>
      <w:r w:rsidR="00686B39">
        <w:t>определенного</w:t>
      </w:r>
      <w:r w:rsidR="003B4FBE">
        <w:t xml:space="preserve"> не </w:t>
      </w:r>
      <w:r w:rsidR="00686B39">
        <w:t xml:space="preserve">договором </w:t>
      </w:r>
      <w:r>
        <w:t xml:space="preserve">рискового компонента, который не является отдельно идентифицируемым (см. пункты 6.3.7(a) и B6.3.8) на дату </w:t>
      </w:r>
      <w:r w:rsidR="00686B39">
        <w:t xml:space="preserve">его </w:t>
      </w:r>
      <w:r>
        <w:t>определения</w:t>
      </w:r>
      <w:r w:rsidR="00686B39">
        <w:t xml:space="preserve"> по усмотрению организации</w:t>
      </w:r>
      <w:r>
        <w:t xml:space="preserve">, </w:t>
      </w:r>
      <w:r w:rsidR="00686B39">
        <w:t xml:space="preserve">следует </w:t>
      </w:r>
      <w:r>
        <w:t>счита</w:t>
      </w:r>
      <w:r w:rsidR="00686B39">
        <w:t>ть</w:t>
      </w:r>
      <w:r>
        <w:t xml:space="preserve"> отвечающей данному требованию на </w:t>
      </w:r>
      <w:r w:rsidR="00686B39">
        <w:t>указанную</w:t>
      </w:r>
      <w:r>
        <w:t xml:space="preserve"> дату в том и только в том случае, если у организации имеются обоснованные ожидания, что эта альтернативная базовая ставка станет отдельно идентифицируемой в течение 24 месяцев. Период 24 месяца применяется к каждой альтернативной базовой ставке в отдельности и начинается с даты, когда организация впервые </w:t>
      </w:r>
      <w:r w:rsidR="00686B39">
        <w:t xml:space="preserve">по своему усмотрению </w:t>
      </w:r>
      <w:r>
        <w:t>определяет эту альтернативную базовую ставку в качестве рискового компонента, определенного не договором (т</w:t>
      </w:r>
      <w:r w:rsidR="00357D09">
        <w:t>о есть</w:t>
      </w:r>
      <w:r>
        <w:t xml:space="preserve"> период 24 месяца применяется к каждой отдельной ставке).</w:t>
      </w:r>
    </w:p>
    <w:p w14:paraId="05A273B8" w14:textId="77777777" w:rsidR="002A36D8" w:rsidRDefault="002A36D8">
      <w:pPr>
        <w:sectPr w:rsidR="002A36D8">
          <w:headerReference w:type="even" r:id="rId126"/>
          <w:headerReference w:type="default" r:id="rId127"/>
          <w:footerReference w:type="even" r:id="rId128"/>
          <w:footerReference w:type="default" r:id="rId129"/>
          <w:type w:val="continuous"/>
          <w:pgSz w:w="11880" w:h="16820"/>
          <w:pgMar w:top="1440" w:right="1440" w:bottom="1440" w:left="1440" w:header="720" w:footer="720" w:gutter="0"/>
          <w:cols w:space="720"/>
        </w:sectPr>
      </w:pPr>
    </w:p>
    <w:p w14:paraId="05A273B9" w14:textId="3600B61C" w:rsidR="002A36D8" w:rsidRDefault="00090445">
      <w:pPr>
        <w:pStyle w:val="IASBNormalnpara"/>
      </w:pPr>
      <w:r>
        <w:t>6.9.12</w:t>
      </w:r>
      <w:r>
        <w:tab/>
        <w:t xml:space="preserve">Если впоследствии у организации </w:t>
      </w:r>
      <w:r w:rsidR="00686B39">
        <w:t xml:space="preserve">появятся </w:t>
      </w:r>
      <w:r>
        <w:t xml:space="preserve">обоснованные ожидания, что эта альтернативная базовая ставка не </w:t>
      </w:r>
      <w:r w:rsidR="00686B39">
        <w:t xml:space="preserve">станет </w:t>
      </w:r>
      <w:r>
        <w:t xml:space="preserve">отдельно идентифицируемой в течение 24 месяцев с даты, когда организация впервые по собственному усмотрению определила ее в качестве рискового компонента, определенного не договором, организация должна прекратить применение требования пункта 6.9.11 к </w:t>
      </w:r>
      <w:r w:rsidR="00686B39">
        <w:t xml:space="preserve">указанной </w:t>
      </w:r>
      <w:r>
        <w:t xml:space="preserve">альтернативной базовой ставке и прекратить учет хеджирования с даты такой переоценки </w:t>
      </w:r>
      <w:r w:rsidR="00753781">
        <w:t xml:space="preserve">перспективно </w:t>
      </w:r>
      <w:r>
        <w:t>для всех отношений хеджирования, в которых эта альтернативная базовая ставка была определена по усмотрению организации в качестве рискового компонента, определенного не договором.</w:t>
      </w:r>
    </w:p>
    <w:p w14:paraId="05A273BA" w14:textId="77777777" w:rsidR="002A36D8" w:rsidRDefault="002A36D8">
      <w:pPr>
        <w:sectPr w:rsidR="002A36D8">
          <w:headerReference w:type="even" r:id="rId130"/>
          <w:headerReference w:type="default" r:id="rId131"/>
          <w:footerReference w:type="even" r:id="rId132"/>
          <w:footerReference w:type="default" r:id="rId133"/>
          <w:type w:val="continuous"/>
          <w:pgSz w:w="11880" w:h="16820"/>
          <w:pgMar w:top="1440" w:right="1440" w:bottom="1440" w:left="1440" w:header="720" w:footer="720" w:gutter="0"/>
          <w:cols w:space="720"/>
        </w:sectPr>
      </w:pPr>
    </w:p>
    <w:p w14:paraId="05A273BB" w14:textId="5D1E0ED9" w:rsidR="002A36D8" w:rsidRDefault="00090445">
      <w:pPr>
        <w:pStyle w:val="IASBNormalnpara"/>
      </w:pPr>
      <w:r>
        <w:t>6.9.13</w:t>
      </w:r>
      <w:r>
        <w:tab/>
        <w:t>Помимо отношений хеджирования, указанных в пункте 6.9.1, организация должна применять требования пункт</w:t>
      </w:r>
      <w:r w:rsidR="00753781">
        <w:t>ов</w:t>
      </w:r>
      <w:r>
        <w:t xml:space="preserve"> 6.9.11 и 6.9.12 к новым отношениям хеджирования, в которых альтернативная базовая ставка по усмотрению организации определяется в качестве рискового компонента, определенного не договором (см. пункты 6.3.7(a) и B6.3.8), когда </w:t>
      </w:r>
      <w:r w:rsidR="00753781">
        <w:t>вследствие</w:t>
      </w:r>
      <w:r>
        <w:t xml:space="preserve"> реформ</w:t>
      </w:r>
      <w:r w:rsidR="00753781">
        <w:t>ы</w:t>
      </w:r>
      <w:r>
        <w:t xml:space="preserve"> базовой процентной ставки данный рисковый компонент не является отдельно идентифицируемым на дату его определения</w:t>
      </w:r>
      <w:r w:rsidR="00753781">
        <w:t xml:space="preserve"> по усмотрению организации</w:t>
      </w:r>
      <w:r>
        <w:t>.</w:t>
      </w:r>
    </w:p>
    <w:p w14:paraId="05A273BC" w14:textId="77777777" w:rsidR="002A36D8" w:rsidRDefault="002A36D8">
      <w:pPr>
        <w:sectPr w:rsidR="002A36D8">
          <w:headerReference w:type="even" r:id="rId134"/>
          <w:headerReference w:type="default" r:id="rId135"/>
          <w:footerReference w:type="even" r:id="rId136"/>
          <w:footerReference w:type="default" r:id="rId137"/>
          <w:type w:val="continuous"/>
          <w:pgSz w:w="11880" w:h="16820"/>
          <w:pgMar w:top="1440" w:right="1440" w:bottom="1440" w:left="1440" w:header="720" w:footer="720" w:gutter="0"/>
          <w:cols w:space="720"/>
        </w:sectPr>
      </w:pPr>
    </w:p>
    <w:p w14:paraId="05A273BD" w14:textId="77777777" w:rsidR="002A36D8" w:rsidRDefault="00090445">
      <w:pPr>
        <w:pStyle w:val="IASBSectionTitle1NonInd"/>
      </w:pPr>
      <w:r>
        <w:t>7.1 Дата вступления в силу</w:t>
      </w:r>
    </w:p>
    <w:p w14:paraId="05A273BE" w14:textId="77777777" w:rsidR="002A36D8" w:rsidRDefault="002A36D8">
      <w:pPr>
        <w:sectPr w:rsidR="002A36D8">
          <w:headerReference w:type="even" r:id="rId138"/>
          <w:headerReference w:type="default" r:id="rId139"/>
          <w:footerReference w:type="even" r:id="rId140"/>
          <w:footerReference w:type="default" r:id="rId141"/>
          <w:type w:val="continuous"/>
          <w:pgSz w:w="11880" w:h="16820"/>
          <w:pgMar w:top="1440" w:right="1440" w:bottom="1440" w:left="1440" w:header="720" w:footer="720" w:gutter="0"/>
          <w:cols w:space="720"/>
        </w:sectPr>
      </w:pPr>
    </w:p>
    <w:p w14:paraId="05A273BF" w14:textId="77777777" w:rsidR="002A36D8" w:rsidRDefault="00090445">
      <w:pPr>
        <w:pStyle w:val="IASBNormalnpara"/>
      </w:pPr>
      <w:r>
        <w:tab/>
        <w:t>...</w:t>
      </w:r>
    </w:p>
    <w:p w14:paraId="05A273C0" w14:textId="77777777" w:rsidR="002A36D8" w:rsidRDefault="002A36D8">
      <w:pPr>
        <w:sectPr w:rsidR="002A36D8">
          <w:headerReference w:type="even" r:id="rId142"/>
          <w:headerReference w:type="default" r:id="rId143"/>
          <w:footerReference w:type="even" r:id="rId144"/>
          <w:footerReference w:type="default" r:id="rId145"/>
          <w:type w:val="continuous"/>
          <w:pgSz w:w="11880" w:h="16820"/>
          <w:pgMar w:top="1440" w:right="1440" w:bottom="1440" w:left="1440" w:header="720" w:footer="720" w:gutter="0"/>
          <w:cols w:space="720"/>
        </w:sectPr>
      </w:pPr>
    </w:p>
    <w:p w14:paraId="05A273C1" w14:textId="75C60054" w:rsidR="002A36D8" w:rsidRDefault="00DE6920">
      <w:pPr>
        <w:pStyle w:val="IASBNormalnpara"/>
      </w:pPr>
      <w:r>
        <w:t>7.1.9</w:t>
      </w:r>
      <w:r>
        <w:tab/>
      </w:r>
      <w:r w:rsidR="00090445">
        <w:t xml:space="preserve">Документом </w:t>
      </w:r>
      <w:r w:rsidR="00090445">
        <w:rPr>
          <w:i/>
        </w:rPr>
        <w:t xml:space="preserve">«Реформа базовой процентной ставки </w:t>
      </w:r>
      <w:r w:rsidR="00357D09">
        <w:t>‒</w:t>
      </w:r>
      <w:r w:rsidR="00090445">
        <w:rPr>
          <w:i/>
        </w:rPr>
        <w:t xml:space="preserve"> этап 2»</w:t>
      </w:r>
      <w:r w:rsidR="00090445">
        <w:t>, выпущенным в августе 2020 года, который внес поправки в МСФО (IFRS) 9, МСФО (IAS) 39, МСФО (IFRS) 7, МСФО (IFRS) 4 и МСФО</w:t>
      </w:r>
      <w:r w:rsidR="00357D09">
        <w:t> </w:t>
      </w:r>
      <w:r w:rsidR="00090445">
        <w:t>(IFRS)</w:t>
      </w:r>
      <w:r w:rsidR="008D7CEA">
        <w:rPr>
          <w:lang w:val="en-US"/>
        </w:rPr>
        <w:t> </w:t>
      </w:r>
      <w:r w:rsidR="00090445">
        <w:t xml:space="preserve">16, добавлены пункты 5.4.5–5.4.9, 6.8.13, Раздел 6.9 и пункты 7.2.43–7.2.46. </w:t>
      </w:r>
      <w:r w:rsidR="00090445">
        <w:lastRenderedPageBreak/>
        <w:t>Организация должна применять данные поправки в отношении годовых периодов, начинающихся 1 января 2021 года или после этой даты. Допускается досрочное применение. Если организация применит данные поправки в отношении более раннего периода, она должна раскрыть этот факт.</w:t>
      </w:r>
    </w:p>
    <w:p w14:paraId="05A273C2" w14:textId="77777777" w:rsidR="002A36D8" w:rsidRDefault="002A36D8">
      <w:pPr>
        <w:sectPr w:rsidR="002A36D8">
          <w:headerReference w:type="even" r:id="rId146"/>
          <w:headerReference w:type="default" r:id="rId147"/>
          <w:footerReference w:type="even" r:id="rId148"/>
          <w:footerReference w:type="default" r:id="rId149"/>
          <w:type w:val="continuous"/>
          <w:pgSz w:w="11880" w:h="16820"/>
          <w:pgMar w:top="1440" w:right="1440" w:bottom="1440" w:left="1440" w:header="720" w:footer="720" w:gutter="0"/>
          <w:cols w:space="720"/>
        </w:sectPr>
      </w:pPr>
    </w:p>
    <w:p w14:paraId="05A273C3" w14:textId="77777777" w:rsidR="002A36D8" w:rsidRDefault="00090445">
      <w:pPr>
        <w:pStyle w:val="IASBSectionTitle1NonInd"/>
      </w:pPr>
      <w:r>
        <w:t>7.2 Переходные положения</w:t>
      </w:r>
    </w:p>
    <w:p w14:paraId="05A273C4" w14:textId="77777777" w:rsidR="002A36D8" w:rsidRDefault="002A36D8">
      <w:pPr>
        <w:sectPr w:rsidR="002A36D8">
          <w:headerReference w:type="even" r:id="rId150"/>
          <w:headerReference w:type="default" r:id="rId151"/>
          <w:footerReference w:type="even" r:id="rId152"/>
          <w:footerReference w:type="default" r:id="rId153"/>
          <w:type w:val="continuous"/>
          <w:pgSz w:w="11880" w:h="16820"/>
          <w:pgMar w:top="1440" w:right="1440" w:bottom="1440" w:left="1440" w:header="720" w:footer="720" w:gutter="0"/>
          <w:cols w:space="720"/>
        </w:sectPr>
      </w:pPr>
    </w:p>
    <w:p w14:paraId="05A273C5" w14:textId="77777777" w:rsidR="002A36D8" w:rsidRDefault="00090445">
      <w:pPr>
        <w:pStyle w:val="IASBNormalnpara"/>
      </w:pPr>
      <w:r>
        <w:tab/>
        <w:t>...</w:t>
      </w:r>
    </w:p>
    <w:p w14:paraId="05A273C6" w14:textId="77777777" w:rsidR="002A36D8" w:rsidRDefault="002A36D8">
      <w:pPr>
        <w:sectPr w:rsidR="002A36D8">
          <w:headerReference w:type="even" r:id="rId154"/>
          <w:headerReference w:type="default" r:id="rId155"/>
          <w:footerReference w:type="even" r:id="rId156"/>
          <w:footerReference w:type="default" r:id="rId157"/>
          <w:type w:val="continuous"/>
          <w:pgSz w:w="11880" w:h="16820"/>
          <w:pgMar w:top="1440" w:right="1440" w:bottom="1440" w:left="1440" w:header="720" w:footer="720" w:gutter="0"/>
          <w:cols w:space="720"/>
        </w:sectPr>
      </w:pPr>
    </w:p>
    <w:p w14:paraId="05A273C7" w14:textId="48078E1A" w:rsidR="002A36D8" w:rsidRDefault="00090445">
      <w:pPr>
        <w:pStyle w:val="IASBSectionTitle2Ind"/>
      </w:pPr>
      <w:r>
        <w:t xml:space="preserve">Переходные положения при применении документа </w:t>
      </w:r>
      <w:r>
        <w:rPr>
          <w:i/>
        </w:rPr>
        <w:t>«Реформа</w:t>
      </w:r>
      <w:r>
        <w:t xml:space="preserve"> </w:t>
      </w:r>
      <w:r>
        <w:rPr>
          <w:i/>
        </w:rPr>
        <w:t xml:space="preserve">базовой процентной ставки </w:t>
      </w:r>
      <w:r w:rsidR="00357D09">
        <w:t>‒</w:t>
      </w:r>
      <w:r>
        <w:rPr>
          <w:i/>
        </w:rPr>
        <w:t xml:space="preserve"> этап 2»</w:t>
      </w:r>
    </w:p>
    <w:p w14:paraId="05A273C8" w14:textId="77777777" w:rsidR="002A36D8" w:rsidRDefault="002A36D8">
      <w:pPr>
        <w:sectPr w:rsidR="002A36D8">
          <w:headerReference w:type="even" r:id="rId158"/>
          <w:headerReference w:type="default" r:id="rId159"/>
          <w:footerReference w:type="even" r:id="rId160"/>
          <w:footerReference w:type="default" r:id="rId161"/>
          <w:type w:val="continuous"/>
          <w:pgSz w:w="11880" w:h="16820"/>
          <w:pgMar w:top="1440" w:right="1440" w:bottom="1440" w:left="1440" w:header="720" w:footer="720" w:gutter="0"/>
          <w:cols w:space="720"/>
        </w:sectPr>
      </w:pPr>
    </w:p>
    <w:p w14:paraId="05A273C9" w14:textId="5EB51FBC" w:rsidR="002A36D8" w:rsidRDefault="00090445">
      <w:pPr>
        <w:pStyle w:val="IASBNormalnpara"/>
      </w:pPr>
      <w:r>
        <w:t>7.2.43</w:t>
      </w:r>
      <w:r>
        <w:tab/>
        <w:t>Организация должна применять документ «</w:t>
      </w:r>
      <w:r>
        <w:rPr>
          <w:i/>
        </w:rPr>
        <w:t xml:space="preserve">Реформа базовой процентной ставки </w:t>
      </w:r>
      <w:r w:rsidR="00357D09">
        <w:t>‒</w:t>
      </w:r>
      <w:r>
        <w:rPr>
          <w:i/>
        </w:rPr>
        <w:t xml:space="preserve"> этап 2</w:t>
      </w:r>
      <w:r>
        <w:t>» ретроспективно в соответствии с МСФО (IAS) 8, за исключением случаев, указанных в пунктах 7.2.44–7.2.46.</w:t>
      </w:r>
    </w:p>
    <w:p w14:paraId="05A273CA" w14:textId="77777777" w:rsidR="002A36D8" w:rsidRDefault="002A36D8">
      <w:pPr>
        <w:sectPr w:rsidR="002A36D8">
          <w:headerReference w:type="even" r:id="rId162"/>
          <w:headerReference w:type="default" r:id="rId163"/>
          <w:footerReference w:type="even" r:id="rId164"/>
          <w:footerReference w:type="default" r:id="rId165"/>
          <w:type w:val="continuous"/>
          <w:pgSz w:w="11880" w:h="16820"/>
          <w:pgMar w:top="1440" w:right="1440" w:bottom="1440" w:left="1440" w:header="720" w:footer="720" w:gutter="0"/>
          <w:cols w:space="720"/>
        </w:sectPr>
      </w:pPr>
    </w:p>
    <w:p w14:paraId="05A273CB" w14:textId="64E35163" w:rsidR="002A36D8" w:rsidRDefault="00090445">
      <w:pPr>
        <w:pStyle w:val="IASBNormalnpara"/>
      </w:pPr>
      <w:r>
        <w:t>7.2.44</w:t>
      </w:r>
      <w:r>
        <w:tab/>
      </w:r>
      <w:r w:rsidR="00D02ED2">
        <w:t>О</w:t>
      </w:r>
      <w:r w:rsidR="008C21EA">
        <w:t>рганизация должна о</w:t>
      </w:r>
      <w:r>
        <w:t xml:space="preserve">пределять </w:t>
      </w:r>
      <w:r w:rsidR="00D02ED2">
        <w:t xml:space="preserve">по собственному усмотрению </w:t>
      </w:r>
      <w:r>
        <w:t>новые отношения хеджирования (например, как описано в пункте 6.9.13)</w:t>
      </w:r>
      <w:r w:rsidR="00D02ED2">
        <w:t xml:space="preserve"> </w:t>
      </w:r>
      <w:r>
        <w:t>только перспективно (т</w:t>
      </w:r>
      <w:r w:rsidR="00357D09">
        <w:t>о есть</w:t>
      </w:r>
      <w:r>
        <w:t> организации запрещено по собственному усмотрению определять новые отношения хеджирования в прошлых периодах). Однако организация должна восстановить прекращенные отношения хеджирования в том и только в том случае, если выполняются следующие условия:</w:t>
      </w:r>
    </w:p>
    <w:p w14:paraId="05A273CC" w14:textId="59C67123" w:rsidR="002A36D8" w:rsidRDefault="00090445">
      <w:pPr>
        <w:pStyle w:val="IASBNormalnparaL1"/>
      </w:pPr>
      <w:r>
        <w:t>(a)</w:t>
      </w:r>
      <w:r>
        <w:tab/>
        <w:t>организация прекратила эти отношения хеджирования исключительно в</w:t>
      </w:r>
      <w:r w:rsidR="00D02ED2">
        <w:t>следствие</w:t>
      </w:r>
      <w:r>
        <w:t xml:space="preserve"> изменени</w:t>
      </w:r>
      <w:r w:rsidR="00D02ED2">
        <w:t>й</w:t>
      </w:r>
      <w:r>
        <w:t>, требуемы</w:t>
      </w:r>
      <w:r w:rsidR="00D02ED2">
        <w:t>х</w:t>
      </w:r>
      <w:r>
        <w:t xml:space="preserve"> реформой базовой процентной ставки, и организация не была бы обязана прекращать эти отношения хеджирования, если бы настоящие поправки </w:t>
      </w:r>
      <w:r w:rsidR="00D02ED2">
        <w:t xml:space="preserve">были </w:t>
      </w:r>
      <w:r>
        <w:t>примен</w:t>
      </w:r>
      <w:r w:rsidR="00D02ED2">
        <w:t>ены</w:t>
      </w:r>
      <w:r>
        <w:t xml:space="preserve"> в тот момент; и</w:t>
      </w:r>
    </w:p>
    <w:p w14:paraId="05A273CD" w14:textId="66E08DBC" w:rsidR="002A36D8" w:rsidRDefault="00090445">
      <w:pPr>
        <w:pStyle w:val="IASBNormalnparaL1"/>
      </w:pPr>
      <w:r>
        <w:t>(b)</w:t>
      </w:r>
      <w:r>
        <w:tab/>
        <w:t xml:space="preserve">в начале отчетного периода, в котором организация впервые применяет настоящие поправки (дата первоначального применения настоящих поправок), </w:t>
      </w:r>
      <w:r w:rsidR="005C43F2">
        <w:t>такие</w:t>
      </w:r>
      <w:r w:rsidR="005C43F2">
        <w:t xml:space="preserve"> </w:t>
      </w:r>
      <w:r>
        <w:t>прекращенные отношения хеджирования отвечают квалификационным критериям для применения учета хеджирования (</w:t>
      </w:r>
      <w:r w:rsidR="00D02ED2">
        <w:t>если принять во внимание</w:t>
      </w:r>
      <w:r>
        <w:t xml:space="preserve"> настоящи</w:t>
      </w:r>
      <w:r w:rsidR="00D02ED2">
        <w:t>е</w:t>
      </w:r>
      <w:r>
        <w:t xml:space="preserve"> поправ</w:t>
      </w:r>
      <w:r w:rsidR="00D02ED2">
        <w:t>ки</w:t>
      </w:r>
      <w:r>
        <w:t>).</w:t>
      </w:r>
    </w:p>
    <w:p w14:paraId="05A273CE" w14:textId="77777777" w:rsidR="002A36D8" w:rsidRDefault="002A36D8">
      <w:pPr>
        <w:sectPr w:rsidR="002A36D8">
          <w:headerReference w:type="even" r:id="rId166"/>
          <w:headerReference w:type="default" r:id="rId167"/>
          <w:footerReference w:type="even" r:id="rId168"/>
          <w:footerReference w:type="default" r:id="rId169"/>
          <w:type w:val="continuous"/>
          <w:pgSz w:w="11880" w:h="16820"/>
          <w:pgMar w:top="1440" w:right="1440" w:bottom="1440" w:left="1440" w:header="720" w:footer="720" w:gutter="0"/>
          <w:cols w:space="720"/>
        </w:sectPr>
      </w:pPr>
    </w:p>
    <w:p w14:paraId="05A273CF" w14:textId="0A72E5E1" w:rsidR="002A36D8" w:rsidRDefault="00090445">
      <w:pPr>
        <w:pStyle w:val="IASBNormalnpara"/>
      </w:pPr>
      <w:r>
        <w:t>7.2.45</w:t>
      </w:r>
      <w:r>
        <w:tab/>
        <w:t xml:space="preserve">Если </w:t>
      </w:r>
      <w:r w:rsidR="00577108">
        <w:t>при применении</w:t>
      </w:r>
      <w:r>
        <w:t xml:space="preserve"> пункт</w:t>
      </w:r>
      <w:r w:rsidR="00577108">
        <w:t>а</w:t>
      </w:r>
      <w:r>
        <w:t xml:space="preserve"> 7.2.44 организация восстанавливает прекращенные отношения хеджирования, </w:t>
      </w:r>
      <w:r w:rsidR="00577108">
        <w:t xml:space="preserve">она </w:t>
      </w:r>
      <w:r>
        <w:t xml:space="preserve">должна </w:t>
      </w:r>
      <w:r w:rsidR="00577108">
        <w:t xml:space="preserve">исходить из того, что </w:t>
      </w:r>
      <w:r>
        <w:t xml:space="preserve">ссылки в пунктах 6.9.11 и 6.9.12 на дату, на которую альтернативная базовая ставка впервые определяется по усмотрению организации в качестве рискового компонента, определенного не договором, </w:t>
      </w:r>
      <w:r w:rsidR="00577108">
        <w:t>являются</w:t>
      </w:r>
      <w:r>
        <w:t xml:space="preserve"> ссылк</w:t>
      </w:r>
      <w:r w:rsidR="00577108">
        <w:t>ам</w:t>
      </w:r>
      <w:r>
        <w:t>и на дату первоначального применения настоящих поправок (т</w:t>
      </w:r>
      <w:r w:rsidR="00357D09">
        <w:t>о есть</w:t>
      </w:r>
      <w:r>
        <w:t xml:space="preserve"> </w:t>
      </w:r>
      <w:r w:rsidR="00577108">
        <w:t xml:space="preserve">соответствующий </w:t>
      </w:r>
      <w:r>
        <w:t>период 24 месяца для этой альтернативной базовой ставки, определенной по усмотрению организации в качестве рискового компонента, определенного не договором, начинается с даты первоначального применения настоящих поправок).</w:t>
      </w:r>
    </w:p>
    <w:p w14:paraId="05A273D0" w14:textId="77777777" w:rsidR="002A36D8" w:rsidRDefault="002A36D8">
      <w:pPr>
        <w:sectPr w:rsidR="002A36D8">
          <w:headerReference w:type="even" r:id="rId170"/>
          <w:headerReference w:type="default" r:id="rId171"/>
          <w:footerReference w:type="even" r:id="rId172"/>
          <w:footerReference w:type="default" r:id="rId173"/>
          <w:type w:val="continuous"/>
          <w:pgSz w:w="11880" w:h="16820"/>
          <w:pgMar w:top="1440" w:right="1440" w:bottom="1440" w:left="1440" w:header="720" w:footer="720" w:gutter="0"/>
          <w:cols w:space="720"/>
        </w:sectPr>
      </w:pPr>
    </w:p>
    <w:p w14:paraId="05A273D1" w14:textId="2E0B4193" w:rsidR="002A36D8" w:rsidRDefault="00090445">
      <w:pPr>
        <w:pStyle w:val="IASBNormalnpara"/>
      </w:pPr>
      <w:r>
        <w:t>7.2.46</w:t>
      </w:r>
      <w:r>
        <w:tab/>
        <w:t>Организация не обязана пересчитывать информацию за прошлые периоды для отражения применения настоящих поправок. Организация может произвести пересчет информации за прошлые периоды в том и только в том случае, если такой пересчет возможен без использования более поздней информации. Если организация не производит пересчет информации за прошлые периоды, она должна признать разницу между прежней балансовой стоимостью и балансовой стоимостью на начало годового отчетного периода, включающего в себя дату первоначального применения настоящих поправок, в составе вступительного сальдо нераспределенной прибыли (или другого компонента собственного капитала, в зависимости от ситуации) того годового отчетного периода, который включает дату первоначального применения настоящих поправок.</w:t>
      </w:r>
    </w:p>
    <w:p w14:paraId="05A273D2" w14:textId="77777777" w:rsidR="002A36D8" w:rsidRDefault="002A36D8">
      <w:pPr>
        <w:sectPr w:rsidR="002A36D8">
          <w:headerReference w:type="even" r:id="rId174"/>
          <w:headerReference w:type="default" r:id="rId175"/>
          <w:footerReference w:type="even" r:id="rId176"/>
          <w:footerReference w:type="default" r:id="rId177"/>
          <w:type w:val="continuous"/>
          <w:pgSz w:w="11880" w:h="16820"/>
          <w:pgMar w:top="1440" w:right="1440" w:bottom="1440" w:left="1440" w:header="720" w:footer="720" w:gutter="0"/>
          <w:cols w:space="720"/>
        </w:sectPr>
      </w:pPr>
    </w:p>
    <w:p w14:paraId="05A273D3" w14:textId="77777777" w:rsidR="002A36D8" w:rsidRDefault="00090445" w:rsidP="00D0040E">
      <w:pPr>
        <w:pStyle w:val="IASBSectionTitle1NonInd"/>
        <w:pBdr>
          <w:bottom w:val="none" w:sz="0" w:space="0" w:color="auto"/>
        </w:pBdr>
      </w:pPr>
      <w:r>
        <w:lastRenderedPageBreak/>
        <w:t xml:space="preserve">Поправки к МСФО (IAS) 39 </w:t>
      </w:r>
      <w:r>
        <w:rPr>
          <w:i/>
        </w:rPr>
        <w:t>«Финансовые инструменты: признание и оценка»</w:t>
      </w:r>
    </w:p>
    <w:p w14:paraId="05A273D4" w14:textId="77777777" w:rsidR="002A36D8" w:rsidRDefault="002A36D8">
      <w:pPr>
        <w:pStyle w:val="IASBNormalnpara"/>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000"/>
      </w:tblGrid>
      <w:tr w:rsidR="002A36D8" w14:paraId="05A273D7" w14:textId="77777777">
        <w:tc>
          <w:tcPr>
            <w:tcW w:w="50" w:type="pct"/>
            <w:tcBorders>
              <w:bottom w:val="single" w:sz="0" w:space="0" w:color="auto"/>
              <w:right w:val="single" w:sz="0" w:space="0" w:color="auto"/>
            </w:tcBorders>
          </w:tcPr>
          <w:p w14:paraId="05A273D5" w14:textId="77777777" w:rsidR="002A36D8" w:rsidRDefault="00090445">
            <w:pPr>
              <w:pStyle w:val="IASBTableArial"/>
            </w:pPr>
            <w:r>
              <w:t>В пункт 102M внесены изменения. Новый текст подчеркнут, удаленный текст зачеркнут.</w:t>
            </w:r>
          </w:p>
          <w:p w14:paraId="05A273D6" w14:textId="77777777" w:rsidR="002A36D8" w:rsidRDefault="00090445">
            <w:pPr>
              <w:pStyle w:val="IASBTableArial"/>
            </w:pPr>
            <w:r>
              <w:t>Добавлены пункты 102O–102Z3 и 108H–108K. Добавлен заголовок перед пунктом 102P и подзаголовки перед пунктами 102P, 102V, 102Y и 102Z1. Для удобства чтения текст данных пунктов не был подчеркнут.</w:t>
            </w:r>
          </w:p>
        </w:tc>
      </w:tr>
    </w:tbl>
    <w:p w14:paraId="05A273D8" w14:textId="77777777" w:rsidR="002A36D8" w:rsidRDefault="002A36D8">
      <w:pPr>
        <w:pStyle w:val="IASBNormalnpara"/>
      </w:pPr>
    </w:p>
    <w:p w14:paraId="05A273D9" w14:textId="77777777" w:rsidR="002A36D8" w:rsidRDefault="002A36D8">
      <w:pPr>
        <w:sectPr w:rsidR="002A36D8">
          <w:headerReference w:type="even" r:id="rId178"/>
          <w:headerReference w:type="default" r:id="rId179"/>
          <w:footerReference w:type="even" r:id="rId180"/>
          <w:footerReference w:type="default" r:id="rId181"/>
          <w:pgSz w:w="11880" w:h="16820"/>
          <w:pgMar w:top="1440" w:right="1440" w:bottom="1440" w:left="1440" w:header="720" w:footer="720" w:gutter="0"/>
          <w:cols w:space="720"/>
        </w:sectPr>
      </w:pPr>
    </w:p>
    <w:p w14:paraId="05A273DA" w14:textId="77777777" w:rsidR="002A36D8" w:rsidRDefault="00090445">
      <w:pPr>
        <w:pStyle w:val="IASBSectionTitle2Ind"/>
      </w:pPr>
      <w:r>
        <w:t>Временные исключения из применения отдельных требований в части учета хеджирования</w:t>
      </w:r>
    </w:p>
    <w:p w14:paraId="05A273DB" w14:textId="77777777" w:rsidR="002A36D8" w:rsidRDefault="002A36D8">
      <w:pPr>
        <w:sectPr w:rsidR="002A36D8">
          <w:headerReference w:type="even" r:id="rId182"/>
          <w:headerReference w:type="default" r:id="rId183"/>
          <w:footerReference w:type="even" r:id="rId184"/>
          <w:footerReference w:type="default" r:id="rId185"/>
          <w:type w:val="continuous"/>
          <w:pgSz w:w="11880" w:h="16820"/>
          <w:pgMar w:top="1440" w:right="1440" w:bottom="1440" w:left="1440" w:header="720" w:footer="720" w:gutter="0"/>
          <w:cols w:space="720"/>
        </w:sectPr>
      </w:pPr>
    </w:p>
    <w:p w14:paraId="05A273DC" w14:textId="77777777" w:rsidR="002A36D8" w:rsidRDefault="00090445">
      <w:pPr>
        <w:pStyle w:val="IASBNormalnpara"/>
      </w:pPr>
      <w:r>
        <w:tab/>
        <w:t>...</w:t>
      </w:r>
    </w:p>
    <w:p w14:paraId="05A273DD" w14:textId="77777777" w:rsidR="002A36D8" w:rsidRDefault="002A36D8">
      <w:pPr>
        <w:sectPr w:rsidR="002A36D8">
          <w:headerReference w:type="even" r:id="rId186"/>
          <w:headerReference w:type="default" r:id="rId187"/>
          <w:footerReference w:type="even" r:id="rId188"/>
          <w:footerReference w:type="default" r:id="rId189"/>
          <w:type w:val="continuous"/>
          <w:pgSz w:w="11880" w:h="16820"/>
          <w:pgMar w:top="1440" w:right="1440" w:bottom="1440" w:left="1440" w:header="720" w:footer="720" w:gutter="0"/>
          <w:cols w:space="720"/>
        </w:sectPr>
      </w:pPr>
    </w:p>
    <w:p w14:paraId="05A273DE" w14:textId="77777777" w:rsidR="002A36D8" w:rsidRDefault="00090445">
      <w:pPr>
        <w:pStyle w:val="IASBSectionTitle3Ind"/>
      </w:pPr>
      <w:r>
        <w:t>Окончание применения</w:t>
      </w:r>
    </w:p>
    <w:p w14:paraId="05A273DF" w14:textId="77777777" w:rsidR="002A36D8" w:rsidRDefault="002A36D8">
      <w:pPr>
        <w:sectPr w:rsidR="002A36D8">
          <w:headerReference w:type="even" r:id="rId190"/>
          <w:headerReference w:type="default" r:id="rId191"/>
          <w:footerReference w:type="even" r:id="rId192"/>
          <w:footerReference w:type="default" r:id="rId193"/>
          <w:type w:val="continuous"/>
          <w:pgSz w:w="11880" w:h="16820"/>
          <w:pgMar w:top="1440" w:right="1440" w:bottom="1440" w:left="1440" w:header="720" w:footer="720" w:gutter="0"/>
          <w:cols w:space="720"/>
        </w:sectPr>
      </w:pPr>
    </w:p>
    <w:p w14:paraId="05A273E0" w14:textId="77777777" w:rsidR="002A36D8" w:rsidRDefault="00090445">
      <w:pPr>
        <w:pStyle w:val="IASBNormalnpara"/>
      </w:pPr>
      <w:r>
        <w:t>102M</w:t>
      </w:r>
      <w:r>
        <w:tab/>
        <w:t>Организация должна перспективно прекратить применение пункта 102G к отношениям хеджирования при наступлении более раннего из следующих событий:</w:t>
      </w:r>
    </w:p>
    <w:p w14:paraId="05A273E1" w14:textId="77777777" w:rsidR="002A36D8" w:rsidRDefault="00090445">
      <w:pPr>
        <w:pStyle w:val="IASBNormalnparaL1"/>
      </w:pPr>
      <w:r>
        <w:t>(a)</w:t>
      </w:r>
      <w:r>
        <w:tab/>
        <w:t xml:space="preserve">перестает существовать неопределенность, возникающая в результате реформы базовой процентной ставки, в отношении хеджируемого риска и сроков возникновения и величины денежных потоков, основанных на базовой процентной ставке, по объекту хеджирования </w:t>
      </w:r>
      <w:r>
        <w:rPr>
          <w:strike/>
        </w:rPr>
        <w:t>или</w:t>
      </w:r>
      <w:r>
        <w:rPr>
          <w:u w:val="single"/>
        </w:rPr>
        <w:t>и</w:t>
      </w:r>
      <w:r>
        <w:t xml:space="preserve"> инструменту хеджирования; и</w:t>
      </w:r>
    </w:p>
    <w:p w14:paraId="05A273E2" w14:textId="77777777" w:rsidR="002A36D8" w:rsidRDefault="00090445">
      <w:pPr>
        <w:pStyle w:val="IASBNormalnparaL1"/>
      </w:pPr>
      <w:r>
        <w:t>(b)</w:t>
      </w:r>
      <w:r>
        <w:tab/>
        <w:t>прекращаются отношения хеджирования, к которым применяется данное исключение.</w:t>
      </w:r>
    </w:p>
    <w:p w14:paraId="05A273E3" w14:textId="77777777" w:rsidR="002A36D8" w:rsidRDefault="002A36D8">
      <w:pPr>
        <w:sectPr w:rsidR="002A36D8">
          <w:headerReference w:type="even" r:id="rId194"/>
          <w:headerReference w:type="default" r:id="rId195"/>
          <w:footerReference w:type="even" r:id="rId196"/>
          <w:footerReference w:type="default" r:id="rId197"/>
          <w:type w:val="continuous"/>
          <w:pgSz w:w="11880" w:h="16820"/>
          <w:pgMar w:top="1440" w:right="1440" w:bottom="1440" w:left="1440" w:header="720" w:footer="720" w:gutter="0"/>
          <w:cols w:space="720"/>
        </w:sectPr>
      </w:pPr>
    </w:p>
    <w:p w14:paraId="05A273E4" w14:textId="77777777" w:rsidR="002A36D8" w:rsidRDefault="00090445">
      <w:pPr>
        <w:pStyle w:val="IASBNormalnpara"/>
      </w:pPr>
      <w:r>
        <w:tab/>
        <w:t>...</w:t>
      </w:r>
    </w:p>
    <w:p w14:paraId="05A273E5" w14:textId="77777777" w:rsidR="002A36D8" w:rsidRDefault="002A36D8">
      <w:pPr>
        <w:sectPr w:rsidR="002A36D8">
          <w:headerReference w:type="even" r:id="rId198"/>
          <w:headerReference w:type="default" r:id="rId199"/>
          <w:footerReference w:type="even" r:id="rId200"/>
          <w:footerReference w:type="default" r:id="rId201"/>
          <w:type w:val="continuous"/>
          <w:pgSz w:w="11880" w:h="16820"/>
          <w:pgMar w:top="1440" w:right="1440" w:bottom="1440" w:left="1440" w:header="720" w:footer="720" w:gutter="0"/>
          <w:cols w:space="720"/>
        </w:sectPr>
      </w:pPr>
    </w:p>
    <w:p w14:paraId="05A273E6" w14:textId="77777777" w:rsidR="002A36D8" w:rsidRDefault="00090445">
      <w:pPr>
        <w:pStyle w:val="IASBNormalnpara"/>
      </w:pPr>
      <w:r>
        <w:t>102O</w:t>
      </w:r>
      <w:r>
        <w:tab/>
        <w:t>Организация должна перспективно прекратить применение пунктов 102H и 102I при наступлении более раннего из следующих событий:</w:t>
      </w:r>
    </w:p>
    <w:p w14:paraId="05A273E7" w14:textId="6BAC1F00" w:rsidR="002A36D8" w:rsidRDefault="00090445">
      <w:pPr>
        <w:pStyle w:val="IASBNormalnparaL1"/>
      </w:pPr>
      <w:r>
        <w:t>(a)</w:t>
      </w:r>
      <w:r>
        <w:tab/>
      </w:r>
      <w:r w:rsidR="007E786C">
        <w:t xml:space="preserve">когда изменения, требуемые реформой базовой процентной ставки, вносятся в соответствии с пунктом 102P </w:t>
      </w:r>
      <w:r>
        <w:t>в часть риска,</w:t>
      </w:r>
      <w:r w:rsidR="0074218B">
        <w:t xml:space="preserve"> </w:t>
      </w:r>
      <w:r>
        <w:t>определенного не договором; или</w:t>
      </w:r>
    </w:p>
    <w:p w14:paraId="05A273E8" w14:textId="68634C80" w:rsidR="002A36D8" w:rsidRDefault="00090445">
      <w:pPr>
        <w:pStyle w:val="IASBNormalnparaL1"/>
      </w:pPr>
      <w:r>
        <w:t>(b)</w:t>
      </w:r>
      <w:r>
        <w:tab/>
      </w:r>
      <w:r w:rsidR="007E786C">
        <w:t xml:space="preserve">когда </w:t>
      </w:r>
      <w:r>
        <w:t>прекращаются отношения хеджирования, в которы</w:t>
      </w:r>
      <w:r w:rsidR="00193339">
        <w:t>е</w:t>
      </w:r>
      <w:r>
        <w:t xml:space="preserve"> по усмотрению организации определена часть риска,</w:t>
      </w:r>
      <w:r w:rsidR="0074218B">
        <w:t xml:space="preserve"> </w:t>
      </w:r>
      <w:r>
        <w:t xml:space="preserve">определенного </w:t>
      </w:r>
      <w:r w:rsidR="00193339">
        <w:t xml:space="preserve">не </w:t>
      </w:r>
      <w:r>
        <w:t>договором.</w:t>
      </w:r>
    </w:p>
    <w:p w14:paraId="05A273E9" w14:textId="77777777" w:rsidR="002A36D8" w:rsidRDefault="002A36D8">
      <w:pPr>
        <w:sectPr w:rsidR="002A36D8">
          <w:headerReference w:type="even" r:id="rId202"/>
          <w:headerReference w:type="default" r:id="rId203"/>
          <w:footerReference w:type="even" r:id="rId204"/>
          <w:footerReference w:type="default" r:id="rId205"/>
          <w:type w:val="continuous"/>
          <w:pgSz w:w="11880" w:h="16820"/>
          <w:pgMar w:top="1440" w:right="1440" w:bottom="1440" w:left="1440" w:header="720" w:footer="720" w:gutter="0"/>
          <w:cols w:space="720"/>
        </w:sectPr>
      </w:pPr>
    </w:p>
    <w:p w14:paraId="05A273EA" w14:textId="77777777" w:rsidR="002A36D8" w:rsidRDefault="00090445">
      <w:pPr>
        <w:pStyle w:val="IASBSectionTitle2Ind"/>
      </w:pPr>
      <w:r>
        <w:t>Дополнительные временные исключения, обусловленные реформой базовой процентной ставки</w:t>
      </w:r>
    </w:p>
    <w:p w14:paraId="05A273EB" w14:textId="77777777" w:rsidR="002A36D8" w:rsidRDefault="002A36D8">
      <w:pPr>
        <w:sectPr w:rsidR="002A36D8">
          <w:headerReference w:type="even" r:id="rId206"/>
          <w:headerReference w:type="default" r:id="rId207"/>
          <w:footerReference w:type="even" r:id="rId208"/>
          <w:footerReference w:type="default" r:id="rId209"/>
          <w:type w:val="continuous"/>
          <w:pgSz w:w="11880" w:h="16820"/>
          <w:pgMar w:top="1440" w:right="1440" w:bottom="1440" w:left="1440" w:header="720" w:footer="720" w:gutter="0"/>
          <w:cols w:space="720"/>
        </w:sectPr>
      </w:pPr>
    </w:p>
    <w:p w14:paraId="05A273EC" w14:textId="77777777" w:rsidR="002A36D8" w:rsidRDefault="00090445">
      <w:pPr>
        <w:pStyle w:val="IASBSectionTitle3Ind"/>
      </w:pPr>
      <w:r>
        <w:t>Учет хеджирования</w:t>
      </w:r>
    </w:p>
    <w:p w14:paraId="05A273ED" w14:textId="77777777" w:rsidR="002A36D8" w:rsidRDefault="002A36D8">
      <w:pPr>
        <w:sectPr w:rsidR="002A36D8">
          <w:headerReference w:type="even" r:id="rId210"/>
          <w:headerReference w:type="default" r:id="rId211"/>
          <w:footerReference w:type="even" r:id="rId212"/>
          <w:footerReference w:type="default" r:id="rId213"/>
          <w:type w:val="continuous"/>
          <w:pgSz w:w="11880" w:h="16820"/>
          <w:pgMar w:top="1440" w:right="1440" w:bottom="1440" w:left="1440" w:header="720" w:footer="720" w:gutter="0"/>
          <w:cols w:space="720"/>
        </w:sectPr>
      </w:pPr>
    </w:p>
    <w:p w14:paraId="05A273EE" w14:textId="16A0EC79" w:rsidR="002A36D8" w:rsidRDefault="00090445">
      <w:pPr>
        <w:pStyle w:val="IASBNormalnpara"/>
      </w:pPr>
      <w:r>
        <w:t>102P</w:t>
      </w:r>
      <w:r>
        <w:tab/>
        <w:t>По мере того как и</w:t>
      </w:r>
      <w:r w:rsidR="00193339">
        <w:t xml:space="preserve"> в тот момент</w:t>
      </w:r>
      <w:r>
        <w:t xml:space="preserve"> когда к отношениям хеджирования прекращается применение требований</w:t>
      </w:r>
      <w:r w:rsidR="00193339">
        <w:t>, предусмотренных</w:t>
      </w:r>
      <w:r>
        <w:t xml:space="preserve"> пункт</w:t>
      </w:r>
      <w:r w:rsidR="00193339">
        <w:t>ами</w:t>
      </w:r>
      <w:r>
        <w:t xml:space="preserve"> 102D–102I (см. пункты 102J–102O), организация должна скорректировать</w:t>
      </w:r>
      <w:r w:rsidR="00193339">
        <w:t xml:space="preserve"> </w:t>
      </w:r>
      <w:r w:rsidR="00C23506">
        <w:t>свое</w:t>
      </w:r>
      <w:r>
        <w:t xml:space="preserve"> формализованное решение о</w:t>
      </w:r>
      <w:r w:rsidR="005C43F2">
        <w:t>б</w:t>
      </w:r>
      <w:r>
        <w:t xml:space="preserve"> определени</w:t>
      </w:r>
      <w:r w:rsidR="005C43F2">
        <w:t>и</w:t>
      </w:r>
      <w:r>
        <w:t xml:space="preserve"> этих отношений хеджирования согласно ранее оформленной документации, чтобы отразить изменения, требуемые реформой базовой процентной ставки, т</w:t>
      </w:r>
      <w:r w:rsidR="00767D60">
        <w:t>о есть</w:t>
      </w:r>
      <w:r>
        <w:t xml:space="preserve"> изменения, соответствую</w:t>
      </w:r>
      <w:r w:rsidR="005C43F2">
        <w:t>щие</w:t>
      </w:r>
      <w:r>
        <w:t xml:space="preserve"> требованиям пункт</w:t>
      </w:r>
      <w:r w:rsidR="00C23506">
        <w:t>ов</w:t>
      </w:r>
      <w:r>
        <w:t xml:space="preserve"> 5.4.6–5.4.8 МСФО (IFRS) 9. В данном случае решение </w:t>
      </w:r>
      <w:r w:rsidR="005C43F2">
        <w:t>организации об</w:t>
      </w:r>
      <w:r w:rsidR="005C43F2">
        <w:t xml:space="preserve"> </w:t>
      </w:r>
      <w:r>
        <w:t>определени</w:t>
      </w:r>
      <w:r w:rsidR="005C43F2">
        <w:t>и</w:t>
      </w:r>
      <w:r>
        <w:t xml:space="preserve"> отношений хеджирования должно корректироваться только для внесения одного или нескольких из следующих изменений:</w:t>
      </w:r>
    </w:p>
    <w:p w14:paraId="05A273EF" w14:textId="1A5885F8" w:rsidR="002A36D8" w:rsidRDefault="00090445">
      <w:pPr>
        <w:pStyle w:val="IASBNormalnparaL1"/>
      </w:pPr>
      <w:r>
        <w:t>(a)</w:t>
      </w:r>
      <w:r>
        <w:tab/>
        <w:t>определение по усмотрению организации альтернативной базовой ставки (определенной договором или определенной не договором) в качестве хеджируемого риска;</w:t>
      </w:r>
    </w:p>
    <w:p w14:paraId="05A273F0" w14:textId="77777777" w:rsidR="002A36D8" w:rsidRDefault="00090445">
      <w:pPr>
        <w:pStyle w:val="IASBNormalnparaL1"/>
      </w:pPr>
      <w:r>
        <w:t>(b)</w:t>
      </w:r>
      <w:r>
        <w:tab/>
        <w:t>изменение описания объекта хеджирования, включая описание определенной по усмотрению организации части хеджируемых денежных потоков или справедливой стоимости;</w:t>
      </w:r>
    </w:p>
    <w:p w14:paraId="05A273F1" w14:textId="77777777" w:rsidR="002A36D8" w:rsidRDefault="00090445">
      <w:pPr>
        <w:pStyle w:val="IASBNormalnparaL1"/>
      </w:pPr>
      <w:r>
        <w:t>(c)</w:t>
      </w:r>
      <w:r>
        <w:tab/>
        <w:t>изменение описания инструмента хеджирования; или</w:t>
      </w:r>
    </w:p>
    <w:p w14:paraId="05A273F2" w14:textId="77777777" w:rsidR="002A36D8" w:rsidRDefault="00090445">
      <w:pPr>
        <w:pStyle w:val="IASBNormalnparaL1"/>
      </w:pPr>
      <w:r>
        <w:lastRenderedPageBreak/>
        <w:t>(d)</w:t>
      </w:r>
      <w:r>
        <w:tab/>
        <w:t>изменение описания того, каким образом организация будет оценивать неэффективность хеджирования.</w:t>
      </w:r>
    </w:p>
    <w:p w14:paraId="05A273F3" w14:textId="77777777" w:rsidR="002A36D8" w:rsidRDefault="002A36D8">
      <w:pPr>
        <w:sectPr w:rsidR="002A36D8">
          <w:headerReference w:type="even" r:id="rId214"/>
          <w:headerReference w:type="default" r:id="rId215"/>
          <w:footerReference w:type="even" r:id="rId216"/>
          <w:footerReference w:type="default" r:id="rId217"/>
          <w:type w:val="continuous"/>
          <w:pgSz w:w="11880" w:h="16820"/>
          <w:pgMar w:top="1440" w:right="1440" w:bottom="1440" w:left="1440" w:header="720" w:footer="720" w:gutter="0"/>
          <w:cols w:space="720"/>
        </w:sectPr>
      </w:pPr>
    </w:p>
    <w:p w14:paraId="05A273F4" w14:textId="2BDDB52E" w:rsidR="002A36D8" w:rsidRDefault="00090445">
      <w:pPr>
        <w:pStyle w:val="IASBNormalnpara"/>
      </w:pPr>
      <w:r>
        <w:t>102Q</w:t>
      </w:r>
      <w:r>
        <w:tab/>
        <w:t>Организация также должна применять</w:t>
      </w:r>
      <w:r w:rsidR="000A17FF">
        <w:t xml:space="preserve"> предусмотренное пунктом</w:t>
      </w:r>
      <w:r>
        <w:t xml:space="preserve"> </w:t>
      </w:r>
      <w:r w:rsidR="000A17FF">
        <w:t xml:space="preserve">102P(c) </w:t>
      </w:r>
      <w:r>
        <w:t>требование, если выполняются три приведенных ниже условия:</w:t>
      </w:r>
    </w:p>
    <w:p w14:paraId="05A273F5" w14:textId="3C98F3AC" w:rsidR="002A36D8" w:rsidRDefault="00090445">
      <w:pPr>
        <w:pStyle w:val="IASBNormalnparaL1"/>
      </w:pPr>
      <w:r>
        <w:t>(a)</w:t>
      </w:r>
      <w:r>
        <w:tab/>
        <w:t>организация вносит изменени</w:t>
      </w:r>
      <w:r w:rsidR="000A17FF">
        <w:t>е</w:t>
      </w:r>
      <w:r>
        <w:t>, требуем</w:t>
      </w:r>
      <w:r w:rsidR="000A17FF">
        <w:t>о</w:t>
      </w:r>
      <w:r>
        <w:t xml:space="preserve">е реформой базовой процентной ставки, применяя подход, </w:t>
      </w:r>
      <w:r w:rsidR="000A17FF">
        <w:t>отличный от</w:t>
      </w:r>
      <w:r>
        <w:t xml:space="preserve"> изменени</w:t>
      </w:r>
      <w:r w:rsidR="000A17FF">
        <w:t>я</w:t>
      </w:r>
      <w:r>
        <w:t xml:space="preserve"> основы для определения предусмотренных договором денежных потоков по инструменту хеджирования (как описано в пункте 5.4.6 МСФО</w:t>
      </w:r>
      <w:r w:rsidR="00767D60">
        <w:t> </w:t>
      </w:r>
      <w:r>
        <w:t>(IFRS)</w:t>
      </w:r>
      <w:r w:rsidR="00767D60">
        <w:t> </w:t>
      </w:r>
      <w:r>
        <w:t>9);</w:t>
      </w:r>
    </w:p>
    <w:p w14:paraId="05A273F6" w14:textId="77777777" w:rsidR="002A36D8" w:rsidRDefault="00090445">
      <w:pPr>
        <w:pStyle w:val="IASBNormalnparaL1"/>
      </w:pPr>
      <w:r>
        <w:t>(b)</w:t>
      </w:r>
      <w:r>
        <w:tab/>
        <w:t>признание первоначального инструмента хеджирования не прекращается; и</w:t>
      </w:r>
    </w:p>
    <w:p w14:paraId="05A273F7" w14:textId="52EC7D86" w:rsidR="002A36D8" w:rsidRDefault="00090445">
      <w:pPr>
        <w:pStyle w:val="IASBNormalnparaL1"/>
      </w:pPr>
      <w:r>
        <w:t>(c)</w:t>
      </w:r>
      <w:r>
        <w:tab/>
        <w:t xml:space="preserve">выбранный подход </w:t>
      </w:r>
      <w:r w:rsidR="000A17FF">
        <w:t>является экономически эквивалентным</w:t>
      </w:r>
      <w:r>
        <w:t xml:space="preserve"> изменению основы для определения предусмотренных договором денежных потоков по первоначальному инструменту хеджирования (как описано в пунктах 5.4.7 и 5.4.8 МСФО (IFRS) 9).</w:t>
      </w:r>
    </w:p>
    <w:p w14:paraId="05A273F8" w14:textId="77777777" w:rsidR="002A36D8" w:rsidRDefault="002A36D8">
      <w:pPr>
        <w:sectPr w:rsidR="002A36D8">
          <w:headerReference w:type="even" r:id="rId218"/>
          <w:headerReference w:type="default" r:id="rId219"/>
          <w:footerReference w:type="even" r:id="rId220"/>
          <w:footerReference w:type="default" r:id="rId221"/>
          <w:type w:val="continuous"/>
          <w:pgSz w:w="11880" w:h="16820"/>
          <w:pgMar w:top="1440" w:right="1440" w:bottom="1440" w:left="1440" w:header="720" w:footer="720" w:gutter="0"/>
          <w:cols w:space="720"/>
        </w:sectPr>
      </w:pPr>
    </w:p>
    <w:p w14:paraId="05A273F9" w14:textId="42346EFB" w:rsidR="002A36D8" w:rsidRDefault="00090445">
      <w:pPr>
        <w:pStyle w:val="IASBNormalnpara"/>
      </w:pPr>
      <w:r>
        <w:t>102R</w:t>
      </w:r>
      <w:r>
        <w:tab/>
      </w:r>
      <w:r w:rsidR="000A17FF">
        <w:t>Прекращение п</w:t>
      </w:r>
      <w:r>
        <w:t>рименени</w:t>
      </w:r>
      <w:r w:rsidR="000A17FF">
        <w:t>я</w:t>
      </w:r>
      <w:r>
        <w:t xml:space="preserve"> требований пункт</w:t>
      </w:r>
      <w:r w:rsidR="000A17FF">
        <w:t>ов</w:t>
      </w:r>
      <w:r>
        <w:t xml:space="preserve"> 102D–102I может </w:t>
      </w:r>
      <w:r w:rsidR="000A17FF">
        <w:t>произойти</w:t>
      </w:r>
      <w:r>
        <w:t xml:space="preserve"> в разное время. Следовательно, при применении пункта 102P </w:t>
      </w:r>
      <w:r w:rsidR="000A17FF">
        <w:t>организации</w:t>
      </w:r>
      <w:r w:rsidR="00D23B6A">
        <w:t>,</w:t>
      </w:r>
      <w:r w:rsidR="000A17FF">
        <w:t xml:space="preserve"> возможно</w:t>
      </w:r>
      <w:r w:rsidR="00D23B6A">
        <w:t>,</w:t>
      </w:r>
      <w:r w:rsidR="000A17FF">
        <w:t xml:space="preserve"> придется </w:t>
      </w:r>
      <w:r>
        <w:t xml:space="preserve">корректировать формализованное решение по определению отношений хеджирования в разное время либо </w:t>
      </w:r>
      <w:r w:rsidR="000A17FF">
        <w:t>придется</w:t>
      </w:r>
      <w:r>
        <w:t xml:space="preserve"> корректировать формализованное решение по определению отношений хеджирования </w:t>
      </w:r>
      <w:r w:rsidR="000A17FF">
        <w:t xml:space="preserve">не один </w:t>
      </w:r>
      <w:r>
        <w:t xml:space="preserve">раз. Тогда и только тогда, когда </w:t>
      </w:r>
      <w:r w:rsidR="00D23B6A">
        <w:t xml:space="preserve">вносится такое изменение в </w:t>
      </w:r>
      <w:r>
        <w:t>определе</w:t>
      </w:r>
      <w:r w:rsidR="00D23B6A">
        <w:t>нные по усмотрению организации</w:t>
      </w:r>
      <w:r>
        <w:t xml:space="preserve"> отношени</w:t>
      </w:r>
      <w:r w:rsidR="00D23B6A">
        <w:t>я</w:t>
      </w:r>
      <w:r>
        <w:t xml:space="preserve"> хеджирования, организация должна применять </w:t>
      </w:r>
      <w:r w:rsidR="0029672D">
        <w:t xml:space="preserve">в зависимости от обстоятельств </w:t>
      </w:r>
      <w:r>
        <w:t>пункты 102V–102Z2. Организация также должна применять пункт 89 (в случае хеджирования справедливой стоимости) или пункт 96 (в случае хеджирования денежных потоков), чтобы уч</w:t>
      </w:r>
      <w:r w:rsidR="00D23B6A">
        <w:t>есть</w:t>
      </w:r>
      <w:r>
        <w:t xml:space="preserve"> любые изменения справедливой стоимости объекта хеджирования или инструмента хеджирования.</w:t>
      </w:r>
    </w:p>
    <w:p w14:paraId="05A273FA" w14:textId="77777777" w:rsidR="002A36D8" w:rsidRDefault="002A36D8">
      <w:pPr>
        <w:sectPr w:rsidR="002A36D8">
          <w:headerReference w:type="even" r:id="rId222"/>
          <w:headerReference w:type="default" r:id="rId223"/>
          <w:footerReference w:type="even" r:id="rId224"/>
          <w:footerReference w:type="default" r:id="rId225"/>
          <w:type w:val="continuous"/>
          <w:pgSz w:w="11880" w:h="16820"/>
          <w:pgMar w:top="1440" w:right="1440" w:bottom="1440" w:left="1440" w:header="720" w:footer="720" w:gutter="0"/>
          <w:cols w:space="720"/>
        </w:sectPr>
      </w:pPr>
    </w:p>
    <w:p w14:paraId="05A273FB" w14:textId="512B6984" w:rsidR="002A36D8" w:rsidRDefault="00090445">
      <w:pPr>
        <w:pStyle w:val="IASBNormalnpara"/>
      </w:pPr>
      <w:r>
        <w:t>102S</w:t>
      </w:r>
      <w:r>
        <w:tab/>
        <w:t xml:space="preserve">Организация должна скорректировать отношения хеджирования, как того требует пункт 102P, до конца отчетного периода, в течение которого </w:t>
      </w:r>
      <w:r w:rsidR="00D23B6A">
        <w:t xml:space="preserve">было внесено требуемое реформой базовой процентной ставки изменение </w:t>
      </w:r>
      <w:r>
        <w:t>в хеджируемый риск, объект хеджирования или инструмент хеджирования. Во избежание сомнений такая корректировка формализованного решения по определению отношений хеджирования не является ни прекращением отношений хеджирования, ни определением новых отношений хеджирования.</w:t>
      </w:r>
    </w:p>
    <w:p w14:paraId="05A273FC" w14:textId="77777777" w:rsidR="002A36D8" w:rsidRDefault="002A36D8">
      <w:pPr>
        <w:sectPr w:rsidR="002A36D8">
          <w:headerReference w:type="even" r:id="rId226"/>
          <w:headerReference w:type="default" r:id="rId227"/>
          <w:footerReference w:type="even" r:id="rId228"/>
          <w:footerReference w:type="default" r:id="rId229"/>
          <w:type w:val="continuous"/>
          <w:pgSz w:w="11880" w:h="16820"/>
          <w:pgMar w:top="1440" w:right="1440" w:bottom="1440" w:left="1440" w:header="720" w:footer="720" w:gutter="0"/>
          <w:cols w:space="720"/>
        </w:sectPr>
      </w:pPr>
    </w:p>
    <w:p w14:paraId="05A273FD" w14:textId="369C8DFD" w:rsidR="002A36D8" w:rsidRDefault="00090445">
      <w:pPr>
        <w:pStyle w:val="IASBNormalnpara"/>
      </w:pPr>
      <w:r>
        <w:t>102T</w:t>
      </w:r>
      <w:r>
        <w:tab/>
        <w:t>Если</w:t>
      </w:r>
      <w:r w:rsidR="00D23B6A">
        <w:t xml:space="preserve"> (как описано в пунктах 5.4.6–5.4.8 МСФО</w:t>
      </w:r>
      <w:r w:rsidR="00E07917">
        <w:t> </w:t>
      </w:r>
      <w:r w:rsidR="00D23B6A">
        <w:t>(IFRS)</w:t>
      </w:r>
      <w:r w:rsidR="00E07917">
        <w:t> </w:t>
      </w:r>
      <w:r w:rsidR="00D23B6A">
        <w:t>9)</w:t>
      </w:r>
      <w:r>
        <w:t xml:space="preserve"> в дополнение к изменениям, требуемым реформой базовой процентной ставки, вносятся изменения в финансовый актив или финансовое определенные по усмотрению организации в отношени</w:t>
      </w:r>
      <w:r w:rsidR="00E07917">
        <w:t>я</w:t>
      </w:r>
      <w:r>
        <w:t xml:space="preserve"> хеджирования, или </w:t>
      </w:r>
      <w:r w:rsidR="00D23B6A">
        <w:t xml:space="preserve">(согласно требованию пункта 102P) </w:t>
      </w:r>
      <w:r>
        <w:t xml:space="preserve">в </w:t>
      </w:r>
      <w:r w:rsidR="00D23B6A">
        <w:t xml:space="preserve">решение об </w:t>
      </w:r>
      <w:r>
        <w:t>определени</w:t>
      </w:r>
      <w:r w:rsidR="00D23B6A">
        <w:t>и</w:t>
      </w:r>
      <w:r>
        <w:t xml:space="preserve"> отношений хеджирования, организация должна сначала применить соответствующие требования настоящего стандарта, чтобы определить, приводят ли эти дополнительные изменения к прекращению учета хеджирования. Если</w:t>
      </w:r>
      <w:r w:rsidR="005C43F2">
        <w:t xml:space="preserve"> такие</w:t>
      </w:r>
      <w:r>
        <w:t xml:space="preserve"> дополнительные изменения не приводят к прекращению учета хеджирования, организация должна скорректировать формализованное решение по определению отношений хеджирования, как указано в пункте 102P.</w:t>
      </w:r>
    </w:p>
    <w:p w14:paraId="05A273FE" w14:textId="77777777" w:rsidR="002A36D8" w:rsidRDefault="002A36D8">
      <w:pPr>
        <w:sectPr w:rsidR="002A36D8">
          <w:headerReference w:type="even" r:id="rId230"/>
          <w:headerReference w:type="default" r:id="rId231"/>
          <w:footerReference w:type="even" r:id="rId232"/>
          <w:footerReference w:type="default" r:id="rId233"/>
          <w:type w:val="continuous"/>
          <w:pgSz w:w="11880" w:h="16820"/>
          <w:pgMar w:top="1440" w:right="1440" w:bottom="1440" w:left="1440" w:header="720" w:footer="720" w:gutter="0"/>
          <w:cols w:space="720"/>
        </w:sectPr>
      </w:pPr>
    </w:p>
    <w:p w14:paraId="05A273FF" w14:textId="5850124F" w:rsidR="002A36D8" w:rsidRDefault="00090445">
      <w:pPr>
        <w:pStyle w:val="IASBNormalnpara"/>
      </w:pPr>
      <w:r>
        <w:t>102U</w:t>
      </w:r>
      <w:r>
        <w:tab/>
        <w:t xml:space="preserve">Пункты 102V–102Z3 предусматривают исключения в отношении </w:t>
      </w:r>
      <w:r w:rsidR="00D23B6A">
        <w:t xml:space="preserve">только тех </w:t>
      </w:r>
      <w:r>
        <w:t xml:space="preserve">требований, </w:t>
      </w:r>
      <w:r w:rsidR="00D23B6A">
        <w:t xml:space="preserve">которые </w:t>
      </w:r>
      <w:r>
        <w:t>указаны в данных пунктах. Организация должна применять все остальные требования настоящего стандарта в части учета хеджирования, включая квалификационные критерии в пункте 88, к отношениям хеджирования, на которые реформа базовой процентной ставки оказала непосредственное влияние.</w:t>
      </w:r>
    </w:p>
    <w:p w14:paraId="05A27400" w14:textId="77777777" w:rsidR="002A36D8" w:rsidRDefault="002A36D8">
      <w:pPr>
        <w:sectPr w:rsidR="002A36D8">
          <w:headerReference w:type="even" r:id="rId234"/>
          <w:headerReference w:type="default" r:id="rId235"/>
          <w:footerReference w:type="even" r:id="rId236"/>
          <w:footerReference w:type="default" r:id="rId237"/>
          <w:type w:val="continuous"/>
          <w:pgSz w:w="11880" w:h="16820"/>
          <w:pgMar w:top="1440" w:right="1440" w:bottom="1440" w:left="1440" w:header="720" w:footer="720" w:gutter="0"/>
          <w:cols w:space="720"/>
        </w:sectPr>
      </w:pPr>
    </w:p>
    <w:p w14:paraId="05A27401" w14:textId="77777777" w:rsidR="002A36D8" w:rsidRDefault="00090445">
      <w:pPr>
        <w:pStyle w:val="IASBSectionTitle3Ind"/>
      </w:pPr>
      <w:r>
        <w:t xml:space="preserve">Порядок учета квалифицируемых отношений хеджирования </w:t>
      </w:r>
    </w:p>
    <w:p w14:paraId="05A27402" w14:textId="77777777" w:rsidR="002A36D8" w:rsidRDefault="002A36D8">
      <w:pPr>
        <w:sectPr w:rsidR="002A36D8">
          <w:headerReference w:type="even" r:id="rId238"/>
          <w:headerReference w:type="default" r:id="rId239"/>
          <w:footerReference w:type="even" r:id="rId240"/>
          <w:footerReference w:type="default" r:id="rId241"/>
          <w:type w:val="continuous"/>
          <w:pgSz w:w="11880" w:h="16820"/>
          <w:pgMar w:top="1440" w:right="1440" w:bottom="1440" w:left="1440" w:header="720" w:footer="720" w:gutter="0"/>
          <w:cols w:space="720"/>
        </w:sectPr>
      </w:pPr>
    </w:p>
    <w:p w14:paraId="05A27403" w14:textId="77777777" w:rsidR="002A36D8" w:rsidRDefault="00090445">
      <w:pPr>
        <w:pStyle w:val="IASBSectionTitle4Ind"/>
      </w:pPr>
      <w:r>
        <w:t>Ретроспективная оценка эффективности</w:t>
      </w:r>
    </w:p>
    <w:p w14:paraId="05A27404" w14:textId="77777777" w:rsidR="002A36D8" w:rsidRDefault="002A36D8">
      <w:pPr>
        <w:sectPr w:rsidR="002A36D8">
          <w:headerReference w:type="even" r:id="rId242"/>
          <w:headerReference w:type="default" r:id="rId243"/>
          <w:footerReference w:type="even" r:id="rId244"/>
          <w:footerReference w:type="default" r:id="rId245"/>
          <w:type w:val="continuous"/>
          <w:pgSz w:w="11880" w:h="16820"/>
          <w:pgMar w:top="1440" w:right="1440" w:bottom="1440" w:left="1440" w:header="720" w:footer="720" w:gutter="0"/>
          <w:cols w:space="720"/>
        </w:sectPr>
      </w:pPr>
    </w:p>
    <w:p w14:paraId="05A27405" w14:textId="6D2E1711" w:rsidR="002A36D8" w:rsidRDefault="00090445">
      <w:pPr>
        <w:pStyle w:val="IASBNormalnpara"/>
      </w:pPr>
      <w:r>
        <w:t>102V</w:t>
      </w:r>
      <w:r>
        <w:tab/>
      </w:r>
      <w:r w:rsidR="005C43F2">
        <w:t xml:space="preserve">В целях </w:t>
      </w:r>
      <w:r>
        <w:t xml:space="preserve">проведения ретроспективной оценки эффективности отношений хеджирования на совокупной основе с применением пункта 88(e) и только для этой цели организация может принять решение </w:t>
      </w:r>
      <w:r w:rsidR="00665AB0">
        <w:t>обнулить</w:t>
      </w:r>
      <w:r w:rsidR="0048055B">
        <w:t xml:space="preserve"> </w:t>
      </w:r>
      <w:r>
        <w:t>значение совокупных изменений справедливой стоимости объекта хеджирования и инструмента хеджирования при прекращении применения пункта 102G в соответствии с требованиями пункта 102M. Данное решение принимается отдельно для всех отношений хеджирования (т</w:t>
      </w:r>
      <w:r w:rsidR="00692D14">
        <w:t>о есть</w:t>
      </w:r>
      <w:r>
        <w:t> на индивидуальной основе).</w:t>
      </w:r>
    </w:p>
    <w:p w14:paraId="05A27406" w14:textId="77777777" w:rsidR="002A36D8" w:rsidRDefault="002A36D8">
      <w:pPr>
        <w:sectPr w:rsidR="002A36D8">
          <w:headerReference w:type="even" r:id="rId246"/>
          <w:headerReference w:type="default" r:id="rId247"/>
          <w:footerReference w:type="even" r:id="rId248"/>
          <w:footerReference w:type="default" r:id="rId249"/>
          <w:type w:val="continuous"/>
          <w:pgSz w:w="11880" w:h="16820"/>
          <w:pgMar w:top="1440" w:right="1440" w:bottom="1440" w:left="1440" w:header="720" w:footer="720" w:gutter="0"/>
          <w:cols w:space="720"/>
        </w:sectPr>
      </w:pPr>
    </w:p>
    <w:p w14:paraId="05A27407" w14:textId="77777777" w:rsidR="002A36D8" w:rsidRDefault="00090445">
      <w:pPr>
        <w:pStyle w:val="IASBSectionTitle4Ind"/>
      </w:pPr>
      <w:r>
        <w:t>Хеджирование денежных потоков</w:t>
      </w:r>
    </w:p>
    <w:p w14:paraId="05A27408" w14:textId="77777777" w:rsidR="002A36D8" w:rsidRDefault="002A36D8">
      <w:pPr>
        <w:sectPr w:rsidR="002A36D8">
          <w:headerReference w:type="even" r:id="rId250"/>
          <w:headerReference w:type="default" r:id="rId251"/>
          <w:footerReference w:type="even" r:id="rId252"/>
          <w:footerReference w:type="default" r:id="rId253"/>
          <w:type w:val="continuous"/>
          <w:pgSz w:w="11880" w:h="16820"/>
          <w:pgMar w:top="1440" w:right="1440" w:bottom="1440" w:left="1440" w:header="720" w:footer="720" w:gutter="0"/>
          <w:cols w:space="720"/>
        </w:sectPr>
      </w:pPr>
    </w:p>
    <w:p w14:paraId="05A27409" w14:textId="7549BEB9" w:rsidR="002A36D8" w:rsidRDefault="00090445">
      <w:pPr>
        <w:pStyle w:val="IASBNormalnpara"/>
      </w:pPr>
      <w:r>
        <w:t>102W</w:t>
      </w:r>
      <w:r>
        <w:tab/>
      </w:r>
      <w:r w:rsidR="00160110">
        <w:t>В целях</w:t>
      </w:r>
      <w:r>
        <w:t xml:space="preserve"> применения пункта 97 </w:t>
      </w:r>
      <w:r w:rsidR="00160110">
        <w:t xml:space="preserve">следует считать, что </w:t>
      </w:r>
      <w:r>
        <w:t xml:space="preserve">в момент, когда организация вносит изменения в описание объекта хеджирования в соответствии с требованием пункта 102P(b), </w:t>
      </w:r>
      <w:r w:rsidR="00160110">
        <w:t xml:space="preserve">сумма накопленной </w:t>
      </w:r>
      <w:r>
        <w:lastRenderedPageBreak/>
        <w:t>совокупн</w:t>
      </w:r>
      <w:r w:rsidR="00160110">
        <w:t>ой</w:t>
      </w:r>
      <w:r>
        <w:t xml:space="preserve"> прибыл</w:t>
      </w:r>
      <w:r w:rsidR="00160110">
        <w:t>и</w:t>
      </w:r>
      <w:r>
        <w:t xml:space="preserve"> или убыт</w:t>
      </w:r>
      <w:r w:rsidR="00160110">
        <w:t>ка</w:t>
      </w:r>
      <w:r>
        <w:t xml:space="preserve"> в составе прочего совокупного дохода основан</w:t>
      </w:r>
      <w:r w:rsidR="00160110">
        <w:t>а</w:t>
      </w:r>
      <w:r>
        <w:t xml:space="preserve"> на альтернативной базовой ставке, </w:t>
      </w:r>
      <w:r w:rsidR="00160110">
        <w:t>исходя из</w:t>
      </w:r>
      <w:r>
        <w:t xml:space="preserve"> которой определяются хеджируемые будущие денежные потоки.</w:t>
      </w:r>
    </w:p>
    <w:p w14:paraId="05A2740A" w14:textId="77777777" w:rsidR="002A36D8" w:rsidRDefault="002A36D8">
      <w:pPr>
        <w:sectPr w:rsidR="002A36D8">
          <w:headerReference w:type="even" r:id="rId254"/>
          <w:headerReference w:type="default" r:id="rId255"/>
          <w:footerReference w:type="even" r:id="rId256"/>
          <w:footerReference w:type="default" r:id="rId257"/>
          <w:type w:val="continuous"/>
          <w:pgSz w:w="11880" w:h="16820"/>
          <w:pgMar w:top="1440" w:right="1440" w:bottom="1440" w:left="1440" w:header="720" w:footer="720" w:gutter="0"/>
          <w:cols w:space="720"/>
        </w:sectPr>
      </w:pPr>
    </w:p>
    <w:p w14:paraId="05A2740B" w14:textId="03E75480" w:rsidR="002A36D8" w:rsidRDefault="00090445">
      <w:pPr>
        <w:pStyle w:val="IASBNormalnpara"/>
      </w:pPr>
      <w:r>
        <w:t>102X</w:t>
      </w:r>
      <w:r>
        <w:tab/>
      </w:r>
      <w:r w:rsidR="00626F82">
        <w:t>Применительно к</w:t>
      </w:r>
      <w:r>
        <w:t xml:space="preserve"> прекращенны</w:t>
      </w:r>
      <w:r w:rsidR="00626F82">
        <w:t>м</w:t>
      </w:r>
      <w:r>
        <w:t xml:space="preserve"> отношени</w:t>
      </w:r>
      <w:r w:rsidR="00626F82">
        <w:t>ям</w:t>
      </w:r>
      <w:r>
        <w:t xml:space="preserve"> хеджирования, когда </w:t>
      </w:r>
      <w:r w:rsidR="00626F82">
        <w:t xml:space="preserve">в соответствии с требованиями реформы базовой процентной ставки меняется </w:t>
      </w:r>
      <w:r>
        <w:t xml:space="preserve">базовая процентная ставка, на </w:t>
      </w:r>
      <w:r w:rsidR="00626F82">
        <w:t xml:space="preserve">основе </w:t>
      </w:r>
      <w:r>
        <w:t xml:space="preserve">которой </w:t>
      </w:r>
      <w:r w:rsidR="00626F82">
        <w:t xml:space="preserve">были определены </w:t>
      </w:r>
      <w:r>
        <w:t xml:space="preserve">хеджируемые будущие денежные потоки, </w:t>
      </w:r>
      <w:r w:rsidR="00626F82">
        <w:t xml:space="preserve">в </w:t>
      </w:r>
      <w:r>
        <w:t>цел</w:t>
      </w:r>
      <w:r w:rsidR="00626F82">
        <w:t>ях</w:t>
      </w:r>
      <w:r>
        <w:t xml:space="preserve"> применения пункта 101(c), чтобы определить, ожидается ли возникновение хеджируемых будущих денежных потоков, сумм</w:t>
      </w:r>
      <w:r w:rsidR="00626F82">
        <w:t>у</w:t>
      </w:r>
      <w:r>
        <w:t>, накопленн</w:t>
      </w:r>
      <w:r w:rsidR="00626F82">
        <w:t>ую</w:t>
      </w:r>
      <w:r>
        <w:t xml:space="preserve"> в составе прочего совокупного дохода </w:t>
      </w:r>
      <w:r w:rsidR="00626F82">
        <w:t xml:space="preserve">по </w:t>
      </w:r>
      <w:r>
        <w:t>эти</w:t>
      </w:r>
      <w:r w:rsidR="00626F82">
        <w:t>м</w:t>
      </w:r>
      <w:r>
        <w:t xml:space="preserve"> отношени</w:t>
      </w:r>
      <w:r w:rsidR="00692D14">
        <w:t>ям</w:t>
      </w:r>
      <w:r>
        <w:t xml:space="preserve"> хеджирования, </w:t>
      </w:r>
      <w:r w:rsidR="00626F82">
        <w:t xml:space="preserve">следует </w:t>
      </w:r>
      <w:r>
        <w:t>счита</w:t>
      </w:r>
      <w:r w:rsidR="00626F82">
        <w:t>ть</w:t>
      </w:r>
      <w:r>
        <w:t xml:space="preserve"> основанной на альтернативной базовой ставке, </w:t>
      </w:r>
      <w:r w:rsidR="00626F82">
        <w:t xml:space="preserve">исходя из </w:t>
      </w:r>
      <w:r>
        <w:t>которой будут определяться хеджируемые будущие денежные потоки.</w:t>
      </w:r>
    </w:p>
    <w:p w14:paraId="05A2740C" w14:textId="77777777" w:rsidR="002A36D8" w:rsidRDefault="002A36D8">
      <w:pPr>
        <w:sectPr w:rsidR="002A36D8">
          <w:headerReference w:type="even" r:id="rId258"/>
          <w:headerReference w:type="default" r:id="rId259"/>
          <w:footerReference w:type="even" r:id="rId260"/>
          <w:footerReference w:type="default" r:id="rId261"/>
          <w:type w:val="continuous"/>
          <w:pgSz w:w="11880" w:h="16820"/>
          <w:pgMar w:top="1440" w:right="1440" w:bottom="1440" w:left="1440" w:header="720" w:footer="720" w:gutter="0"/>
          <w:cols w:space="720"/>
        </w:sectPr>
      </w:pPr>
    </w:p>
    <w:p w14:paraId="05A2740D" w14:textId="77777777" w:rsidR="002A36D8" w:rsidRDefault="00090445">
      <w:pPr>
        <w:pStyle w:val="IASBSectionTitle3Ind"/>
      </w:pPr>
      <w:r>
        <w:t>Группы объектов</w:t>
      </w:r>
    </w:p>
    <w:p w14:paraId="05A2740E" w14:textId="77777777" w:rsidR="002A36D8" w:rsidRDefault="002A36D8">
      <w:pPr>
        <w:sectPr w:rsidR="002A36D8">
          <w:headerReference w:type="even" r:id="rId262"/>
          <w:headerReference w:type="default" r:id="rId263"/>
          <w:footerReference w:type="even" r:id="rId264"/>
          <w:footerReference w:type="default" r:id="rId265"/>
          <w:type w:val="continuous"/>
          <w:pgSz w:w="11880" w:h="16820"/>
          <w:pgMar w:top="1440" w:right="1440" w:bottom="1440" w:left="1440" w:header="720" w:footer="720" w:gutter="0"/>
          <w:cols w:space="720"/>
        </w:sectPr>
      </w:pPr>
    </w:p>
    <w:p w14:paraId="05A2740F" w14:textId="3567C9CA" w:rsidR="002A36D8" w:rsidRDefault="00090445">
      <w:pPr>
        <w:pStyle w:val="IASBNormalnpara"/>
      </w:pPr>
      <w:r>
        <w:t>102Y</w:t>
      </w:r>
      <w:r>
        <w:tab/>
        <w:t>Когда организация применяет пункт 102P к группам объектов, которые были определены по усмотрению организации в качестве объектов хеджирования в рамках хеджирования справедливой стоимости или хеджирования денежных потоков, организация должна распределить объекты хеджирования по подгруппам</w:t>
      </w:r>
      <w:r w:rsidR="00AA47DC">
        <w:t>,</w:t>
      </w:r>
      <w:r>
        <w:t xml:space="preserve"> исходя из хеджируемой базовой ставки</w:t>
      </w:r>
      <w:r w:rsidR="00AA47DC">
        <w:t>,</w:t>
      </w:r>
      <w:r>
        <w:t xml:space="preserve"> и определить эту базовую ставку в качестве хеджируемого риска для каждой подгруппы. Например, в </w:t>
      </w:r>
      <w:r w:rsidR="00626F82">
        <w:t xml:space="preserve">тех </w:t>
      </w:r>
      <w:r>
        <w:t xml:space="preserve">отношениях хеджирования, </w:t>
      </w:r>
      <w:r w:rsidR="00626F82">
        <w:t>где</w:t>
      </w:r>
      <w:r>
        <w:t xml:space="preserve"> группа объектов хеджируется на случай изменения базовой процентной ставки </w:t>
      </w:r>
      <w:r w:rsidR="00626F82">
        <w:t xml:space="preserve">и эта ставка </w:t>
      </w:r>
      <w:r>
        <w:t>затр</w:t>
      </w:r>
      <w:r w:rsidR="00626F82">
        <w:t>агивается</w:t>
      </w:r>
      <w:r>
        <w:t xml:space="preserve"> реформой базовой процентной ставки, </w:t>
      </w:r>
      <w:r w:rsidR="00626F82">
        <w:t xml:space="preserve">возможно, что </w:t>
      </w:r>
      <w:r>
        <w:t xml:space="preserve">хеджируемые денежные потоки или справедливая стоимость некоторых объектов в группе </w:t>
      </w:r>
      <w:r w:rsidR="00626F82">
        <w:t>будут</w:t>
      </w:r>
      <w:r>
        <w:t xml:space="preserve"> изменены </w:t>
      </w:r>
      <w:r w:rsidR="00626F82">
        <w:t>в целях соотнесения с</w:t>
      </w:r>
      <w:r>
        <w:t xml:space="preserve"> альтернативной базовой ставк</w:t>
      </w:r>
      <w:r w:rsidR="00626F82">
        <w:t>ой ранее</w:t>
      </w:r>
      <w:r>
        <w:t xml:space="preserve">, </w:t>
      </w:r>
      <w:r w:rsidR="00626F82">
        <w:t>чем</w:t>
      </w:r>
      <w:r>
        <w:t xml:space="preserve"> будут изменены другие объекты в данной группе. В данном примере при применении пункта 102P организация определи</w:t>
      </w:r>
      <w:r w:rsidR="00626F82">
        <w:t>ла бы</w:t>
      </w:r>
      <w:r>
        <w:t xml:space="preserve"> альтернативную базовую ставку в качестве хеджируемого риска для </w:t>
      </w:r>
      <w:r w:rsidR="00626F82">
        <w:t>указанной</w:t>
      </w:r>
      <w:r>
        <w:t xml:space="preserve"> подгруппы объектов хеджирования. </w:t>
      </w:r>
      <w:r w:rsidR="00626F82">
        <w:t>Применительно к другой подгруппе объектов хеджирования о</w:t>
      </w:r>
      <w:r>
        <w:t>рганизация продолжи</w:t>
      </w:r>
      <w:r w:rsidR="00626F82">
        <w:t>ла бы</w:t>
      </w:r>
      <w:r>
        <w:t xml:space="preserve"> по собственному усмотрению определять </w:t>
      </w:r>
      <w:r w:rsidR="00043A66">
        <w:t xml:space="preserve">в качестве хеджируемого риска </w:t>
      </w:r>
      <w:r>
        <w:t xml:space="preserve">существующую базовую процентную ставку до тех пор, пока хеджируемые денежные потоки или справедливая стоимость этих объектов не будут изменены в </w:t>
      </w:r>
      <w:r w:rsidR="00043A66">
        <w:t>целях соотнесения</w:t>
      </w:r>
      <w:r>
        <w:t xml:space="preserve"> </w:t>
      </w:r>
      <w:r w:rsidR="00043A66">
        <w:t xml:space="preserve">с </w:t>
      </w:r>
      <w:r>
        <w:t xml:space="preserve">альтернативой базовой </w:t>
      </w:r>
      <w:r w:rsidR="00043A66">
        <w:t xml:space="preserve">ставкой </w:t>
      </w:r>
      <w:r>
        <w:t>или пока не истечет срок действия этих объектов и они не будут заменены объектами хеджирования, основанными на альтернативной базовой ставке.</w:t>
      </w:r>
    </w:p>
    <w:p w14:paraId="05A27410" w14:textId="77777777" w:rsidR="002A36D8" w:rsidRDefault="002A36D8">
      <w:pPr>
        <w:sectPr w:rsidR="002A36D8">
          <w:headerReference w:type="even" r:id="rId266"/>
          <w:headerReference w:type="default" r:id="rId267"/>
          <w:footerReference w:type="even" r:id="rId268"/>
          <w:footerReference w:type="default" r:id="rId269"/>
          <w:type w:val="continuous"/>
          <w:pgSz w:w="11880" w:h="16820"/>
          <w:pgMar w:top="1440" w:right="1440" w:bottom="1440" w:left="1440" w:header="720" w:footer="720" w:gutter="0"/>
          <w:cols w:space="720"/>
        </w:sectPr>
      </w:pPr>
    </w:p>
    <w:p w14:paraId="05A27411" w14:textId="00444E78" w:rsidR="002A36D8" w:rsidRDefault="00090445">
      <w:pPr>
        <w:pStyle w:val="IASBNormalnpara"/>
      </w:pPr>
      <w:r>
        <w:t>102Z</w:t>
      </w:r>
      <w:r>
        <w:tab/>
        <w:t xml:space="preserve">Организация должна отдельно оценивать каждую подгруппу на предмет того, отвечает ли она требованиям пунктов 78 и 83, чтобы быть квалифицируемым объектом хеджирования. Если какая-либо подгруппа не отвечает требованиям пунктов 78 и 83, организация должна перспективно прекратить учет хеджирования </w:t>
      </w:r>
      <w:r w:rsidR="005C43F2">
        <w:t>данных</w:t>
      </w:r>
      <w:r>
        <w:t xml:space="preserve"> отношений хеджирования целиком. Организация также должна применять </w:t>
      </w:r>
      <w:bookmarkStart w:id="0" w:name="_GoBack"/>
      <w:r>
        <w:t>требования пункт</w:t>
      </w:r>
      <w:r w:rsidR="005C43F2">
        <w:t>ов</w:t>
      </w:r>
      <w:r>
        <w:t xml:space="preserve"> 89 и 96</w:t>
      </w:r>
      <w:r w:rsidR="00043A66">
        <w:t xml:space="preserve"> для учета</w:t>
      </w:r>
      <w:r>
        <w:t xml:space="preserve"> </w:t>
      </w:r>
      <w:bookmarkEnd w:id="0"/>
      <w:r>
        <w:t>неэффективност</w:t>
      </w:r>
      <w:r w:rsidR="00043A66">
        <w:t>и</w:t>
      </w:r>
      <w:r>
        <w:t>, связанн</w:t>
      </w:r>
      <w:r w:rsidR="00043A66">
        <w:t>ой</w:t>
      </w:r>
      <w:r>
        <w:t xml:space="preserve"> с этими отношениями хеджирования </w:t>
      </w:r>
      <w:r w:rsidR="00043A66">
        <w:t>как единого целого</w:t>
      </w:r>
      <w:r>
        <w:t>.</w:t>
      </w:r>
    </w:p>
    <w:p w14:paraId="05A27412" w14:textId="77777777" w:rsidR="002A36D8" w:rsidRDefault="002A36D8">
      <w:pPr>
        <w:sectPr w:rsidR="002A36D8">
          <w:headerReference w:type="even" r:id="rId270"/>
          <w:headerReference w:type="default" r:id="rId271"/>
          <w:footerReference w:type="even" r:id="rId272"/>
          <w:footerReference w:type="default" r:id="rId273"/>
          <w:type w:val="continuous"/>
          <w:pgSz w:w="11880" w:h="16820"/>
          <w:pgMar w:top="1440" w:right="1440" w:bottom="1440" w:left="1440" w:header="720" w:footer="720" w:gutter="0"/>
          <w:cols w:space="720"/>
        </w:sectPr>
      </w:pPr>
    </w:p>
    <w:p w14:paraId="05A27413" w14:textId="69A84C2C" w:rsidR="002A36D8" w:rsidRDefault="00090445">
      <w:pPr>
        <w:pStyle w:val="IASBSectionTitle3Ind"/>
      </w:pPr>
      <w:r>
        <w:t xml:space="preserve">Определение </w:t>
      </w:r>
      <w:r w:rsidR="00043A66">
        <w:t xml:space="preserve">по усмотрению организации </w:t>
      </w:r>
      <w:r>
        <w:t>финансовых статей в качестве объектов хеджирования</w:t>
      </w:r>
    </w:p>
    <w:p w14:paraId="05A27414" w14:textId="77777777" w:rsidR="002A36D8" w:rsidRDefault="002A36D8">
      <w:pPr>
        <w:sectPr w:rsidR="002A36D8">
          <w:headerReference w:type="even" r:id="rId274"/>
          <w:headerReference w:type="default" r:id="rId275"/>
          <w:footerReference w:type="even" r:id="rId276"/>
          <w:footerReference w:type="default" r:id="rId277"/>
          <w:type w:val="continuous"/>
          <w:pgSz w:w="11880" w:h="16820"/>
          <w:pgMar w:top="1440" w:right="1440" w:bottom="1440" w:left="1440" w:header="720" w:footer="720" w:gutter="0"/>
          <w:cols w:space="720"/>
        </w:sectPr>
      </w:pPr>
    </w:p>
    <w:p w14:paraId="05A27415" w14:textId="382BB260" w:rsidR="002A36D8" w:rsidRDefault="00090445">
      <w:pPr>
        <w:pStyle w:val="IASBNormalnpara"/>
      </w:pPr>
      <w:r>
        <w:t>102Z1</w:t>
      </w:r>
      <w:r>
        <w:tab/>
        <w:t>Альтернативн</w:t>
      </w:r>
      <w:r w:rsidR="00043A66">
        <w:t>ую</w:t>
      </w:r>
      <w:r>
        <w:t xml:space="preserve"> базов</w:t>
      </w:r>
      <w:r w:rsidR="00043A66">
        <w:t>ую</w:t>
      </w:r>
      <w:r>
        <w:t xml:space="preserve"> ставк</w:t>
      </w:r>
      <w:r w:rsidR="00043A66">
        <w:t>у</w:t>
      </w:r>
      <w:r>
        <w:t>, определенн</w:t>
      </w:r>
      <w:r w:rsidR="00043A66">
        <w:t>ую</w:t>
      </w:r>
      <w:r>
        <w:t xml:space="preserve"> по усмотрению организации в качестве части</w:t>
      </w:r>
      <w:r w:rsidR="00665AB0">
        <w:t xml:space="preserve"> </w:t>
      </w:r>
      <w:r w:rsidR="00665AB0">
        <w:t>определенного не договором</w:t>
      </w:r>
      <w:r>
        <w:t xml:space="preserve"> риска, который не является отдельно идентифицируемым (см. пункты 81 и AG99F) на дату </w:t>
      </w:r>
      <w:r w:rsidR="00043A66">
        <w:t xml:space="preserve">его </w:t>
      </w:r>
      <w:r>
        <w:t>определения</w:t>
      </w:r>
      <w:r w:rsidR="00043A66">
        <w:t xml:space="preserve"> по усмотрению организации</w:t>
      </w:r>
      <w:r>
        <w:t xml:space="preserve">, </w:t>
      </w:r>
      <w:r w:rsidR="00043A66">
        <w:t xml:space="preserve">следует считать </w:t>
      </w:r>
      <w:r>
        <w:t xml:space="preserve">отвечающей данному требованию на </w:t>
      </w:r>
      <w:r w:rsidR="00043A66">
        <w:t xml:space="preserve">указанную </w:t>
      </w:r>
      <w:r>
        <w:t xml:space="preserve">дату в том и только в том случае, если у организации имеются обоснованные ожидания, что эта альтернативная базовая ставка станет отдельно идентифицируемой в течение 24 месяцев. Период 24 месяца применяется к каждой альтернативной базовой ставке в отдельности и начинается с даты, когда организация впервые </w:t>
      </w:r>
      <w:r w:rsidR="00043A66">
        <w:t xml:space="preserve">по своему усмотрению </w:t>
      </w:r>
      <w:r>
        <w:t xml:space="preserve">определяет эту альтернативную базовую ставку в качестве части риска, определенного </w:t>
      </w:r>
      <w:r w:rsidR="00043A66">
        <w:t xml:space="preserve">не </w:t>
      </w:r>
      <w:r>
        <w:t>договором (т</w:t>
      </w:r>
      <w:r w:rsidR="00692D14">
        <w:t>о есть</w:t>
      </w:r>
      <w:r>
        <w:t xml:space="preserve"> период 24 месяца применяется к каждой отдельной ставке).</w:t>
      </w:r>
    </w:p>
    <w:p w14:paraId="05A27416" w14:textId="77777777" w:rsidR="002A36D8" w:rsidRDefault="002A36D8">
      <w:pPr>
        <w:sectPr w:rsidR="002A36D8">
          <w:headerReference w:type="even" r:id="rId278"/>
          <w:headerReference w:type="default" r:id="rId279"/>
          <w:footerReference w:type="even" r:id="rId280"/>
          <w:footerReference w:type="default" r:id="rId281"/>
          <w:type w:val="continuous"/>
          <w:pgSz w:w="11880" w:h="16820"/>
          <w:pgMar w:top="1440" w:right="1440" w:bottom="1440" w:left="1440" w:header="720" w:footer="720" w:gutter="0"/>
          <w:cols w:space="720"/>
        </w:sectPr>
      </w:pPr>
    </w:p>
    <w:p w14:paraId="05A27417" w14:textId="7C2F9B22" w:rsidR="002A36D8" w:rsidRDefault="00090445">
      <w:pPr>
        <w:pStyle w:val="IASBNormalnpara"/>
      </w:pPr>
      <w:r>
        <w:t>102Z2</w:t>
      </w:r>
      <w:r>
        <w:tab/>
        <w:t xml:space="preserve">Если впоследствии у организации </w:t>
      </w:r>
      <w:r w:rsidR="00043A66">
        <w:t xml:space="preserve">появятся </w:t>
      </w:r>
      <w:r>
        <w:t xml:space="preserve">обоснованные ожидания, что эта альтернативная базовая ставка не </w:t>
      </w:r>
      <w:r w:rsidR="00043A66">
        <w:t>станет</w:t>
      </w:r>
      <w:r>
        <w:t xml:space="preserve"> отдельно идентифицируемой в течение 24 месяцев с даты, когда организация впервые по собственному усмотрению определила ее в качестве части риска,</w:t>
      </w:r>
      <w:r w:rsidR="001C7488">
        <w:t xml:space="preserve"> </w:t>
      </w:r>
      <w:r>
        <w:t xml:space="preserve">определенного не договором, организация должна прекратить применение требования пункта 102Z1 к </w:t>
      </w:r>
      <w:r w:rsidR="00043A66">
        <w:t xml:space="preserve">указанной </w:t>
      </w:r>
      <w:r>
        <w:t xml:space="preserve">альтернативной базовой ставке и прекратить учет хеджирования с даты такой переоценки </w:t>
      </w:r>
      <w:r w:rsidR="00023CAB">
        <w:t xml:space="preserve">перспективно </w:t>
      </w:r>
      <w:r>
        <w:t>для всех отношений хеджирования, в которых эта альтернативная базовая ставка была определена по усмотрению организации в качестве части риска, определенного не договором.</w:t>
      </w:r>
    </w:p>
    <w:p w14:paraId="05A27418" w14:textId="77777777" w:rsidR="002A36D8" w:rsidRDefault="002A36D8">
      <w:pPr>
        <w:sectPr w:rsidR="002A36D8">
          <w:headerReference w:type="even" r:id="rId282"/>
          <w:headerReference w:type="default" r:id="rId283"/>
          <w:footerReference w:type="even" r:id="rId284"/>
          <w:footerReference w:type="default" r:id="rId285"/>
          <w:type w:val="continuous"/>
          <w:pgSz w:w="11880" w:h="16820"/>
          <w:pgMar w:top="1440" w:right="1440" w:bottom="1440" w:left="1440" w:header="720" w:footer="720" w:gutter="0"/>
          <w:cols w:space="720"/>
        </w:sectPr>
      </w:pPr>
    </w:p>
    <w:p w14:paraId="05A27419" w14:textId="2FFFA7AD" w:rsidR="002A36D8" w:rsidRDefault="00090445">
      <w:pPr>
        <w:pStyle w:val="IASBNormalnpara"/>
      </w:pPr>
      <w:r>
        <w:t>102Z3</w:t>
      </w:r>
      <w:r>
        <w:tab/>
        <w:t>Помимо отношений хеджирования, указанных в пункте 102P, организация должна применять требования пункт</w:t>
      </w:r>
      <w:r w:rsidR="005C43F2">
        <w:t>ов</w:t>
      </w:r>
      <w:r>
        <w:t xml:space="preserve"> 102Z1 и 102Z2 к новым отношениям хеджирования, в которых альтернативная базовая ставка по усмотрению организации определяется в качестве части риска, определенного не договором (см. пункты 81 и AG99F), когда в</w:t>
      </w:r>
      <w:r w:rsidR="00023CAB">
        <w:t xml:space="preserve">следствие </w:t>
      </w:r>
      <w:r>
        <w:t>реформ</w:t>
      </w:r>
      <w:r w:rsidR="00023CAB">
        <w:t>ы</w:t>
      </w:r>
      <w:r>
        <w:t xml:space="preserve"> базовой процентной ставки данная </w:t>
      </w:r>
      <w:r>
        <w:lastRenderedPageBreak/>
        <w:t>часть риска не является отдельно идентифицируемой на дату ее определения</w:t>
      </w:r>
      <w:r w:rsidR="00023CAB">
        <w:t xml:space="preserve"> по усмотрению организации</w:t>
      </w:r>
      <w:r>
        <w:t>.</w:t>
      </w:r>
    </w:p>
    <w:p w14:paraId="05A2741A" w14:textId="77777777" w:rsidR="002A36D8" w:rsidRDefault="002A36D8">
      <w:pPr>
        <w:sectPr w:rsidR="002A36D8">
          <w:headerReference w:type="even" r:id="rId286"/>
          <w:headerReference w:type="default" r:id="rId287"/>
          <w:footerReference w:type="even" r:id="rId288"/>
          <w:footerReference w:type="default" r:id="rId289"/>
          <w:type w:val="continuous"/>
          <w:pgSz w:w="11880" w:h="16820"/>
          <w:pgMar w:top="1440" w:right="1440" w:bottom="1440" w:left="1440" w:header="720" w:footer="720" w:gutter="0"/>
          <w:cols w:space="720"/>
        </w:sectPr>
      </w:pPr>
    </w:p>
    <w:p w14:paraId="05A2741B" w14:textId="77777777" w:rsidR="002A36D8" w:rsidRDefault="00090445">
      <w:pPr>
        <w:pStyle w:val="IASBSectionTitle1NonInd"/>
      </w:pPr>
      <w:r>
        <w:t>Дата вступления в силу и переходные положения</w:t>
      </w:r>
    </w:p>
    <w:p w14:paraId="05A2741C" w14:textId="77777777" w:rsidR="002A36D8" w:rsidRDefault="002A36D8">
      <w:pPr>
        <w:sectPr w:rsidR="002A36D8">
          <w:headerReference w:type="even" r:id="rId290"/>
          <w:headerReference w:type="default" r:id="rId291"/>
          <w:footerReference w:type="even" r:id="rId292"/>
          <w:footerReference w:type="default" r:id="rId293"/>
          <w:type w:val="continuous"/>
          <w:pgSz w:w="11880" w:h="16820"/>
          <w:pgMar w:top="1440" w:right="1440" w:bottom="1440" w:left="1440" w:header="720" w:footer="720" w:gutter="0"/>
          <w:cols w:space="720"/>
        </w:sectPr>
      </w:pPr>
    </w:p>
    <w:p w14:paraId="05A2741D" w14:textId="77777777" w:rsidR="002A36D8" w:rsidRDefault="00090445">
      <w:pPr>
        <w:pStyle w:val="IASBNormalnpara"/>
      </w:pPr>
      <w:r>
        <w:tab/>
        <w:t>...</w:t>
      </w:r>
    </w:p>
    <w:p w14:paraId="05A2741E" w14:textId="77777777" w:rsidR="002A36D8" w:rsidRDefault="002A36D8">
      <w:pPr>
        <w:sectPr w:rsidR="002A36D8">
          <w:headerReference w:type="even" r:id="rId294"/>
          <w:headerReference w:type="default" r:id="rId295"/>
          <w:footerReference w:type="even" r:id="rId296"/>
          <w:footerReference w:type="default" r:id="rId297"/>
          <w:type w:val="continuous"/>
          <w:pgSz w:w="11880" w:h="16820"/>
          <w:pgMar w:top="1440" w:right="1440" w:bottom="1440" w:left="1440" w:header="720" w:footer="720" w:gutter="0"/>
          <w:cols w:space="720"/>
        </w:sectPr>
      </w:pPr>
    </w:p>
    <w:p w14:paraId="05A2741F" w14:textId="6C7E4042" w:rsidR="002A36D8" w:rsidRDefault="00090445">
      <w:pPr>
        <w:pStyle w:val="IASBNormalnpara"/>
      </w:pPr>
      <w:r>
        <w:t>108H</w:t>
      </w:r>
      <w:r>
        <w:tab/>
        <w:t xml:space="preserve">Документом </w:t>
      </w:r>
      <w:r>
        <w:rPr>
          <w:i/>
        </w:rPr>
        <w:t xml:space="preserve">«Реформа базовой процентной ставки </w:t>
      </w:r>
      <w:r w:rsidR="00692D14">
        <w:t>‒</w:t>
      </w:r>
      <w:r>
        <w:rPr>
          <w:i/>
        </w:rPr>
        <w:t xml:space="preserve"> этап 2»</w:t>
      </w:r>
      <w:r>
        <w:t>, выпущенным в августе 2020 года, который внес поправки в МСФО (IFRS) 9, МСФО (IAS) 39, МСФО (IFRS) 7, МСФО (IFRS) 4 и МСФО</w:t>
      </w:r>
      <w:r w:rsidR="00692D14">
        <w:t> </w:t>
      </w:r>
      <w:r>
        <w:t>(IFRS) 16, добавлены пункты 102O–102Z3 и 108I–108K и внесены изменения в пункт 102M. Организация должна применять данные поправки в отношении годовых периодов, начинающихся 1 января 2021 года или после этой даты. Допускается досрочное применение. Если организация применит данные поправки в отношении более раннего периода, она должна раскрыть этот факт. Организация должна применять данные поправки ретроспективно в соответствии с МСФО (IAS) 8, за исключением случаев, указанных в пунктах 108I–108K.</w:t>
      </w:r>
    </w:p>
    <w:p w14:paraId="05A27420" w14:textId="77777777" w:rsidR="002A36D8" w:rsidRDefault="002A36D8">
      <w:pPr>
        <w:sectPr w:rsidR="002A36D8">
          <w:headerReference w:type="even" r:id="rId298"/>
          <w:headerReference w:type="default" r:id="rId299"/>
          <w:footerReference w:type="even" r:id="rId300"/>
          <w:footerReference w:type="default" r:id="rId301"/>
          <w:type w:val="continuous"/>
          <w:pgSz w:w="11880" w:h="16820"/>
          <w:pgMar w:top="1440" w:right="1440" w:bottom="1440" w:left="1440" w:header="720" w:footer="720" w:gutter="0"/>
          <w:cols w:space="720"/>
        </w:sectPr>
      </w:pPr>
    </w:p>
    <w:p w14:paraId="05A27421" w14:textId="658F683B" w:rsidR="002A36D8" w:rsidRDefault="00090445">
      <w:pPr>
        <w:pStyle w:val="IASBNormalnpara"/>
      </w:pPr>
      <w:r>
        <w:t>108I</w:t>
      </w:r>
      <w:r>
        <w:tab/>
        <w:t xml:space="preserve">Организация должна </w:t>
      </w:r>
      <w:r w:rsidR="00023CAB">
        <w:t xml:space="preserve">определять </w:t>
      </w:r>
      <w:r>
        <w:t>по собственному усмотрению новые отношения хеджирования (например, как описано в пункте 102Z3) только перспективно (т</w:t>
      </w:r>
      <w:r w:rsidR="00692D14">
        <w:t>о есть</w:t>
      </w:r>
      <w:r>
        <w:t> организации запрещено по собственному усмотрению определять новые отношения хеджирования в прошлых периодах). Однако организация должна восстановить прекращенные отношения хеджирования в том и только в том случае, если выполняются следующие условия:</w:t>
      </w:r>
    </w:p>
    <w:p w14:paraId="05A27422" w14:textId="336A5CAE" w:rsidR="002A36D8" w:rsidRDefault="00090445">
      <w:pPr>
        <w:pStyle w:val="IASBNormalnparaL1"/>
      </w:pPr>
      <w:r>
        <w:t>(a)</w:t>
      </w:r>
      <w:r>
        <w:tab/>
        <w:t xml:space="preserve">организация прекратила эти отношения хеджирования исключительно </w:t>
      </w:r>
      <w:r w:rsidR="00023CAB">
        <w:t>вследствие</w:t>
      </w:r>
      <w:r>
        <w:t xml:space="preserve"> изменени</w:t>
      </w:r>
      <w:r w:rsidR="00023CAB">
        <w:t>й</w:t>
      </w:r>
      <w:r>
        <w:t>, требуемы</w:t>
      </w:r>
      <w:r w:rsidR="00023CAB">
        <w:t>х</w:t>
      </w:r>
      <w:r>
        <w:t xml:space="preserve"> реформой базовой процентной ставки, и организация не была бы обязана прекращать эти отношения хеджирования, если бы настоящие поправки применялись в тот момент; и</w:t>
      </w:r>
    </w:p>
    <w:p w14:paraId="05A27423" w14:textId="57613517" w:rsidR="002A36D8" w:rsidRDefault="00090445">
      <w:pPr>
        <w:pStyle w:val="IASBNormalnparaL1"/>
      </w:pPr>
      <w:r>
        <w:t>(b)</w:t>
      </w:r>
      <w:r>
        <w:tab/>
        <w:t xml:space="preserve">в начале отчетного периода, в котором организация впервые применяет настоящие поправки (дата первоначального применения настоящих поправок), </w:t>
      </w:r>
      <w:r w:rsidR="00023CAB">
        <w:t xml:space="preserve">такие </w:t>
      </w:r>
      <w:r>
        <w:t xml:space="preserve">прекращенные отношения хеджирования отвечают квалификационным критериям для применения учета хеджирования </w:t>
      </w:r>
      <w:r w:rsidR="008C21EA">
        <w:t>(если принять во внимание настоящие поправки).</w:t>
      </w:r>
    </w:p>
    <w:p w14:paraId="05A27424" w14:textId="77777777" w:rsidR="002A36D8" w:rsidRDefault="002A36D8">
      <w:pPr>
        <w:sectPr w:rsidR="002A36D8">
          <w:headerReference w:type="even" r:id="rId302"/>
          <w:headerReference w:type="default" r:id="rId303"/>
          <w:footerReference w:type="even" r:id="rId304"/>
          <w:footerReference w:type="default" r:id="rId305"/>
          <w:type w:val="continuous"/>
          <w:pgSz w:w="11880" w:h="16820"/>
          <w:pgMar w:top="1440" w:right="1440" w:bottom="1440" w:left="1440" w:header="720" w:footer="720" w:gutter="0"/>
          <w:cols w:space="720"/>
        </w:sectPr>
      </w:pPr>
    </w:p>
    <w:p w14:paraId="05A27425" w14:textId="791C8A32" w:rsidR="002A36D8" w:rsidRDefault="00090445">
      <w:pPr>
        <w:pStyle w:val="IASBNormalnpara"/>
      </w:pPr>
      <w:r>
        <w:t>108J</w:t>
      </w:r>
      <w:r>
        <w:tab/>
        <w:t xml:space="preserve">Если </w:t>
      </w:r>
      <w:r w:rsidR="008C21EA">
        <w:t>при применении пункта</w:t>
      </w:r>
      <w:r>
        <w:t xml:space="preserve"> 108I организация восстанавливает прекращенные отношения хеджирования, </w:t>
      </w:r>
      <w:r w:rsidR="008C21EA">
        <w:t xml:space="preserve">она должна исходить из того, что </w:t>
      </w:r>
      <w:r>
        <w:t xml:space="preserve">ссылки в пунктах 102Z1 и 102Z2 на дату, на которую альтернативная базовая ставка впервые определяется по усмотрению организации в качестве части риска, определенного не договором, </w:t>
      </w:r>
      <w:r w:rsidR="008C21EA">
        <w:t xml:space="preserve">являются </w:t>
      </w:r>
      <w:r>
        <w:t>ссылк</w:t>
      </w:r>
      <w:r w:rsidR="008C21EA">
        <w:t>ами</w:t>
      </w:r>
      <w:r>
        <w:t xml:space="preserve"> на дату первоначального применения настоящих поправок (т</w:t>
      </w:r>
      <w:r w:rsidR="00692D14">
        <w:t>о есть</w:t>
      </w:r>
      <w:r>
        <w:t xml:space="preserve"> период 24 месяца для этой альтернативной базовой ставки, определенной по усмотрению организации в качестве части риска, определенного не договором, начинается с даты первоначального применения настоящих поправок).</w:t>
      </w:r>
    </w:p>
    <w:p w14:paraId="05A27426" w14:textId="77777777" w:rsidR="002A36D8" w:rsidRDefault="002A36D8">
      <w:pPr>
        <w:sectPr w:rsidR="002A36D8">
          <w:headerReference w:type="even" r:id="rId306"/>
          <w:headerReference w:type="default" r:id="rId307"/>
          <w:footerReference w:type="even" r:id="rId308"/>
          <w:footerReference w:type="default" r:id="rId309"/>
          <w:type w:val="continuous"/>
          <w:pgSz w:w="11880" w:h="16820"/>
          <w:pgMar w:top="1440" w:right="1440" w:bottom="1440" w:left="1440" w:header="720" w:footer="720" w:gutter="0"/>
          <w:cols w:space="720"/>
        </w:sectPr>
      </w:pPr>
    </w:p>
    <w:p w14:paraId="05A27427" w14:textId="4C1C4D91" w:rsidR="002A36D8" w:rsidRDefault="00090445">
      <w:pPr>
        <w:pStyle w:val="IASBNormalnpara"/>
      </w:pPr>
      <w:r>
        <w:t>108K</w:t>
      </w:r>
      <w:r>
        <w:tab/>
        <w:t>Организация не обязана пересчитывать информацию за прошлые периоды для отражения применения настоящих поправок. Организация может произвести пересчет информации за прошлые периоды в том и только в том случае, если такой пересчет возможен без использования более поздней информации. Если организация не производит пересчет информации за прошлые периоды, она должна признать разницу между прежней балансовой стоимостью и балансовой стоимостью на начало годового отчетного периода, включающего в себя дату первоначального применения настоящих поправок, в составе вступительного сальдо нераспределенной прибыли (или другого компонента собственного капитала, в зависимости от ситуации) того годового отчетного периода, который включает дату первоначального применения настоящих поправок.</w:t>
      </w:r>
    </w:p>
    <w:p w14:paraId="05A27428" w14:textId="77777777" w:rsidR="002A36D8" w:rsidRDefault="002A36D8">
      <w:pPr>
        <w:sectPr w:rsidR="002A36D8">
          <w:headerReference w:type="even" r:id="rId310"/>
          <w:headerReference w:type="default" r:id="rId311"/>
          <w:footerReference w:type="even" r:id="rId312"/>
          <w:footerReference w:type="default" r:id="rId313"/>
          <w:type w:val="continuous"/>
          <w:pgSz w:w="11880" w:h="16820"/>
          <w:pgMar w:top="1440" w:right="1440" w:bottom="1440" w:left="1440" w:header="720" w:footer="720" w:gutter="0"/>
          <w:cols w:space="720"/>
        </w:sectPr>
      </w:pPr>
    </w:p>
    <w:p w14:paraId="05A27429" w14:textId="77777777" w:rsidR="002A36D8" w:rsidRDefault="00090445" w:rsidP="007316CC">
      <w:pPr>
        <w:pStyle w:val="IASBSectionTitle1NonInd"/>
        <w:pBdr>
          <w:bottom w:val="none" w:sz="0" w:space="0" w:color="auto"/>
        </w:pBdr>
      </w:pPr>
      <w:r>
        <w:lastRenderedPageBreak/>
        <w:t xml:space="preserve">Поправки к МСФО (IFRS) 7 </w:t>
      </w:r>
      <w:r>
        <w:rPr>
          <w:i/>
        </w:rPr>
        <w:t>«Финансовые инструменты: раскрытие информации»</w:t>
      </w:r>
    </w:p>
    <w:p w14:paraId="05A2742A" w14:textId="77777777" w:rsidR="002A36D8" w:rsidRDefault="002A36D8">
      <w:pPr>
        <w:pStyle w:val="IASBNormalnpara"/>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000"/>
      </w:tblGrid>
      <w:tr w:rsidR="002A36D8" w14:paraId="05A2742C" w14:textId="77777777">
        <w:tc>
          <w:tcPr>
            <w:tcW w:w="50" w:type="pct"/>
            <w:tcBorders>
              <w:bottom w:val="single" w:sz="0" w:space="0" w:color="auto"/>
              <w:right w:val="single" w:sz="0" w:space="0" w:color="auto"/>
            </w:tcBorders>
          </w:tcPr>
          <w:p w14:paraId="05A2742B" w14:textId="77777777" w:rsidR="002A36D8" w:rsidRDefault="00090445">
            <w:pPr>
              <w:pStyle w:val="IASBTableArial"/>
            </w:pPr>
            <w:r>
              <w:t>Добавлены пункты 24I–24J и 44GG–44HH, а также добавлен подзаголовок перед пунктом 24I. Для удобства чтения текст данных пунктов не был подчеркнут.</w:t>
            </w:r>
          </w:p>
        </w:tc>
      </w:tr>
    </w:tbl>
    <w:p w14:paraId="05A2742D" w14:textId="77777777" w:rsidR="002A36D8" w:rsidRDefault="002A36D8">
      <w:pPr>
        <w:pStyle w:val="IASBNormalnpara"/>
      </w:pPr>
    </w:p>
    <w:p w14:paraId="05A2742E" w14:textId="77777777" w:rsidR="002A36D8" w:rsidRDefault="002A36D8">
      <w:pPr>
        <w:sectPr w:rsidR="002A36D8">
          <w:headerReference w:type="even" r:id="rId314"/>
          <w:headerReference w:type="default" r:id="rId315"/>
          <w:footerReference w:type="even" r:id="rId316"/>
          <w:footerReference w:type="default" r:id="rId317"/>
          <w:pgSz w:w="11880" w:h="16820"/>
          <w:pgMar w:top="1440" w:right="1440" w:bottom="1440" w:left="1440" w:header="720" w:footer="720" w:gutter="0"/>
          <w:cols w:space="720"/>
        </w:sectPr>
      </w:pPr>
    </w:p>
    <w:p w14:paraId="05A2742F" w14:textId="77777777" w:rsidR="002A36D8" w:rsidRDefault="00090445">
      <w:pPr>
        <w:pStyle w:val="IASBSectionTitle2Ind"/>
      </w:pPr>
      <w:r>
        <w:t>Раскрытие прочей информации</w:t>
      </w:r>
    </w:p>
    <w:p w14:paraId="05A27430" w14:textId="77777777" w:rsidR="002A36D8" w:rsidRDefault="002A36D8">
      <w:pPr>
        <w:sectPr w:rsidR="002A36D8">
          <w:headerReference w:type="even" r:id="rId318"/>
          <w:headerReference w:type="default" r:id="rId319"/>
          <w:footerReference w:type="even" r:id="rId320"/>
          <w:footerReference w:type="default" r:id="rId321"/>
          <w:type w:val="continuous"/>
          <w:pgSz w:w="11880" w:h="16820"/>
          <w:pgMar w:top="1440" w:right="1440" w:bottom="1440" w:left="1440" w:header="720" w:footer="720" w:gutter="0"/>
          <w:cols w:space="720"/>
        </w:sectPr>
      </w:pPr>
    </w:p>
    <w:p w14:paraId="05A27431" w14:textId="77777777" w:rsidR="002A36D8" w:rsidRDefault="00090445">
      <w:pPr>
        <w:pStyle w:val="IASBNormalnpara"/>
      </w:pPr>
      <w:r>
        <w:tab/>
        <w:t>...</w:t>
      </w:r>
    </w:p>
    <w:p w14:paraId="05A27432" w14:textId="77777777" w:rsidR="002A36D8" w:rsidRDefault="002A36D8">
      <w:pPr>
        <w:sectPr w:rsidR="002A36D8">
          <w:headerReference w:type="even" r:id="rId322"/>
          <w:headerReference w:type="default" r:id="rId323"/>
          <w:footerReference w:type="even" r:id="rId324"/>
          <w:footerReference w:type="default" r:id="rId325"/>
          <w:type w:val="continuous"/>
          <w:pgSz w:w="11880" w:h="16820"/>
          <w:pgMar w:top="1440" w:right="1440" w:bottom="1440" w:left="1440" w:header="720" w:footer="720" w:gutter="0"/>
          <w:cols w:space="720"/>
        </w:sectPr>
      </w:pPr>
    </w:p>
    <w:p w14:paraId="05A27433" w14:textId="77777777" w:rsidR="002A36D8" w:rsidRDefault="00090445">
      <w:pPr>
        <w:pStyle w:val="IASBSectionTitle3Ind"/>
      </w:pPr>
      <w:r>
        <w:t>Дополнительное раскрытие информации, связанное с реформой базовой процентной ставки</w:t>
      </w:r>
    </w:p>
    <w:p w14:paraId="05A27434" w14:textId="77777777" w:rsidR="002A36D8" w:rsidRDefault="002A36D8">
      <w:pPr>
        <w:sectPr w:rsidR="002A36D8">
          <w:headerReference w:type="even" r:id="rId326"/>
          <w:headerReference w:type="default" r:id="rId327"/>
          <w:footerReference w:type="even" r:id="rId328"/>
          <w:footerReference w:type="default" r:id="rId329"/>
          <w:type w:val="continuous"/>
          <w:pgSz w:w="11880" w:h="16820"/>
          <w:pgMar w:top="1440" w:right="1440" w:bottom="1440" w:left="1440" w:header="720" w:footer="720" w:gutter="0"/>
          <w:cols w:space="720"/>
        </w:sectPr>
      </w:pPr>
    </w:p>
    <w:p w14:paraId="05A27435" w14:textId="77777777" w:rsidR="002A36D8" w:rsidRDefault="00090445">
      <w:pPr>
        <w:pStyle w:val="IASBNormalnpara"/>
      </w:pPr>
      <w:r>
        <w:t>24I</w:t>
      </w:r>
      <w:r>
        <w:tab/>
        <w:t>Чтобы позволить пользователям финансовой отчетности понять влияние реформы базовой процентной ставки на финансовые инструменты организации и ее стратегию управления рисками, организация должна раскрыть следующую информацию:</w:t>
      </w:r>
    </w:p>
    <w:p w14:paraId="05A27436" w14:textId="181E1B6B" w:rsidR="002A36D8" w:rsidRDefault="00090445">
      <w:pPr>
        <w:pStyle w:val="IASBNormalnparaL1"/>
      </w:pPr>
      <w:r>
        <w:t>(a)</w:t>
      </w:r>
      <w:r>
        <w:tab/>
        <w:t xml:space="preserve">характер и размер рисков, которым организация подвержена в связи с финансовыми инструментами, затронутыми реформой базовой процентной ставки, и </w:t>
      </w:r>
      <w:r w:rsidR="003978AF">
        <w:t xml:space="preserve">то, </w:t>
      </w:r>
      <w:r>
        <w:t>каким образом организация управляет этими рисками; и</w:t>
      </w:r>
    </w:p>
    <w:p w14:paraId="05A27437" w14:textId="64D72B61" w:rsidR="002A36D8" w:rsidRDefault="00090445">
      <w:pPr>
        <w:pStyle w:val="IASBNormalnparaL1"/>
      </w:pPr>
      <w:r>
        <w:t>(b)</w:t>
      </w:r>
      <w:r>
        <w:tab/>
        <w:t xml:space="preserve">прогресс организации в реализации перехода к альтернативным базовым ставкам и </w:t>
      </w:r>
      <w:r w:rsidR="003978AF">
        <w:t xml:space="preserve">то, </w:t>
      </w:r>
      <w:r>
        <w:t>каким образом организация управляет данным переходом.</w:t>
      </w:r>
    </w:p>
    <w:p w14:paraId="05A27438" w14:textId="77777777" w:rsidR="002A36D8" w:rsidRDefault="002A36D8">
      <w:pPr>
        <w:sectPr w:rsidR="002A36D8">
          <w:headerReference w:type="even" r:id="rId330"/>
          <w:headerReference w:type="default" r:id="rId331"/>
          <w:footerReference w:type="even" r:id="rId332"/>
          <w:footerReference w:type="default" r:id="rId333"/>
          <w:type w:val="continuous"/>
          <w:pgSz w:w="11880" w:h="16820"/>
          <w:pgMar w:top="1440" w:right="1440" w:bottom="1440" w:left="1440" w:header="720" w:footer="720" w:gutter="0"/>
          <w:cols w:space="720"/>
        </w:sectPr>
      </w:pPr>
    </w:p>
    <w:p w14:paraId="05A27439" w14:textId="77777777" w:rsidR="002A36D8" w:rsidRDefault="00090445">
      <w:pPr>
        <w:pStyle w:val="IASBNormalnpara"/>
      </w:pPr>
      <w:r>
        <w:t>24J</w:t>
      </w:r>
      <w:r>
        <w:tab/>
        <w:t>Для достижения целей, изложенных в пункте 24I, организация должна раскрыть следующую информацию:</w:t>
      </w:r>
    </w:p>
    <w:p w14:paraId="05A2743A" w14:textId="78684A0E" w:rsidR="002A36D8" w:rsidRDefault="00090445">
      <w:pPr>
        <w:pStyle w:val="IASBNormalnparaL1"/>
      </w:pPr>
      <w:r>
        <w:t>(a)</w:t>
      </w:r>
      <w:r>
        <w:tab/>
      </w:r>
      <w:r w:rsidR="0039619F">
        <w:t xml:space="preserve">то, </w:t>
      </w:r>
      <w:r>
        <w:t>каким образом организация осуществляет переход к альтернативным базовым ставкам, ее прогресс на отчетную дату и возникающие по финансовым инструментам риски, которым она подвержена в связи с этим переходом;</w:t>
      </w:r>
    </w:p>
    <w:p w14:paraId="05A2743B" w14:textId="77777777" w:rsidR="002A36D8" w:rsidRDefault="00090445">
      <w:pPr>
        <w:pStyle w:val="IASBNormalnparaL1"/>
      </w:pPr>
      <w:r>
        <w:t>(b)</w:t>
      </w:r>
      <w:r>
        <w:tab/>
        <w:t>количественную информацию о финансовых инструментах, по которым переход к альтернативной базовой ставке будет осуществлен на конец отчетного периода, с разбивкой на значительные базовые процентные ставки, затронутые реформой базовой процентной ставки, и с отдельным представлением:</w:t>
      </w:r>
    </w:p>
    <w:p w14:paraId="05A2743C" w14:textId="77777777" w:rsidR="002A36D8" w:rsidRDefault="00090445">
      <w:pPr>
        <w:pStyle w:val="IASBNormalnparaL2"/>
      </w:pPr>
      <w:r>
        <w:t>(i)</w:t>
      </w:r>
      <w:r>
        <w:tab/>
        <w:t>непроизводных финансовых активов;</w:t>
      </w:r>
    </w:p>
    <w:p w14:paraId="05A2743D" w14:textId="77777777" w:rsidR="002A36D8" w:rsidRDefault="00090445">
      <w:pPr>
        <w:pStyle w:val="IASBNormalnparaL2"/>
      </w:pPr>
      <w:r>
        <w:t>(ii)</w:t>
      </w:r>
      <w:r>
        <w:tab/>
        <w:t>непроизводных финансовых обязательств; и</w:t>
      </w:r>
    </w:p>
    <w:p w14:paraId="05A2743E" w14:textId="77777777" w:rsidR="002A36D8" w:rsidRDefault="00090445">
      <w:pPr>
        <w:pStyle w:val="IASBNormalnparaL2"/>
      </w:pPr>
      <w:r>
        <w:t>(iii)</w:t>
      </w:r>
      <w:r>
        <w:tab/>
        <w:t>производных инструментов; и</w:t>
      </w:r>
    </w:p>
    <w:p w14:paraId="05A2743F" w14:textId="762BEC22" w:rsidR="002A36D8" w:rsidRDefault="00090445">
      <w:pPr>
        <w:pStyle w:val="IASBNormalnparaL1"/>
      </w:pPr>
      <w:r>
        <w:t>(c)</w:t>
      </w:r>
      <w:r>
        <w:tab/>
        <w:t>если риски, указанные в пункте 24J(a), привели к изменению стратегии организации по управлению рисками (см. пункт 22A), описание этих изменений.</w:t>
      </w:r>
    </w:p>
    <w:p w14:paraId="05A27440" w14:textId="77777777" w:rsidR="002A36D8" w:rsidRDefault="002A36D8">
      <w:pPr>
        <w:sectPr w:rsidR="002A36D8">
          <w:headerReference w:type="even" r:id="rId334"/>
          <w:headerReference w:type="default" r:id="rId335"/>
          <w:footerReference w:type="even" r:id="rId336"/>
          <w:footerReference w:type="default" r:id="rId337"/>
          <w:type w:val="continuous"/>
          <w:pgSz w:w="11880" w:h="16820"/>
          <w:pgMar w:top="1440" w:right="1440" w:bottom="1440" w:left="1440" w:header="720" w:footer="720" w:gutter="0"/>
          <w:cols w:space="720"/>
        </w:sectPr>
      </w:pPr>
    </w:p>
    <w:p w14:paraId="05A27441" w14:textId="77777777" w:rsidR="002A36D8" w:rsidRDefault="00090445">
      <w:pPr>
        <w:pStyle w:val="IASBNormalnpara"/>
      </w:pPr>
      <w:r>
        <w:tab/>
        <w:t>...</w:t>
      </w:r>
    </w:p>
    <w:p w14:paraId="05A27442" w14:textId="77777777" w:rsidR="002A36D8" w:rsidRDefault="002A36D8">
      <w:pPr>
        <w:sectPr w:rsidR="002A36D8">
          <w:headerReference w:type="even" r:id="rId338"/>
          <w:headerReference w:type="default" r:id="rId339"/>
          <w:footerReference w:type="even" r:id="rId340"/>
          <w:footerReference w:type="default" r:id="rId341"/>
          <w:type w:val="continuous"/>
          <w:pgSz w:w="11880" w:h="16820"/>
          <w:pgMar w:top="1440" w:right="1440" w:bottom="1440" w:left="1440" w:header="720" w:footer="720" w:gutter="0"/>
          <w:cols w:space="720"/>
        </w:sectPr>
      </w:pPr>
    </w:p>
    <w:p w14:paraId="05A27443" w14:textId="77777777" w:rsidR="002A36D8" w:rsidRDefault="00090445">
      <w:pPr>
        <w:pStyle w:val="IASBSectionTitle1NonInd"/>
      </w:pPr>
      <w:r>
        <w:t>Дата вступления в силу и переходные положения</w:t>
      </w:r>
    </w:p>
    <w:p w14:paraId="05A27444" w14:textId="77777777" w:rsidR="002A36D8" w:rsidRDefault="002A36D8">
      <w:pPr>
        <w:sectPr w:rsidR="002A36D8">
          <w:headerReference w:type="even" r:id="rId342"/>
          <w:headerReference w:type="default" r:id="rId343"/>
          <w:footerReference w:type="even" r:id="rId344"/>
          <w:footerReference w:type="default" r:id="rId345"/>
          <w:type w:val="continuous"/>
          <w:pgSz w:w="11880" w:h="16820"/>
          <w:pgMar w:top="1440" w:right="1440" w:bottom="1440" w:left="1440" w:header="720" w:footer="720" w:gutter="0"/>
          <w:cols w:space="720"/>
        </w:sectPr>
      </w:pPr>
    </w:p>
    <w:p w14:paraId="05A27445" w14:textId="77777777" w:rsidR="002A36D8" w:rsidRDefault="00090445">
      <w:pPr>
        <w:pStyle w:val="IASBNormalnpara"/>
      </w:pPr>
      <w:r>
        <w:tab/>
        <w:t>...</w:t>
      </w:r>
    </w:p>
    <w:p w14:paraId="05A27446" w14:textId="77777777" w:rsidR="002A36D8" w:rsidRDefault="002A36D8">
      <w:pPr>
        <w:sectPr w:rsidR="002A36D8">
          <w:headerReference w:type="even" r:id="rId346"/>
          <w:headerReference w:type="default" r:id="rId347"/>
          <w:footerReference w:type="even" r:id="rId348"/>
          <w:footerReference w:type="default" r:id="rId349"/>
          <w:type w:val="continuous"/>
          <w:pgSz w:w="11880" w:h="16820"/>
          <w:pgMar w:top="1440" w:right="1440" w:bottom="1440" w:left="1440" w:header="720" w:footer="720" w:gutter="0"/>
          <w:cols w:space="720"/>
        </w:sectPr>
      </w:pPr>
    </w:p>
    <w:p w14:paraId="05A27447" w14:textId="29EFE92E" w:rsidR="002A36D8" w:rsidRDefault="00090445">
      <w:pPr>
        <w:pStyle w:val="IASBNormalnpara"/>
      </w:pPr>
      <w:r>
        <w:t>44GG</w:t>
      </w:r>
      <w:r>
        <w:tab/>
        <w:t xml:space="preserve">Документом </w:t>
      </w:r>
      <w:r>
        <w:rPr>
          <w:i/>
        </w:rPr>
        <w:t xml:space="preserve">«Реформа базовой процентной ставки </w:t>
      </w:r>
      <w:r w:rsidR="003978AF">
        <w:t>‒</w:t>
      </w:r>
      <w:r>
        <w:rPr>
          <w:i/>
        </w:rPr>
        <w:t xml:space="preserve"> этап 2»</w:t>
      </w:r>
      <w:r>
        <w:t>, выпущенным в августе 2020 года, который внес поправки в МСФО (IFRS) 9, МСФО (IAS) 39, МСФО (IFRS) 7, МСФО (IFRS) 4 и МСФО</w:t>
      </w:r>
      <w:r w:rsidR="003978AF">
        <w:t> </w:t>
      </w:r>
      <w:r>
        <w:t>(IFRS) 16, добавлены пункты 24I–24J и 44HH. Организация должна применить данные поправки одновременно с применением поправок к МСФО (IFRS) 9, МСФО (IAS) 39, МСФО (IFRS)</w:t>
      </w:r>
      <w:r w:rsidR="003978AF">
        <w:t> </w:t>
      </w:r>
      <w:r>
        <w:t>4 или МСФО (IFRS) 16.</w:t>
      </w:r>
    </w:p>
    <w:p w14:paraId="05A27448" w14:textId="77777777" w:rsidR="002A36D8" w:rsidRDefault="002A36D8">
      <w:pPr>
        <w:sectPr w:rsidR="002A36D8">
          <w:headerReference w:type="even" r:id="rId350"/>
          <w:headerReference w:type="default" r:id="rId351"/>
          <w:footerReference w:type="even" r:id="rId352"/>
          <w:footerReference w:type="default" r:id="rId353"/>
          <w:type w:val="continuous"/>
          <w:pgSz w:w="11880" w:h="16820"/>
          <w:pgMar w:top="1440" w:right="1440" w:bottom="1440" w:left="1440" w:header="720" w:footer="720" w:gutter="0"/>
          <w:cols w:space="720"/>
        </w:sectPr>
      </w:pPr>
    </w:p>
    <w:p w14:paraId="05A27449" w14:textId="19C7BC47" w:rsidR="002A36D8" w:rsidRDefault="00090445">
      <w:pPr>
        <w:pStyle w:val="IASBNormalnpara"/>
      </w:pPr>
      <w:r>
        <w:t>44HH</w:t>
      </w:r>
      <w:r>
        <w:tab/>
        <w:t xml:space="preserve">В отчетном периоде, в котором организация впервые применяет документ </w:t>
      </w:r>
      <w:r>
        <w:rPr>
          <w:i/>
        </w:rPr>
        <w:t xml:space="preserve">«Реформа базовой процентной ставки </w:t>
      </w:r>
      <w:r w:rsidR="003978AF">
        <w:t>‒</w:t>
      </w:r>
      <w:r>
        <w:rPr>
          <w:i/>
        </w:rPr>
        <w:t xml:space="preserve"> этап 2»</w:t>
      </w:r>
      <w:r>
        <w:t>, организация не обязана раскрывать информацию, которая в противном случае требовалась бы пунктом 28(f) МСФО (IAS) 8.</w:t>
      </w:r>
    </w:p>
    <w:p w14:paraId="05A2744A" w14:textId="77777777" w:rsidR="002A36D8" w:rsidRDefault="002A36D8">
      <w:pPr>
        <w:sectPr w:rsidR="002A36D8">
          <w:headerReference w:type="even" r:id="rId354"/>
          <w:headerReference w:type="default" r:id="rId355"/>
          <w:footerReference w:type="even" r:id="rId356"/>
          <w:footerReference w:type="default" r:id="rId357"/>
          <w:type w:val="continuous"/>
          <w:pgSz w:w="11880" w:h="16820"/>
          <w:pgMar w:top="1440" w:right="1440" w:bottom="1440" w:left="1440" w:header="720" w:footer="720" w:gutter="0"/>
          <w:cols w:space="720"/>
        </w:sectPr>
      </w:pPr>
    </w:p>
    <w:p w14:paraId="05A2744B" w14:textId="77777777" w:rsidR="002A36D8" w:rsidRDefault="00090445" w:rsidP="00304A98">
      <w:pPr>
        <w:pStyle w:val="IASBSectionTitle1NonInd"/>
        <w:pBdr>
          <w:bottom w:val="none" w:sz="0" w:space="0" w:color="auto"/>
        </w:pBdr>
      </w:pPr>
      <w:r>
        <w:lastRenderedPageBreak/>
        <w:t xml:space="preserve">Поправки к МСФО (IFRS) 4 </w:t>
      </w:r>
      <w:r>
        <w:rPr>
          <w:i/>
        </w:rPr>
        <w:t>«Договоры страхования»</w:t>
      </w:r>
    </w:p>
    <w:p w14:paraId="05A2744C" w14:textId="77777777" w:rsidR="002A36D8" w:rsidRDefault="002A36D8">
      <w:pPr>
        <w:pStyle w:val="IASBNormalnpara"/>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000"/>
      </w:tblGrid>
      <w:tr w:rsidR="002A36D8" w14:paraId="05A2744E" w14:textId="77777777">
        <w:tc>
          <w:tcPr>
            <w:tcW w:w="50" w:type="pct"/>
            <w:tcBorders>
              <w:bottom w:val="single" w:sz="0" w:space="0" w:color="auto"/>
              <w:right w:val="single" w:sz="0" w:space="0" w:color="auto"/>
            </w:tcBorders>
          </w:tcPr>
          <w:p w14:paraId="05A2744D" w14:textId="77777777" w:rsidR="002A36D8" w:rsidRDefault="00090445">
            <w:pPr>
              <w:pStyle w:val="IASBTableArial"/>
            </w:pPr>
            <w:r>
              <w:t>Добавлены пункты 20R–20S и пункты 50–51. Добавлен подзаголовок перед пунктом 20R. Для удобства чтения текст данных пунктов не был подчеркнут.</w:t>
            </w:r>
          </w:p>
        </w:tc>
      </w:tr>
    </w:tbl>
    <w:p w14:paraId="05A2744F" w14:textId="77777777" w:rsidR="002A36D8" w:rsidRDefault="002A36D8">
      <w:pPr>
        <w:pStyle w:val="IASBNormalnpara"/>
      </w:pPr>
    </w:p>
    <w:p w14:paraId="05A27450" w14:textId="77777777" w:rsidR="002A36D8" w:rsidRDefault="002A36D8">
      <w:pPr>
        <w:sectPr w:rsidR="002A36D8">
          <w:headerReference w:type="even" r:id="rId358"/>
          <w:headerReference w:type="default" r:id="rId359"/>
          <w:footerReference w:type="even" r:id="rId360"/>
          <w:footerReference w:type="default" r:id="rId361"/>
          <w:pgSz w:w="11880" w:h="16820"/>
          <w:pgMar w:top="1440" w:right="1440" w:bottom="1440" w:left="1440" w:header="720" w:footer="720" w:gutter="0"/>
          <w:cols w:space="720"/>
        </w:sectPr>
      </w:pPr>
    </w:p>
    <w:p w14:paraId="05A27451" w14:textId="77777777" w:rsidR="002A36D8" w:rsidRDefault="00090445">
      <w:pPr>
        <w:pStyle w:val="IASBSectionTitle1NonInd"/>
      </w:pPr>
      <w:r>
        <w:t>Признание и оценка</w:t>
      </w:r>
    </w:p>
    <w:p w14:paraId="05A27452" w14:textId="77777777" w:rsidR="002A36D8" w:rsidRDefault="002A36D8">
      <w:pPr>
        <w:sectPr w:rsidR="002A36D8">
          <w:headerReference w:type="even" r:id="rId362"/>
          <w:headerReference w:type="default" r:id="rId363"/>
          <w:footerReference w:type="even" r:id="rId364"/>
          <w:footerReference w:type="default" r:id="rId365"/>
          <w:type w:val="continuous"/>
          <w:pgSz w:w="11880" w:h="16820"/>
          <w:pgMar w:top="1440" w:right="1440" w:bottom="1440" w:left="1440" w:header="720" w:footer="720" w:gutter="0"/>
          <w:cols w:space="720"/>
        </w:sectPr>
      </w:pPr>
    </w:p>
    <w:p w14:paraId="05A27453" w14:textId="77777777" w:rsidR="002A36D8" w:rsidRDefault="00090445">
      <w:pPr>
        <w:pStyle w:val="IASBNormalnpara"/>
      </w:pPr>
      <w:r>
        <w:tab/>
        <w:t>...</w:t>
      </w:r>
    </w:p>
    <w:p w14:paraId="05A27454" w14:textId="77777777" w:rsidR="002A36D8" w:rsidRDefault="002A36D8">
      <w:pPr>
        <w:sectPr w:rsidR="002A36D8">
          <w:headerReference w:type="even" r:id="rId366"/>
          <w:headerReference w:type="default" r:id="rId367"/>
          <w:footerReference w:type="even" r:id="rId368"/>
          <w:footerReference w:type="default" r:id="rId369"/>
          <w:type w:val="continuous"/>
          <w:pgSz w:w="11880" w:h="16820"/>
          <w:pgMar w:top="1440" w:right="1440" w:bottom="1440" w:left="1440" w:header="720" w:footer="720" w:gutter="0"/>
          <w:cols w:space="720"/>
        </w:sectPr>
      </w:pPr>
    </w:p>
    <w:p w14:paraId="05A27455" w14:textId="77777777" w:rsidR="002A36D8" w:rsidRDefault="00090445">
      <w:pPr>
        <w:pStyle w:val="IASBSectionTitle3Ind"/>
      </w:pPr>
      <w:r>
        <w:t>Изменение основы для определения предусмотренных договором денежных потоков в результате реформы базовой процентной ставки</w:t>
      </w:r>
    </w:p>
    <w:p w14:paraId="05A27456" w14:textId="77777777" w:rsidR="002A36D8" w:rsidRDefault="002A36D8">
      <w:pPr>
        <w:sectPr w:rsidR="002A36D8">
          <w:headerReference w:type="even" r:id="rId370"/>
          <w:headerReference w:type="default" r:id="rId371"/>
          <w:footerReference w:type="even" r:id="rId372"/>
          <w:footerReference w:type="default" r:id="rId373"/>
          <w:type w:val="continuous"/>
          <w:pgSz w:w="11880" w:h="16820"/>
          <w:pgMar w:top="1440" w:right="1440" w:bottom="1440" w:left="1440" w:header="720" w:footer="720" w:gutter="0"/>
          <w:cols w:space="720"/>
        </w:sectPr>
      </w:pPr>
    </w:p>
    <w:p w14:paraId="05A27457" w14:textId="2703CEA7" w:rsidR="002A36D8" w:rsidRDefault="00090445">
      <w:pPr>
        <w:pStyle w:val="IASBNormalnpara"/>
      </w:pPr>
      <w:r>
        <w:t>20R</w:t>
      </w:r>
      <w:r>
        <w:tab/>
        <w:t>Страховщик, применяющий временное освобождение от применения МСФО (IFRS) 9, должен применять требования в пунктах 5.4.6‒5.4.9 МСФО (IFRS) 9 к финансовому активу или финансовому обязательству в том и только в том случае, если основа для определения предусмотренных договором денежных потоков по этому финансовому активу или финансовому обязательству изменяется в результате реформы базовой процентной ставки. Для этой цели термин «реформа базовой процентной ставки» означает общерыночную реформу базовой процентной ставки согласно описанию в пункте 102B МСФО (IAS) 39.</w:t>
      </w:r>
    </w:p>
    <w:p w14:paraId="05A27458" w14:textId="77777777" w:rsidR="002A36D8" w:rsidRDefault="002A36D8">
      <w:pPr>
        <w:sectPr w:rsidR="002A36D8">
          <w:headerReference w:type="even" r:id="rId374"/>
          <w:headerReference w:type="default" r:id="rId375"/>
          <w:footerReference w:type="even" r:id="rId376"/>
          <w:footerReference w:type="default" r:id="rId377"/>
          <w:type w:val="continuous"/>
          <w:pgSz w:w="11880" w:h="16820"/>
          <w:pgMar w:top="1440" w:right="1440" w:bottom="1440" w:left="1440" w:header="720" w:footer="720" w:gutter="0"/>
          <w:cols w:space="720"/>
        </w:sectPr>
      </w:pPr>
    </w:p>
    <w:p w14:paraId="05A27459" w14:textId="39415B21" w:rsidR="002A36D8" w:rsidRDefault="00090445">
      <w:pPr>
        <w:pStyle w:val="IASBNormalnpara"/>
      </w:pPr>
      <w:r>
        <w:t>20S</w:t>
      </w:r>
      <w:r>
        <w:tab/>
        <w:t>Для целей применения пунктов 5.4.6–5.4.9 поправок к МСФО (IFRS) 9 ссылки на пункт B5.4.5 МСФО (IFRS) 9 необходимо рассматривать как ссылки на пункт AG7 МСФО</w:t>
      </w:r>
      <w:r w:rsidR="008D7CEA">
        <w:rPr>
          <w:lang w:val="en-US"/>
        </w:rPr>
        <w:t> </w:t>
      </w:r>
      <w:r>
        <w:t>(IAS)</w:t>
      </w:r>
      <w:r w:rsidR="008D7CEA">
        <w:rPr>
          <w:lang w:val="en-US"/>
        </w:rPr>
        <w:t> </w:t>
      </w:r>
      <w:r>
        <w:t>39. Ссылки на пункты 5.4.3 и B5.4.6 МСФО (IFRS) 9 необходимо рассматривать как ссылки на пункт AG8 МСФО</w:t>
      </w:r>
      <w:r w:rsidR="003978AF">
        <w:t> </w:t>
      </w:r>
      <w:r>
        <w:t>(IAS)</w:t>
      </w:r>
      <w:r w:rsidR="008D7CEA">
        <w:rPr>
          <w:lang w:val="en-US"/>
        </w:rPr>
        <w:t> </w:t>
      </w:r>
      <w:r>
        <w:t>39.</w:t>
      </w:r>
    </w:p>
    <w:p w14:paraId="05A2745A" w14:textId="77777777" w:rsidR="002A36D8" w:rsidRDefault="002A36D8">
      <w:pPr>
        <w:sectPr w:rsidR="002A36D8">
          <w:headerReference w:type="even" r:id="rId378"/>
          <w:headerReference w:type="default" r:id="rId379"/>
          <w:footerReference w:type="even" r:id="rId380"/>
          <w:footerReference w:type="default" r:id="rId381"/>
          <w:type w:val="continuous"/>
          <w:pgSz w:w="11880" w:h="16820"/>
          <w:pgMar w:top="1440" w:right="1440" w:bottom="1440" w:left="1440" w:header="720" w:footer="720" w:gutter="0"/>
          <w:cols w:space="720"/>
        </w:sectPr>
      </w:pPr>
    </w:p>
    <w:p w14:paraId="05A2745B" w14:textId="77777777" w:rsidR="002A36D8" w:rsidRDefault="00090445">
      <w:pPr>
        <w:pStyle w:val="IASBNormalnpara"/>
      </w:pPr>
      <w:r>
        <w:tab/>
        <w:t>...</w:t>
      </w:r>
    </w:p>
    <w:p w14:paraId="05A2745C" w14:textId="77777777" w:rsidR="002A36D8" w:rsidRDefault="002A36D8">
      <w:pPr>
        <w:sectPr w:rsidR="002A36D8">
          <w:headerReference w:type="even" r:id="rId382"/>
          <w:headerReference w:type="default" r:id="rId383"/>
          <w:footerReference w:type="even" r:id="rId384"/>
          <w:footerReference w:type="default" r:id="rId385"/>
          <w:type w:val="continuous"/>
          <w:pgSz w:w="11880" w:h="16820"/>
          <w:pgMar w:top="1440" w:right="1440" w:bottom="1440" w:left="1440" w:header="720" w:footer="720" w:gutter="0"/>
          <w:cols w:space="720"/>
        </w:sectPr>
      </w:pPr>
    </w:p>
    <w:p w14:paraId="05A2745D" w14:textId="77777777" w:rsidR="002A36D8" w:rsidRDefault="00090445">
      <w:pPr>
        <w:pStyle w:val="IASBSectionTitle1NonInd"/>
      </w:pPr>
      <w:r>
        <w:t>Дата вступления в силу и переходные положения</w:t>
      </w:r>
    </w:p>
    <w:p w14:paraId="05A2745E" w14:textId="77777777" w:rsidR="002A36D8" w:rsidRDefault="002A36D8">
      <w:pPr>
        <w:sectPr w:rsidR="002A36D8">
          <w:headerReference w:type="even" r:id="rId386"/>
          <w:headerReference w:type="default" r:id="rId387"/>
          <w:footerReference w:type="even" r:id="rId388"/>
          <w:footerReference w:type="default" r:id="rId389"/>
          <w:type w:val="continuous"/>
          <w:pgSz w:w="11880" w:h="16820"/>
          <w:pgMar w:top="1440" w:right="1440" w:bottom="1440" w:left="1440" w:header="720" w:footer="720" w:gutter="0"/>
          <w:cols w:space="720"/>
        </w:sectPr>
      </w:pPr>
    </w:p>
    <w:p w14:paraId="05A2745F" w14:textId="77777777" w:rsidR="002A36D8" w:rsidRDefault="00090445">
      <w:pPr>
        <w:pStyle w:val="IASBNormalnpara"/>
      </w:pPr>
      <w:r>
        <w:tab/>
        <w:t>...</w:t>
      </w:r>
    </w:p>
    <w:p w14:paraId="05A27460" w14:textId="77777777" w:rsidR="002A36D8" w:rsidRDefault="002A36D8">
      <w:pPr>
        <w:sectPr w:rsidR="002A36D8">
          <w:headerReference w:type="even" r:id="rId390"/>
          <w:headerReference w:type="default" r:id="rId391"/>
          <w:footerReference w:type="even" r:id="rId392"/>
          <w:footerReference w:type="default" r:id="rId393"/>
          <w:type w:val="continuous"/>
          <w:pgSz w:w="11880" w:h="16820"/>
          <w:pgMar w:top="1440" w:right="1440" w:bottom="1440" w:left="1440" w:header="720" w:footer="720" w:gutter="0"/>
          <w:cols w:space="720"/>
        </w:sectPr>
      </w:pPr>
    </w:p>
    <w:p w14:paraId="05A27461" w14:textId="4021C9B5" w:rsidR="002A36D8" w:rsidRDefault="00090445">
      <w:pPr>
        <w:pStyle w:val="IASBNormalnpara"/>
      </w:pPr>
      <w:r>
        <w:t>50</w:t>
      </w:r>
      <w:r>
        <w:tab/>
        <w:t xml:space="preserve">Документом </w:t>
      </w:r>
      <w:r>
        <w:rPr>
          <w:i/>
        </w:rPr>
        <w:t xml:space="preserve">«Реформа базовой процентной ставки </w:t>
      </w:r>
      <w:r w:rsidR="003978AF">
        <w:t>‒</w:t>
      </w:r>
      <w:r>
        <w:rPr>
          <w:i/>
        </w:rPr>
        <w:t xml:space="preserve"> этап 2»</w:t>
      </w:r>
      <w:r>
        <w:t>, выпущенным в августе 2020 года, который внес поправки в МСФО (IFRS) 9, МСФО (IAS) 39, МСФО (IFRS) 7, МСФО (IFRS) 4 и МСФО</w:t>
      </w:r>
      <w:r w:rsidR="003978AF">
        <w:t> </w:t>
      </w:r>
      <w:r>
        <w:t>(IFRS) 16, добавлены пункты 20R–20S и пункт 51. Организация должна применять данные поправки в отношении годовых периодов, начинающихся 1 января 2021 года или после этой даты. Допускается досрочное применение. Если организация применит данные поправки в отношении более раннего периода, она должна раскрыть этот факт. Организация должна применять данные поправки ретроспективно в соответствии с МСФО (IAS) 8, за исключением случаев, указанных в пункте 51.</w:t>
      </w:r>
    </w:p>
    <w:p w14:paraId="05A27462" w14:textId="77777777" w:rsidR="002A36D8" w:rsidRDefault="002A36D8">
      <w:pPr>
        <w:sectPr w:rsidR="002A36D8">
          <w:headerReference w:type="even" r:id="rId394"/>
          <w:headerReference w:type="default" r:id="rId395"/>
          <w:footerReference w:type="even" r:id="rId396"/>
          <w:footerReference w:type="default" r:id="rId397"/>
          <w:type w:val="continuous"/>
          <w:pgSz w:w="11880" w:h="16820"/>
          <w:pgMar w:top="1440" w:right="1440" w:bottom="1440" w:left="1440" w:header="720" w:footer="720" w:gutter="0"/>
          <w:cols w:space="720"/>
        </w:sectPr>
      </w:pPr>
    </w:p>
    <w:p w14:paraId="05A27463" w14:textId="03319634" w:rsidR="002A36D8" w:rsidRDefault="00090445">
      <w:pPr>
        <w:pStyle w:val="IASBNormalnpara"/>
      </w:pPr>
      <w:r>
        <w:t>51</w:t>
      </w:r>
      <w:r>
        <w:tab/>
        <w:t>Организация не обязана пересчитывать информацию за прошлые периоды для отражения применения настоящих поправок. Организация может произвести пересчет информации за прошлые периоды в том и только в том случае, если такой пересчет возможен без использования более поздней информации. Если организация не производит пересчет информации за прошлые периоды, она должна признать разницу между прежней балансовой стоимостью и балансовой стоимостью на начало годового отчетного периода, включающего в себя дату первоначального применения настоящих поправок, в составе вступительного сальдо нераспределенной прибыли (или другого компонента собственного капитала, в зависимости от ситуации) того годового отчетного периода, который включает дату первоначального применения настоящих поправок.</w:t>
      </w:r>
    </w:p>
    <w:p w14:paraId="05A27464" w14:textId="77777777" w:rsidR="002A36D8" w:rsidRDefault="002A36D8">
      <w:pPr>
        <w:sectPr w:rsidR="002A36D8">
          <w:headerReference w:type="even" r:id="rId398"/>
          <w:headerReference w:type="default" r:id="rId399"/>
          <w:footerReference w:type="even" r:id="rId400"/>
          <w:footerReference w:type="default" r:id="rId401"/>
          <w:type w:val="continuous"/>
          <w:pgSz w:w="11880" w:h="16820"/>
          <w:pgMar w:top="1440" w:right="1440" w:bottom="1440" w:left="1440" w:header="720" w:footer="720" w:gutter="0"/>
          <w:cols w:space="720"/>
        </w:sectPr>
      </w:pPr>
    </w:p>
    <w:p w14:paraId="05A27465" w14:textId="77777777" w:rsidR="002A36D8" w:rsidRDefault="00090445" w:rsidP="00C55806">
      <w:pPr>
        <w:pStyle w:val="IASBSectionTitle1NonInd"/>
        <w:pBdr>
          <w:bottom w:val="none" w:sz="0" w:space="0" w:color="auto"/>
        </w:pBdr>
      </w:pPr>
      <w:r>
        <w:lastRenderedPageBreak/>
        <w:t xml:space="preserve">Поправки к МСФО (IFRS) 16 </w:t>
      </w:r>
      <w:r>
        <w:rPr>
          <w:i/>
        </w:rPr>
        <w:t>«Аренда»</w:t>
      </w:r>
    </w:p>
    <w:p w14:paraId="05A27466" w14:textId="77777777" w:rsidR="002A36D8" w:rsidRDefault="002A36D8">
      <w:pPr>
        <w:pStyle w:val="IASBNormalnpara"/>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000"/>
      </w:tblGrid>
      <w:tr w:rsidR="002A36D8" w14:paraId="05A27468" w14:textId="77777777">
        <w:tc>
          <w:tcPr>
            <w:tcW w:w="50" w:type="pct"/>
            <w:tcBorders>
              <w:bottom w:val="single" w:sz="0" w:space="0" w:color="auto"/>
              <w:right w:val="single" w:sz="0" w:space="0" w:color="auto"/>
            </w:tcBorders>
          </w:tcPr>
          <w:p w14:paraId="05A27467" w14:textId="77777777" w:rsidR="002A36D8" w:rsidRDefault="00090445">
            <w:pPr>
              <w:pStyle w:val="IASBTableArial"/>
            </w:pPr>
            <w:r>
              <w:t>В пункты 104–106 внесены изменения, пункты C1B и C20C–C20D добавлены. Добавлен заголовок перед пунктом 104 и подзаголовок перед пунктом C20C. Для удобства чтения текст данных пунктов не был подчеркнут.</w:t>
            </w:r>
          </w:p>
        </w:tc>
      </w:tr>
    </w:tbl>
    <w:p w14:paraId="05A27469" w14:textId="77777777" w:rsidR="002A36D8" w:rsidRDefault="002A36D8">
      <w:pPr>
        <w:pStyle w:val="IASBNormalnpara"/>
      </w:pPr>
    </w:p>
    <w:p w14:paraId="05A2746A" w14:textId="77777777" w:rsidR="002A36D8" w:rsidRDefault="002A36D8">
      <w:pPr>
        <w:sectPr w:rsidR="002A36D8">
          <w:headerReference w:type="even" r:id="rId402"/>
          <w:headerReference w:type="default" r:id="rId403"/>
          <w:footerReference w:type="even" r:id="rId404"/>
          <w:footerReference w:type="default" r:id="rId405"/>
          <w:pgSz w:w="11880" w:h="16820"/>
          <w:pgMar w:top="1440" w:right="1440" w:bottom="1440" w:left="1440" w:header="720" w:footer="720" w:gutter="0"/>
          <w:cols w:space="720"/>
        </w:sectPr>
      </w:pPr>
    </w:p>
    <w:p w14:paraId="05A2746B" w14:textId="77777777" w:rsidR="002A36D8" w:rsidRDefault="00090445">
      <w:pPr>
        <w:pStyle w:val="IASBSectionTitle1NonInd"/>
      </w:pPr>
      <w:r>
        <w:t>Временные исключения, обусловленные реформой базовой процентной ставки</w:t>
      </w:r>
    </w:p>
    <w:p w14:paraId="05A2746C" w14:textId="77777777" w:rsidR="002A36D8" w:rsidRDefault="002A36D8">
      <w:pPr>
        <w:sectPr w:rsidR="002A36D8">
          <w:headerReference w:type="even" r:id="rId406"/>
          <w:headerReference w:type="default" r:id="rId407"/>
          <w:footerReference w:type="even" r:id="rId408"/>
          <w:footerReference w:type="default" r:id="rId409"/>
          <w:type w:val="continuous"/>
          <w:pgSz w:w="11880" w:h="16820"/>
          <w:pgMar w:top="1440" w:right="1440" w:bottom="1440" w:left="1440" w:header="720" w:footer="720" w:gutter="0"/>
          <w:cols w:space="720"/>
        </w:sectPr>
      </w:pPr>
    </w:p>
    <w:p w14:paraId="05A2746D" w14:textId="5E0E3D8A" w:rsidR="002A36D8" w:rsidRDefault="00090445">
      <w:pPr>
        <w:pStyle w:val="IASBNormalnpara"/>
      </w:pPr>
      <w:r>
        <w:t>104</w:t>
      </w:r>
      <w:r>
        <w:tab/>
        <w:t>Арендатор должен применять пункты 105–106 ко всем модификациям договора аренды, которые приводят к изменению основы для определения будущих арендных платежей в результате реформы базовой процентной ставки (см. пункты 5.4.6 и 5.4.8 МСФО (IFRS) 9). Данные пункты применяются только к таким модификациям договора аренды. Для этой цели термин «реформа базовой процентной ставки» означает общерыночную реформу базовой процентной ставки согласно описанию в пункте</w:t>
      </w:r>
      <w:r w:rsidR="003978AF">
        <w:t> </w:t>
      </w:r>
      <w:r>
        <w:t>6.8.2 МСФО</w:t>
      </w:r>
      <w:r w:rsidR="008D7CEA">
        <w:rPr>
          <w:lang w:val="en-US"/>
        </w:rPr>
        <w:t> </w:t>
      </w:r>
      <w:r>
        <w:t>(IFRS)</w:t>
      </w:r>
      <w:r w:rsidR="008D7CEA">
        <w:rPr>
          <w:lang w:val="en-US"/>
        </w:rPr>
        <w:t> </w:t>
      </w:r>
      <w:r>
        <w:t>9.</w:t>
      </w:r>
    </w:p>
    <w:p w14:paraId="05A2746E" w14:textId="77777777" w:rsidR="002A36D8" w:rsidRDefault="002A36D8">
      <w:pPr>
        <w:sectPr w:rsidR="002A36D8">
          <w:headerReference w:type="even" r:id="rId410"/>
          <w:headerReference w:type="default" r:id="rId411"/>
          <w:footerReference w:type="even" r:id="rId412"/>
          <w:footerReference w:type="default" r:id="rId413"/>
          <w:type w:val="continuous"/>
          <w:pgSz w:w="11880" w:h="16820"/>
          <w:pgMar w:top="1440" w:right="1440" w:bottom="1440" w:left="1440" w:header="720" w:footer="720" w:gutter="0"/>
          <w:cols w:space="720"/>
        </w:sectPr>
      </w:pPr>
    </w:p>
    <w:p w14:paraId="05A2746F" w14:textId="77777777" w:rsidR="002A36D8" w:rsidRDefault="00090445">
      <w:pPr>
        <w:pStyle w:val="IASBNormalnpara"/>
      </w:pPr>
      <w:r>
        <w:t>105</w:t>
      </w:r>
      <w:r>
        <w:tab/>
        <w:t>В качестве упрощения практического характера арендатор должен применять пункт 42, чтобы учитывать модификацию договора аренды, обусловленную реформой базовой процентной ставки. Данное упрощение практического характера применяется только к таким модификациям. Для этой цели модификация договора аренды требуется реформой базовой процентной ставки в том и только в том случае, если соблюдаются оба приведенных ниже условия:</w:t>
      </w:r>
    </w:p>
    <w:p w14:paraId="05A27470" w14:textId="77777777" w:rsidR="002A36D8" w:rsidRDefault="00090445">
      <w:pPr>
        <w:pStyle w:val="IASBNormalnparaL1"/>
      </w:pPr>
      <w:r>
        <w:t>(a)</w:t>
      </w:r>
      <w:r>
        <w:tab/>
        <w:t>необходимость модификации является прямым следствием реформы базовой процентной ставки; и</w:t>
      </w:r>
    </w:p>
    <w:p w14:paraId="05A27471" w14:textId="635BBB63" w:rsidR="002A36D8" w:rsidRDefault="00090445">
      <w:pPr>
        <w:pStyle w:val="IASBNormalnparaL1"/>
      </w:pPr>
      <w:r>
        <w:t>(b)</w:t>
      </w:r>
      <w:r>
        <w:tab/>
        <w:t xml:space="preserve">новая основа для определения арендных платежей </w:t>
      </w:r>
      <w:r w:rsidR="000E07AF">
        <w:t>является экономически эквивалентной</w:t>
      </w:r>
      <w:r>
        <w:t xml:space="preserve"> </w:t>
      </w:r>
      <w:r w:rsidR="000E07AF">
        <w:t>прежней</w:t>
      </w:r>
      <w:r>
        <w:t xml:space="preserve"> основе (т</w:t>
      </w:r>
      <w:r w:rsidR="003978AF">
        <w:t>о есть</w:t>
      </w:r>
      <w:r>
        <w:t xml:space="preserve"> основе, используемой непосредственно перед модификацией).</w:t>
      </w:r>
    </w:p>
    <w:p w14:paraId="05A27472" w14:textId="77777777" w:rsidR="002A36D8" w:rsidRDefault="002A36D8">
      <w:pPr>
        <w:sectPr w:rsidR="002A36D8">
          <w:headerReference w:type="even" r:id="rId414"/>
          <w:headerReference w:type="default" r:id="rId415"/>
          <w:footerReference w:type="even" r:id="rId416"/>
          <w:footerReference w:type="default" r:id="rId417"/>
          <w:type w:val="continuous"/>
          <w:pgSz w:w="11880" w:h="16820"/>
          <w:pgMar w:top="1440" w:right="1440" w:bottom="1440" w:left="1440" w:header="720" w:footer="720" w:gutter="0"/>
          <w:cols w:space="720"/>
        </w:sectPr>
      </w:pPr>
    </w:p>
    <w:p w14:paraId="05A27473" w14:textId="77777777" w:rsidR="002A36D8" w:rsidRDefault="00090445">
      <w:pPr>
        <w:pStyle w:val="IASBNormalnpara"/>
      </w:pPr>
      <w:r>
        <w:t>106</w:t>
      </w:r>
      <w:r>
        <w:tab/>
        <w:t>Однако, если в дополнение к модификациям договора аренды, требуемым реформой базовой процентной ставки, происходят другие модификации договора аренды, арендатор должен применять соответствующие требования настоящего стандарта, чтобы учитывать все модификации договора аренды, осуществляемые одновременно, включая модификации договора аренды, требуемые реформой базовой процентной ставки.</w:t>
      </w:r>
    </w:p>
    <w:p w14:paraId="05A27474" w14:textId="77777777" w:rsidR="002A36D8" w:rsidRDefault="002A36D8">
      <w:pPr>
        <w:sectPr w:rsidR="002A36D8">
          <w:headerReference w:type="even" r:id="rId418"/>
          <w:headerReference w:type="default" r:id="rId419"/>
          <w:footerReference w:type="even" r:id="rId420"/>
          <w:footerReference w:type="default" r:id="rId421"/>
          <w:type w:val="continuous"/>
          <w:pgSz w:w="11880" w:h="16820"/>
          <w:pgMar w:top="1440" w:right="1440" w:bottom="1440" w:left="1440" w:header="720" w:footer="720" w:gutter="0"/>
          <w:cols w:space="720"/>
        </w:sectPr>
      </w:pPr>
    </w:p>
    <w:p w14:paraId="05A27475" w14:textId="77777777" w:rsidR="002A36D8" w:rsidRDefault="00090445">
      <w:pPr>
        <w:pStyle w:val="IASBNormalnpara"/>
      </w:pPr>
      <w:r>
        <w:tab/>
        <w:t>...</w:t>
      </w:r>
    </w:p>
    <w:p w14:paraId="05A27476" w14:textId="77777777" w:rsidR="002A36D8" w:rsidRDefault="002A36D8">
      <w:pPr>
        <w:sectPr w:rsidR="002A36D8">
          <w:headerReference w:type="even" r:id="rId422"/>
          <w:headerReference w:type="default" r:id="rId423"/>
          <w:footerReference w:type="even" r:id="rId424"/>
          <w:footerReference w:type="default" r:id="rId425"/>
          <w:type w:val="continuous"/>
          <w:pgSz w:w="11880" w:h="16820"/>
          <w:pgMar w:top="1440" w:right="1440" w:bottom="1440" w:left="1440" w:header="720" w:footer="720" w:gutter="0"/>
          <w:cols w:space="720"/>
        </w:sectPr>
      </w:pPr>
    </w:p>
    <w:p w14:paraId="05A27477" w14:textId="77777777" w:rsidR="002A36D8" w:rsidRDefault="00090445">
      <w:pPr>
        <w:pStyle w:val="IASBSectionTitle1NonInd"/>
      </w:pPr>
      <w:r>
        <w:t>Дата вступления в силу</w:t>
      </w:r>
    </w:p>
    <w:p w14:paraId="05A27478" w14:textId="77777777" w:rsidR="002A36D8" w:rsidRDefault="002A36D8">
      <w:pPr>
        <w:sectPr w:rsidR="002A36D8">
          <w:headerReference w:type="even" r:id="rId426"/>
          <w:headerReference w:type="default" r:id="rId427"/>
          <w:footerReference w:type="even" r:id="rId428"/>
          <w:footerReference w:type="default" r:id="rId429"/>
          <w:type w:val="continuous"/>
          <w:pgSz w:w="11880" w:h="16820"/>
          <w:pgMar w:top="1440" w:right="1440" w:bottom="1440" w:left="1440" w:header="720" w:footer="720" w:gutter="0"/>
          <w:cols w:space="720"/>
        </w:sectPr>
      </w:pPr>
    </w:p>
    <w:p w14:paraId="05A27479" w14:textId="77777777" w:rsidR="002A36D8" w:rsidRDefault="00090445">
      <w:pPr>
        <w:pStyle w:val="IASBNormalnpara"/>
      </w:pPr>
      <w:r>
        <w:tab/>
        <w:t>...</w:t>
      </w:r>
    </w:p>
    <w:p w14:paraId="05A2747A" w14:textId="77777777" w:rsidR="002A36D8" w:rsidRDefault="002A36D8">
      <w:pPr>
        <w:sectPr w:rsidR="002A36D8">
          <w:headerReference w:type="even" r:id="rId430"/>
          <w:headerReference w:type="default" r:id="rId431"/>
          <w:footerReference w:type="even" r:id="rId432"/>
          <w:footerReference w:type="default" r:id="rId433"/>
          <w:type w:val="continuous"/>
          <w:pgSz w:w="11880" w:h="16820"/>
          <w:pgMar w:top="1440" w:right="1440" w:bottom="1440" w:left="1440" w:header="720" w:footer="720" w:gutter="0"/>
          <w:cols w:space="720"/>
        </w:sectPr>
      </w:pPr>
    </w:p>
    <w:p w14:paraId="05A2747B" w14:textId="544346A9" w:rsidR="002A36D8" w:rsidRDefault="00090445">
      <w:pPr>
        <w:pStyle w:val="IASBNormalnpara"/>
      </w:pPr>
      <w:r>
        <w:t>C1B</w:t>
      </w:r>
      <w:r>
        <w:tab/>
        <w:t xml:space="preserve">Документом </w:t>
      </w:r>
      <w:r>
        <w:rPr>
          <w:i/>
        </w:rPr>
        <w:t xml:space="preserve">«Реформа базовой процентной ставки </w:t>
      </w:r>
      <w:r w:rsidR="003978AF">
        <w:t>‒</w:t>
      </w:r>
      <w:r>
        <w:rPr>
          <w:i/>
        </w:rPr>
        <w:t xml:space="preserve"> этап 2»</w:t>
      </w:r>
      <w:r>
        <w:t>, выпущенным в августе 2020 года, который внес поправки в МСФО</w:t>
      </w:r>
      <w:r w:rsidR="0008581E">
        <w:rPr>
          <w:lang w:val="en-US"/>
        </w:rPr>
        <w:t> </w:t>
      </w:r>
      <w:r>
        <w:t>(IFRS)</w:t>
      </w:r>
      <w:r w:rsidR="0008581E">
        <w:rPr>
          <w:lang w:val="en-US"/>
        </w:rPr>
        <w:t> </w:t>
      </w:r>
      <w:r>
        <w:t>9, МСФО</w:t>
      </w:r>
      <w:r w:rsidR="0008581E">
        <w:rPr>
          <w:lang w:val="en-US"/>
        </w:rPr>
        <w:t> </w:t>
      </w:r>
      <w:r>
        <w:t>(IAS)</w:t>
      </w:r>
      <w:r w:rsidR="0008581E">
        <w:rPr>
          <w:lang w:val="en-US"/>
        </w:rPr>
        <w:t> </w:t>
      </w:r>
      <w:r>
        <w:t>39, МСФО</w:t>
      </w:r>
      <w:r w:rsidR="0008581E">
        <w:rPr>
          <w:lang w:val="en-US"/>
        </w:rPr>
        <w:t> </w:t>
      </w:r>
      <w:r>
        <w:t>(IFRS)</w:t>
      </w:r>
      <w:r w:rsidR="0008581E">
        <w:rPr>
          <w:lang w:val="en-US"/>
        </w:rPr>
        <w:t> </w:t>
      </w:r>
      <w:r>
        <w:t>7, МСФО</w:t>
      </w:r>
      <w:r w:rsidR="0008581E">
        <w:rPr>
          <w:lang w:val="en-US"/>
        </w:rPr>
        <w:t> </w:t>
      </w:r>
      <w:r>
        <w:t>(IFRS)</w:t>
      </w:r>
      <w:r w:rsidR="0008581E">
        <w:rPr>
          <w:lang w:val="en-US"/>
        </w:rPr>
        <w:t> </w:t>
      </w:r>
      <w:r>
        <w:t>4 и МСФО</w:t>
      </w:r>
      <w:r w:rsidR="003978AF">
        <w:t> </w:t>
      </w:r>
      <w:r>
        <w:t>(IFRS) 16, добавлены пункты 104–106 и C20C–C20D. Организация должна применять данные поправки в отношении годовых отчетных периодов, начинающихся 1 января 2021 года или после этой даты. Допускается досрочное применение. Если организация применит данные поправки в отношении более раннего периода, она должна раскрыть этот факт.</w:t>
      </w:r>
    </w:p>
    <w:p w14:paraId="05A2747C" w14:textId="77777777" w:rsidR="002A36D8" w:rsidRDefault="002A36D8">
      <w:pPr>
        <w:sectPr w:rsidR="002A36D8">
          <w:headerReference w:type="even" r:id="rId434"/>
          <w:headerReference w:type="default" r:id="rId435"/>
          <w:footerReference w:type="even" r:id="rId436"/>
          <w:footerReference w:type="default" r:id="rId437"/>
          <w:type w:val="continuous"/>
          <w:pgSz w:w="11880" w:h="16820"/>
          <w:pgMar w:top="1440" w:right="1440" w:bottom="1440" w:left="1440" w:header="720" w:footer="720" w:gutter="0"/>
          <w:cols w:space="720"/>
        </w:sectPr>
      </w:pPr>
    </w:p>
    <w:p w14:paraId="05A2747D" w14:textId="77777777" w:rsidR="002A36D8" w:rsidRDefault="00090445">
      <w:pPr>
        <w:pStyle w:val="IASBSectionTitle1NonInd"/>
      </w:pPr>
      <w:r>
        <w:t>Переходные положения</w:t>
      </w:r>
    </w:p>
    <w:p w14:paraId="05A2747E" w14:textId="77777777" w:rsidR="002A36D8" w:rsidRDefault="002A36D8">
      <w:pPr>
        <w:sectPr w:rsidR="002A36D8">
          <w:headerReference w:type="even" r:id="rId438"/>
          <w:headerReference w:type="default" r:id="rId439"/>
          <w:footerReference w:type="even" r:id="rId440"/>
          <w:footerReference w:type="default" r:id="rId441"/>
          <w:type w:val="continuous"/>
          <w:pgSz w:w="11880" w:h="16820"/>
          <w:pgMar w:top="1440" w:right="1440" w:bottom="1440" w:left="1440" w:header="720" w:footer="720" w:gutter="0"/>
          <w:cols w:space="720"/>
        </w:sectPr>
      </w:pPr>
    </w:p>
    <w:p w14:paraId="05A2747F" w14:textId="77777777" w:rsidR="002A36D8" w:rsidRDefault="00090445">
      <w:pPr>
        <w:pStyle w:val="IASBNormalnpara"/>
      </w:pPr>
      <w:r>
        <w:tab/>
        <w:t>...</w:t>
      </w:r>
    </w:p>
    <w:p w14:paraId="05A27480" w14:textId="77777777" w:rsidR="002A36D8" w:rsidRDefault="002A36D8">
      <w:pPr>
        <w:sectPr w:rsidR="002A36D8">
          <w:headerReference w:type="even" r:id="rId442"/>
          <w:headerReference w:type="default" r:id="rId443"/>
          <w:footerReference w:type="even" r:id="rId444"/>
          <w:footerReference w:type="default" r:id="rId445"/>
          <w:type w:val="continuous"/>
          <w:pgSz w:w="11880" w:h="16820"/>
          <w:pgMar w:top="1440" w:right="1440" w:bottom="1440" w:left="1440" w:header="720" w:footer="720" w:gutter="0"/>
          <w:cols w:space="720"/>
        </w:sectPr>
      </w:pPr>
    </w:p>
    <w:p w14:paraId="05A27481" w14:textId="33FAA041" w:rsidR="002A36D8" w:rsidRDefault="00090445">
      <w:pPr>
        <w:pStyle w:val="IASBSectionTitle2Ind"/>
      </w:pPr>
      <w:r>
        <w:rPr>
          <w:i/>
        </w:rPr>
        <w:t xml:space="preserve">«Реформа базовой процентной ставки </w:t>
      </w:r>
      <w:r w:rsidR="003978AF">
        <w:t>‒</w:t>
      </w:r>
      <w:r>
        <w:rPr>
          <w:i/>
        </w:rPr>
        <w:t xml:space="preserve"> этап 2»</w:t>
      </w:r>
    </w:p>
    <w:p w14:paraId="05A27482" w14:textId="77777777" w:rsidR="002A36D8" w:rsidRDefault="002A36D8">
      <w:pPr>
        <w:sectPr w:rsidR="002A36D8">
          <w:headerReference w:type="even" r:id="rId446"/>
          <w:headerReference w:type="default" r:id="rId447"/>
          <w:footerReference w:type="even" r:id="rId448"/>
          <w:footerReference w:type="default" r:id="rId449"/>
          <w:type w:val="continuous"/>
          <w:pgSz w:w="11880" w:h="16820"/>
          <w:pgMar w:top="1440" w:right="1440" w:bottom="1440" w:left="1440" w:header="720" w:footer="720" w:gutter="0"/>
          <w:cols w:space="720"/>
        </w:sectPr>
      </w:pPr>
    </w:p>
    <w:p w14:paraId="05A27483" w14:textId="77777777" w:rsidR="002A36D8" w:rsidRDefault="00090445">
      <w:pPr>
        <w:pStyle w:val="IASBNormalnpara"/>
      </w:pPr>
      <w:r>
        <w:t>C20C</w:t>
      </w:r>
      <w:r>
        <w:tab/>
        <w:t>Организация должна применять данные поправки ретроспективно в соответствии с МСФО (IAS) 8, за исключением случаев, указанных в пункте C20D.</w:t>
      </w:r>
    </w:p>
    <w:p w14:paraId="05A27484" w14:textId="77777777" w:rsidR="002A36D8" w:rsidRDefault="002A36D8">
      <w:pPr>
        <w:sectPr w:rsidR="002A36D8">
          <w:headerReference w:type="even" r:id="rId450"/>
          <w:headerReference w:type="default" r:id="rId451"/>
          <w:footerReference w:type="even" r:id="rId452"/>
          <w:footerReference w:type="default" r:id="rId453"/>
          <w:type w:val="continuous"/>
          <w:pgSz w:w="11880" w:h="16820"/>
          <w:pgMar w:top="1440" w:right="1440" w:bottom="1440" w:left="1440" w:header="720" w:footer="720" w:gutter="0"/>
          <w:cols w:space="720"/>
        </w:sectPr>
      </w:pPr>
    </w:p>
    <w:p w14:paraId="05A27707" w14:textId="6F5C2A20" w:rsidR="002A36D8" w:rsidRDefault="00090445" w:rsidP="00DE6920">
      <w:pPr>
        <w:pStyle w:val="IASBNormalnpara"/>
      </w:pPr>
      <w:r>
        <w:lastRenderedPageBreak/>
        <w:t>C20D</w:t>
      </w:r>
      <w:r>
        <w:tab/>
        <w:t>Организация не обязана пересчитывать информацию за прошлые периоды для отражения применения настоящих поправок. Организация может произвести пересчет информации за прошлые периоды в том и только в том случае, если такой пересчет возможен без использования более поздней информации. Если организация не производит пересчет информации за прошлые периоды, она должна признать разницу между прежней балансовой стоимостью и балансовой стоимостью на начало годового отчетного периода, включающего в себя дату первоначального применения настоящих поправок, в составе вступительного сальдо нераспределенной прибыли (или другого компонента собственного капитала, в зависимости от ситуации) того годового отчетного периода, который включает дату первоначального применения настоящих поправок.</w:t>
      </w:r>
    </w:p>
    <w:sectPr w:rsidR="002A36D8">
      <w:headerReference w:type="even" r:id="rId454"/>
      <w:headerReference w:type="default" r:id="rId455"/>
      <w:footerReference w:type="even" r:id="rId456"/>
      <w:footerReference w:type="default" r:id="rId457"/>
      <w:pgSz w:w="11880" w:h="16820"/>
      <w:pgMar w:top="144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0BDE" w16cex:dateUtc="2020-11-23T07:22:00Z"/>
  <w16cex:commentExtensible w16cex:durableId="23653753" w16cex:dateUtc="2020-11-22T16:15:00Z"/>
  <w16cex:commentExtensible w16cex:durableId="236537AB" w16cex:dateUtc="2020-11-22T16:16:00Z"/>
  <w16cex:commentExtensible w16cex:durableId="236537FF" w16cex:dateUtc="2020-11-22T16:18:00Z"/>
  <w16cex:commentExtensible w16cex:durableId="23653877" w16cex:dateUtc="2020-11-22T16:20:00Z"/>
  <w16cex:commentExtensible w16cex:durableId="2365390B" w16cex:dateUtc="2020-11-22T16:22:00Z"/>
  <w16cex:commentExtensible w16cex:durableId="23660D31" w16cex:dateUtc="2020-11-23T07:28:00Z"/>
  <w16cex:commentExtensible w16cex:durableId="23653996" w16cex:dateUtc="2020-11-22T16:25:00Z"/>
  <w16cex:commentExtensible w16cex:durableId="23660EC2" w16cex:dateUtc="2020-11-23T07:34:00Z"/>
  <w16cex:commentExtensible w16cex:durableId="23660FC4" w16cex:dateUtc="2020-11-23T07:39:00Z"/>
  <w16cex:commentExtensible w16cex:durableId="2366108A" w16cex:dateUtc="2020-11-23T07:42:00Z"/>
  <w16cex:commentExtensible w16cex:durableId="2365A3C0" w16cex:dateUtc="2020-11-22T23:58:00Z"/>
  <w16cex:commentExtensible w16cex:durableId="23661443" w16cex:dateUtc="2020-11-23T07:58:00Z"/>
  <w16cex:commentExtensible w16cex:durableId="23653CA0" w16cex:dateUtc="2020-11-22T16:38:00Z"/>
  <w16cex:commentExtensible w16cex:durableId="2366152C" w16cex:dateUtc="2020-11-23T08:02:00Z"/>
  <w16cex:commentExtensible w16cex:durableId="23661585" w16cex:dateUtc="2020-11-23T08:03:00Z"/>
  <w16cex:commentExtensible w16cex:durableId="23653D12" w16cex:dateUtc="2020-11-22T16:40:00Z"/>
  <w16cex:commentExtensible w16cex:durableId="236615AC" w16cex:dateUtc="2020-11-23T08:04:00Z"/>
  <w16cex:commentExtensible w16cex:durableId="23653D37" w16cex:dateUtc="2020-11-22T16:40:00Z"/>
  <w16cex:commentExtensible w16cex:durableId="236610D2" w16cex:dateUtc="2020-11-23T07:43:00Z"/>
  <w16cex:commentExtensible w16cex:durableId="236616C5" w16cex:dateUtc="2020-11-23T08:08:00Z"/>
  <w16cex:commentExtensible w16cex:durableId="2366175B" w16cex:dateUtc="2020-11-23T08:11:00Z"/>
  <w16cex:commentExtensible w16cex:durableId="23661783" w16cex:dateUtc="2020-11-23T08:12:00Z"/>
  <w16cex:commentExtensible w16cex:durableId="2366179E" w16cex:dateUtc="2020-11-23T08:12:00Z"/>
  <w16cex:commentExtensible w16cex:durableId="236617B9" w16cex:dateUtc="2020-11-23T08:12:00Z"/>
  <w16cex:commentExtensible w16cex:durableId="236617CE" w16cex:dateUtc="2020-11-23T08:13:00Z"/>
  <w16cex:commentExtensible w16cex:durableId="236617D9" w16cex:dateUtc="2020-11-23T08:13:00Z"/>
  <w16cex:commentExtensible w16cex:durableId="2366181D" w16cex:dateUtc="2020-11-23T08:14:00Z"/>
  <w16cex:commentExtensible w16cex:durableId="2366182C" w16cex:dateUtc="2020-11-23T08:14:00Z"/>
  <w16cex:commentExtensible w16cex:durableId="2365A239" w16cex:dateUtc="2020-11-22T23:51:00Z"/>
  <w16cex:commentExtensible w16cex:durableId="23661921" w16cex:dateUtc="2020-11-23T08:18:00Z"/>
  <w16cex:commentExtensible w16cex:durableId="23661934" w16cex:dateUtc="2020-11-23T08:19:00Z"/>
  <w16cex:commentExtensible w16cex:durableId="2366193E" w16cex:dateUtc="2020-11-23T08:19:00Z"/>
  <w16cex:commentExtensible w16cex:durableId="2366197A" w16cex:dateUtc="2020-11-23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229F71" w16cid:durableId="23660BDE"/>
  <w16cid:commentId w16cid:paraId="0FBD6E7A" w16cid:durableId="23604549"/>
  <w16cid:commentId w16cid:paraId="1082D22B" w16cid:durableId="23653753"/>
  <w16cid:commentId w16cid:paraId="568721CA" w16cid:durableId="2360454A"/>
  <w16cid:commentId w16cid:paraId="3B8442C0" w16cid:durableId="236537AB"/>
  <w16cid:commentId w16cid:paraId="2F627615" w16cid:durableId="236537FF"/>
  <w16cid:commentId w16cid:paraId="4301AC27" w16cid:durableId="2360454B"/>
  <w16cid:commentId w16cid:paraId="0B2180F2" w16cid:durableId="23653877"/>
  <w16cid:commentId w16cid:paraId="5BA96DF7" w16cid:durableId="2360454C"/>
  <w16cid:commentId w16cid:paraId="6FFCF00A" w16cid:durableId="2360454D"/>
  <w16cid:commentId w16cid:paraId="4B8C7C86" w16cid:durableId="2365390B"/>
  <w16cid:commentId w16cid:paraId="523E2D46" w16cid:durableId="23660D31"/>
  <w16cid:commentId w16cid:paraId="0D5CF582" w16cid:durableId="23653996"/>
  <w16cid:commentId w16cid:paraId="31779909" w16cid:durableId="23660EC2"/>
  <w16cid:commentId w16cid:paraId="216A43F1" w16cid:durableId="2360454E"/>
  <w16cid:commentId w16cid:paraId="19D756C1" w16cid:durableId="23660FC4"/>
  <w16cid:commentId w16cid:paraId="05C5FCC0" w16cid:durableId="2360454F"/>
  <w16cid:commentId w16cid:paraId="7636A240" w16cid:durableId="2366108A"/>
  <w16cid:commentId w16cid:paraId="07AC3E84" w16cid:durableId="23604550"/>
  <w16cid:commentId w16cid:paraId="4C29AFE7" w16cid:durableId="2365A3C0"/>
  <w16cid:commentId w16cid:paraId="5A8F2EB6" w16cid:durableId="23661443"/>
  <w16cid:commentId w16cid:paraId="7C1DF669" w16cid:durableId="23653CA0"/>
  <w16cid:commentId w16cid:paraId="77632A4B" w16cid:durableId="2366152C"/>
  <w16cid:commentId w16cid:paraId="5F59E1B2" w16cid:durableId="23661585"/>
  <w16cid:commentId w16cid:paraId="19F0D95A" w16cid:durableId="23653D12"/>
  <w16cid:commentId w16cid:paraId="55CB9F33" w16cid:durableId="236615AC"/>
  <w16cid:commentId w16cid:paraId="0C9658F9" w16cid:durableId="23604551"/>
  <w16cid:commentId w16cid:paraId="1DF3479A" w16cid:durableId="23653D37"/>
  <w16cid:commentId w16cid:paraId="5EF555A7" w16cid:durableId="236610D2"/>
  <w16cid:commentId w16cid:paraId="567F7A39" w16cid:durableId="236616C5"/>
  <w16cid:commentId w16cid:paraId="4E544A68" w16cid:durableId="2366175B"/>
  <w16cid:commentId w16cid:paraId="6DF4A319" w16cid:durableId="23661783"/>
  <w16cid:commentId w16cid:paraId="49229ED9" w16cid:durableId="2366179E"/>
  <w16cid:commentId w16cid:paraId="26DFBF90" w16cid:durableId="236617B9"/>
  <w16cid:commentId w16cid:paraId="14354293" w16cid:durableId="236617CE"/>
  <w16cid:commentId w16cid:paraId="00E10018" w16cid:durableId="236617D9"/>
  <w16cid:commentId w16cid:paraId="4CDC5CDB" w16cid:durableId="2366181D"/>
  <w16cid:commentId w16cid:paraId="6C2BEE34" w16cid:durableId="2366182C"/>
  <w16cid:commentId w16cid:paraId="2DA80EF7" w16cid:durableId="2365A239"/>
  <w16cid:commentId w16cid:paraId="380F276C" w16cid:durableId="23661921"/>
  <w16cid:commentId w16cid:paraId="0838823C" w16cid:durableId="23661934"/>
  <w16cid:commentId w16cid:paraId="5983A408" w16cid:durableId="2366193E"/>
  <w16cid:commentId w16cid:paraId="2D64131C" w16cid:durableId="236619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48718" w14:textId="77777777" w:rsidR="00493DDC" w:rsidRDefault="00493DDC">
      <w:r>
        <w:separator/>
      </w:r>
    </w:p>
  </w:endnote>
  <w:endnote w:type="continuationSeparator" w:id="0">
    <w:p w14:paraId="57211A99" w14:textId="77777777" w:rsidR="00493DDC" w:rsidRDefault="0049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0A" w14:textId="77777777" w:rsidR="0037577C" w:rsidRDefault="0037577C">
    <w:pPr>
      <w:pStyle w:val="Footer"/>
    </w:pPr>
    <w:r>
      <w:fldChar w:fldCharType="begin"/>
    </w:r>
    <w:r>
      <w:instrText>PAGE</w:instrText>
    </w:r>
    <w:r>
      <w:fldChar w:fldCharType="end"/>
    </w:r>
    <w:r>
      <w:tab/>
      <w:t>© IFRS Foundation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23" w14:textId="77777777" w:rsidR="0037577C" w:rsidRDefault="0037577C">
    <w:pPr>
      <w:pStyle w:val="Footer"/>
    </w:pPr>
    <w:r>
      <w:tab/>
      <w:t>© IFRS Foundation</w:t>
    </w:r>
    <w:r>
      <w:tab/>
    </w:r>
    <w:r>
      <w:fldChar w:fldCharType="begin"/>
    </w:r>
    <w:r>
      <w:instrText>PAGE</w:instrText>
    </w:r>
    <w: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D7" w14:textId="77777777" w:rsidR="0037577C" w:rsidRDefault="0037577C">
    <w:pPr>
      <w:pStyle w:val="Footer"/>
    </w:pPr>
    <w:r>
      <w:tab/>
      <w:t>© IFRS Foundation</w:t>
    </w:r>
    <w:r>
      <w:tab/>
    </w:r>
    <w:r>
      <w:fldChar w:fldCharType="begin"/>
    </w:r>
    <w:r>
      <w:instrText>PAGE</w:instrText>
    </w:r>
    <w: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DA" w14:textId="77777777" w:rsidR="0037577C" w:rsidRDefault="0037577C">
    <w:pPr>
      <w:pStyle w:val="Footer"/>
    </w:pPr>
    <w:r>
      <w:fldChar w:fldCharType="begin"/>
    </w:r>
    <w:r>
      <w:instrText>PAGE</w:instrText>
    </w:r>
    <w:r>
      <w:fldChar w:fldCharType="end"/>
    </w:r>
    <w:r>
      <w:tab/>
      <w:t>© IFRS Foundation</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DB" w14:textId="77777777" w:rsidR="0037577C" w:rsidRDefault="0037577C">
    <w:pPr>
      <w:pStyle w:val="Footer"/>
    </w:pPr>
    <w:r>
      <w:tab/>
      <w:t>© IFRS Foundation</w:t>
    </w:r>
    <w:r>
      <w:tab/>
    </w:r>
    <w:r>
      <w:fldChar w:fldCharType="begin"/>
    </w:r>
    <w:r>
      <w:instrText>PAGE</w:instrText>
    </w:r>
    <w: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DE" w14:textId="77777777" w:rsidR="0037577C" w:rsidRDefault="0037577C">
    <w:pPr>
      <w:pStyle w:val="Footer"/>
    </w:pPr>
    <w:r>
      <w:fldChar w:fldCharType="begin"/>
    </w:r>
    <w:r>
      <w:instrText>PAGE</w:instrText>
    </w:r>
    <w:r>
      <w:fldChar w:fldCharType="end"/>
    </w:r>
    <w:r>
      <w:tab/>
      <w:t>© IFRS Foundation</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DF" w14:textId="77777777" w:rsidR="0037577C" w:rsidRDefault="0037577C">
    <w:pPr>
      <w:pStyle w:val="Footer"/>
    </w:pPr>
    <w:r>
      <w:tab/>
      <w:t>© IFRS Foundation</w:t>
    </w:r>
    <w:r>
      <w:tab/>
    </w:r>
    <w:r>
      <w:fldChar w:fldCharType="begin"/>
    </w:r>
    <w:r>
      <w:instrText>PAGE</w:instrText>
    </w:r>
    <w: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E2" w14:textId="6FC8B130" w:rsidR="0037577C" w:rsidRDefault="0037577C">
    <w:pPr>
      <w:pStyle w:val="Footer"/>
    </w:pPr>
    <w:r>
      <w:fldChar w:fldCharType="begin"/>
    </w:r>
    <w:r>
      <w:instrText>PAGE</w:instrText>
    </w:r>
    <w:r>
      <w:fldChar w:fldCharType="separate"/>
    </w:r>
    <w:r w:rsidR="00F738B5">
      <w:rPr>
        <w:noProof/>
      </w:rPr>
      <w:t>8</w:t>
    </w:r>
    <w:r>
      <w:fldChar w:fldCharType="end"/>
    </w:r>
    <w:r>
      <w:tab/>
      <w:t>© IFRS Foundation</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E3" w14:textId="4FC60AF2" w:rsidR="0037577C" w:rsidRDefault="0037577C">
    <w:pPr>
      <w:pStyle w:val="Footer"/>
    </w:pPr>
    <w:r>
      <w:tab/>
      <w:t>© IFRS Foundation</w:t>
    </w:r>
    <w:r>
      <w:tab/>
    </w:r>
    <w:r>
      <w:fldChar w:fldCharType="begin"/>
    </w:r>
    <w:r>
      <w:instrText>PAGE</w:instrText>
    </w:r>
    <w:r>
      <w:fldChar w:fldCharType="separate"/>
    </w:r>
    <w:r>
      <w:rPr>
        <w:noProof/>
      </w:rPr>
      <w:t>9</w:t>
    </w:r>
    <w: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E6" w14:textId="7FAE3004" w:rsidR="0037577C" w:rsidRDefault="0037577C">
    <w:pPr>
      <w:pStyle w:val="Footer"/>
    </w:pPr>
    <w:r>
      <w:fldChar w:fldCharType="begin"/>
    </w:r>
    <w:r>
      <w:instrText>PAGE</w:instrText>
    </w:r>
    <w:r>
      <w:fldChar w:fldCharType="separate"/>
    </w:r>
    <w:r>
      <w:t>8</w:t>
    </w:r>
    <w:r>
      <w:fldChar w:fldCharType="end"/>
    </w:r>
    <w:r>
      <w:tab/>
      <w:t>© IFRS Foundation</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E7" w14:textId="7F5A29D1" w:rsidR="0037577C" w:rsidRDefault="0037577C">
    <w:pPr>
      <w:pStyle w:val="Footer"/>
    </w:pPr>
    <w:r>
      <w:tab/>
      <w:t>© IFRS Foundation</w:t>
    </w:r>
    <w:r>
      <w:tab/>
    </w:r>
    <w:r>
      <w:fldChar w:fldCharType="begin"/>
    </w:r>
    <w:r>
      <w:instrText>PAGE</w:instrText>
    </w:r>
    <w:r>
      <w:fldChar w:fldCharType="separate"/>
    </w:r>
    <w:r>
      <w:t>7</w:t>
    </w:r>
    <w: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EA" w14:textId="77777777" w:rsidR="0037577C" w:rsidRDefault="0037577C">
    <w:pPr>
      <w:pStyle w:val="Footer"/>
    </w:pPr>
    <w:r>
      <w:fldChar w:fldCharType="begin"/>
    </w:r>
    <w:r>
      <w:instrText>PAGE</w:instrText>
    </w:r>
    <w:r>
      <w:fldChar w:fldCharType="end"/>
    </w:r>
    <w:r>
      <w:tab/>
      <w:t>© IFRS Foundation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26" w14:textId="77777777" w:rsidR="0037577C" w:rsidRDefault="0037577C">
    <w:pPr>
      <w:pStyle w:val="Footer"/>
    </w:pPr>
    <w:r>
      <w:fldChar w:fldCharType="begin"/>
    </w:r>
    <w:r>
      <w:instrText>PAGE</w:instrText>
    </w:r>
    <w:r>
      <w:fldChar w:fldCharType="end"/>
    </w:r>
    <w:r>
      <w:tab/>
      <w:t>© IFRS Foundation</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EB" w14:textId="77777777" w:rsidR="0037577C" w:rsidRDefault="0037577C">
    <w:pPr>
      <w:pStyle w:val="Footer"/>
    </w:pPr>
    <w:r>
      <w:tab/>
      <w:t>© IFRS Foundation</w:t>
    </w:r>
    <w:r>
      <w:tab/>
    </w:r>
    <w:r>
      <w:fldChar w:fldCharType="begin"/>
    </w:r>
    <w:r>
      <w:instrText>PAGE</w:instrText>
    </w:r>
    <w: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EE" w14:textId="77777777" w:rsidR="0037577C" w:rsidRDefault="0037577C">
    <w:pPr>
      <w:pStyle w:val="Footer"/>
    </w:pPr>
    <w:r>
      <w:fldChar w:fldCharType="begin"/>
    </w:r>
    <w:r>
      <w:instrText>PAGE</w:instrText>
    </w:r>
    <w:r>
      <w:fldChar w:fldCharType="end"/>
    </w:r>
    <w:r>
      <w:tab/>
      <w:t>© IFRS Foundation</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EF" w14:textId="77777777" w:rsidR="0037577C" w:rsidRDefault="0037577C">
    <w:pPr>
      <w:pStyle w:val="Footer"/>
    </w:pPr>
    <w:r>
      <w:tab/>
      <w:t>© IFRS Foundation</w:t>
    </w:r>
    <w:r>
      <w:tab/>
    </w:r>
    <w:r>
      <w:fldChar w:fldCharType="begin"/>
    </w:r>
    <w:r>
      <w:instrText>PAGE</w:instrText>
    </w:r>
    <w: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F2" w14:textId="77777777" w:rsidR="0037577C" w:rsidRDefault="0037577C">
    <w:pPr>
      <w:pStyle w:val="Footer"/>
    </w:pPr>
    <w:r>
      <w:fldChar w:fldCharType="begin"/>
    </w:r>
    <w:r>
      <w:instrText>PAGE</w:instrText>
    </w:r>
    <w:r>
      <w:fldChar w:fldCharType="end"/>
    </w:r>
    <w:r>
      <w:tab/>
      <w:t>© IFRS Foundation</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F3" w14:textId="77777777" w:rsidR="0037577C" w:rsidRDefault="0037577C">
    <w:pPr>
      <w:pStyle w:val="Footer"/>
    </w:pPr>
    <w:r>
      <w:tab/>
      <w:t>© IFRS Foundation</w:t>
    </w:r>
    <w:r>
      <w:tab/>
    </w:r>
    <w:r>
      <w:fldChar w:fldCharType="begin"/>
    </w:r>
    <w:r>
      <w:instrText>PAGE</w:instrText>
    </w:r>
    <w: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F6" w14:textId="77777777" w:rsidR="0037577C" w:rsidRDefault="0037577C">
    <w:pPr>
      <w:pStyle w:val="Footer"/>
    </w:pPr>
    <w:r>
      <w:fldChar w:fldCharType="begin"/>
    </w:r>
    <w:r>
      <w:instrText>PAGE</w:instrText>
    </w:r>
    <w:r>
      <w:fldChar w:fldCharType="end"/>
    </w:r>
    <w:r>
      <w:tab/>
      <w:t>© IFRS Foundation</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F7" w14:textId="77777777" w:rsidR="0037577C" w:rsidRDefault="0037577C">
    <w:pPr>
      <w:pStyle w:val="Footer"/>
    </w:pPr>
    <w:r>
      <w:tab/>
      <w:t>© IFRS Foundation</w:t>
    </w:r>
    <w:r>
      <w:tab/>
    </w:r>
    <w:r>
      <w:fldChar w:fldCharType="begin"/>
    </w:r>
    <w:r>
      <w:instrText>PAGE</w:instrText>
    </w:r>
    <w: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FA" w14:textId="77777777" w:rsidR="0037577C" w:rsidRDefault="0037577C">
    <w:pPr>
      <w:pStyle w:val="Footer"/>
    </w:pPr>
    <w:r>
      <w:fldChar w:fldCharType="begin"/>
    </w:r>
    <w:r>
      <w:instrText>PAGE</w:instrText>
    </w:r>
    <w:r>
      <w:fldChar w:fldCharType="end"/>
    </w:r>
    <w:r>
      <w:tab/>
      <w:t>© IFRS Foundation</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FB" w14:textId="77777777" w:rsidR="0037577C" w:rsidRDefault="0037577C">
    <w:pPr>
      <w:pStyle w:val="Footer"/>
    </w:pPr>
    <w:r>
      <w:tab/>
      <w:t>© IFRS Foundation</w:t>
    </w:r>
    <w:r>
      <w:tab/>
    </w:r>
    <w:r>
      <w:fldChar w:fldCharType="begin"/>
    </w:r>
    <w:r>
      <w:instrText>PAGE</w:instrText>
    </w:r>
    <w: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FE" w14:textId="77777777" w:rsidR="0037577C" w:rsidRDefault="0037577C">
    <w:pPr>
      <w:pStyle w:val="Footer"/>
    </w:pPr>
    <w:r>
      <w:fldChar w:fldCharType="begin"/>
    </w:r>
    <w:r>
      <w:instrText>PAGE</w:instrText>
    </w:r>
    <w:r>
      <w:fldChar w:fldCharType="end"/>
    </w:r>
    <w:r>
      <w:tab/>
      <w:t>© IFRS Foundation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27" w14:textId="77777777" w:rsidR="0037577C" w:rsidRDefault="0037577C">
    <w:pPr>
      <w:pStyle w:val="Footer"/>
    </w:pPr>
    <w:r>
      <w:tab/>
      <w:t>© IFRS Foundation</w:t>
    </w:r>
    <w:r>
      <w:tab/>
    </w:r>
    <w:r>
      <w:fldChar w:fldCharType="begin"/>
    </w:r>
    <w:r>
      <w:instrText>PAGE</w:instrText>
    </w:r>
    <w: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FF" w14:textId="77777777" w:rsidR="0037577C" w:rsidRDefault="0037577C">
    <w:pPr>
      <w:pStyle w:val="Footer"/>
    </w:pPr>
    <w:r>
      <w:tab/>
      <w:t>© IFRS Foundation</w:t>
    </w:r>
    <w:r>
      <w:tab/>
    </w:r>
    <w:r>
      <w:fldChar w:fldCharType="begin"/>
    </w:r>
    <w:r>
      <w:instrText>PAGE</w:instrText>
    </w:r>
    <w: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02" w14:textId="77777777" w:rsidR="0037577C" w:rsidRDefault="0037577C">
    <w:pPr>
      <w:pStyle w:val="Footer"/>
    </w:pPr>
    <w:r>
      <w:fldChar w:fldCharType="begin"/>
    </w:r>
    <w:r>
      <w:instrText>PAGE</w:instrText>
    </w:r>
    <w:r>
      <w:fldChar w:fldCharType="end"/>
    </w:r>
    <w:r>
      <w:tab/>
      <w:t>© IFRS Foundation</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03" w14:textId="77777777" w:rsidR="0037577C" w:rsidRDefault="0037577C">
    <w:pPr>
      <w:pStyle w:val="Footer"/>
    </w:pPr>
    <w:r>
      <w:tab/>
      <w:t>© IFRS Foundation</w:t>
    </w:r>
    <w:r>
      <w:tab/>
    </w:r>
    <w:r>
      <w:fldChar w:fldCharType="begin"/>
    </w:r>
    <w:r>
      <w:instrText>PAGE</w:instrText>
    </w:r>
    <w: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06" w14:textId="77777777" w:rsidR="0037577C" w:rsidRDefault="0037577C">
    <w:pPr>
      <w:pStyle w:val="Footer"/>
    </w:pPr>
    <w:r>
      <w:fldChar w:fldCharType="begin"/>
    </w:r>
    <w:r>
      <w:instrText>PAGE</w:instrText>
    </w:r>
    <w:r>
      <w:fldChar w:fldCharType="end"/>
    </w:r>
    <w:r>
      <w:tab/>
      <w:t>© IFRS Foundation</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07" w14:textId="77777777" w:rsidR="0037577C" w:rsidRDefault="0037577C">
    <w:pPr>
      <w:pStyle w:val="Footer"/>
    </w:pPr>
    <w:r>
      <w:tab/>
      <w:t>© IFRS Foundation</w:t>
    </w:r>
    <w:r>
      <w:tab/>
    </w:r>
    <w:r>
      <w:fldChar w:fldCharType="begin"/>
    </w:r>
    <w:r>
      <w:instrText>PAGE</w:instrText>
    </w:r>
    <w: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0A" w14:textId="153D54A2" w:rsidR="0037577C" w:rsidRDefault="0037577C">
    <w:pPr>
      <w:pStyle w:val="Footer"/>
    </w:pPr>
    <w:r>
      <w:fldChar w:fldCharType="begin"/>
    </w:r>
    <w:r>
      <w:instrText>PAGE</w:instrText>
    </w:r>
    <w:r>
      <w:fldChar w:fldCharType="separate"/>
    </w:r>
    <w:r>
      <w:rPr>
        <w:noProof/>
      </w:rPr>
      <w:t>10</w:t>
    </w:r>
    <w:r>
      <w:fldChar w:fldCharType="end"/>
    </w:r>
    <w:r>
      <w:tab/>
      <w:t>© IFRS Foundation</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0B" w14:textId="6C214C6E" w:rsidR="0037577C" w:rsidRDefault="0037577C">
    <w:pPr>
      <w:pStyle w:val="Footer"/>
    </w:pPr>
    <w:r>
      <w:tab/>
      <w:t>© IFRS Foundation</w:t>
    </w:r>
    <w:r>
      <w:tab/>
    </w:r>
    <w:r>
      <w:fldChar w:fldCharType="begin"/>
    </w:r>
    <w:r>
      <w:instrText>PAGE</w:instrText>
    </w:r>
    <w:r>
      <w:fldChar w:fldCharType="separate"/>
    </w:r>
    <w:r w:rsidR="00F738B5">
      <w:rPr>
        <w:noProof/>
      </w:rPr>
      <w:t>9</w:t>
    </w:r>
    <w: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0E" w14:textId="77777777" w:rsidR="0037577C" w:rsidRDefault="0037577C">
    <w:pPr>
      <w:pStyle w:val="Footer"/>
    </w:pPr>
    <w:r>
      <w:fldChar w:fldCharType="begin"/>
    </w:r>
    <w:r>
      <w:instrText>PAGE</w:instrText>
    </w:r>
    <w:r>
      <w:fldChar w:fldCharType="end"/>
    </w:r>
    <w:r>
      <w:tab/>
      <w:t>© IFRS Foundation</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0F" w14:textId="77777777" w:rsidR="0037577C" w:rsidRDefault="0037577C">
    <w:pPr>
      <w:pStyle w:val="Footer"/>
    </w:pPr>
    <w:r>
      <w:tab/>
      <w:t>© IFRS Foundation</w:t>
    </w:r>
    <w:r>
      <w:tab/>
    </w:r>
    <w:r>
      <w:fldChar w:fldCharType="begin"/>
    </w:r>
    <w:r>
      <w:instrText>PAGE</w:instrText>
    </w:r>
    <w: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12" w14:textId="77777777" w:rsidR="0037577C" w:rsidRDefault="0037577C">
    <w:pPr>
      <w:pStyle w:val="Footer"/>
    </w:pPr>
    <w:r>
      <w:fldChar w:fldCharType="begin"/>
    </w:r>
    <w:r>
      <w:instrText>PAGE</w:instrText>
    </w:r>
    <w:r>
      <w:fldChar w:fldCharType="end"/>
    </w:r>
    <w:r>
      <w:tab/>
      <w:t>© IFRS Foundation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2A" w14:textId="77777777" w:rsidR="0037577C" w:rsidRDefault="0037577C">
    <w:pPr>
      <w:pStyle w:val="Footer"/>
    </w:pPr>
    <w:r>
      <w:fldChar w:fldCharType="begin"/>
    </w:r>
    <w:r>
      <w:instrText>PAGE</w:instrText>
    </w:r>
    <w:r>
      <w:fldChar w:fldCharType="end"/>
    </w:r>
    <w:r>
      <w:tab/>
      <w:t>© IFRS Foundation</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13" w14:textId="77777777" w:rsidR="0037577C" w:rsidRDefault="0037577C">
    <w:pPr>
      <w:pStyle w:val="Footer"/>
    </w:pPr>
    <w:r>
      <w:tab/>
      <w:t>© IFRS Foundation</w:t>
    </w:r>
    <w:r>
      <w:tab/>
    </w:r>
    <w:r>
      <w:fldChar w:fldCharType="begin"/>
    </w:r>
    <w:r>
      <w:instrText>PAGE</w:instrText>
    </w:r>
    <w: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16" w14:textId="41034344" w:rsidR="0037577C" w:rsidRDefault="0037577C">
    <w:pPr>
      <w:pStyle w:val="Footer"/>
    </w:pPr>
    <w:r>
      <w:fldChar w:fldCharType="begin"/>
    </w:r>
    <w:r>
      <w:instrText>PAGE</w:instrText>
    </w:r>
    <w:r>
      <w:fldChar w:fldCharType="separate"/>
    </w:r>
    <w:r>
      <w:t>8</w:t>
    </w:r>
    <w:r>
      <w:fldChar w:fldCharType="end"/>
    </w:r>
    <w:r>
      <w:tab/>
      <w:t>© IFRS Foundation</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17" w14:textId="1DCF3A78" w:rsidR="0037577C" w:rsidRDefault="0037577C">
    <w:pPr>
      <w:pStyle w:val="Footer"/>
    </w:pPr>
    <w:r>
      <w:tab/>
      <w:t>© IFRS Foundation</w:t>
    </w:r>
    <w:r>
      <w:tab/>
    </w:r>
    <w:r>
      <w:fldChar w:fldCharType="begin"/>
    </w:r>
    <w:r>
      <w:instrText>PAGE</w:instrText>
    </w:r>
    <w:r>
      <w:fldChar w:fldCharType="separate"/>
    </w:r>
    <w:r>
      <w:t>9</w:t>
    </w:r>
    <w: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1A" w14:textId="77777777" w:rsidR="0037577C" w:rsidRDefault="0037577C">
    <w:pPr>
      <w:pStyle w:val="Footer"/>
    </w:pPr>
    <w:r>
      <w:fldChar w:fldCharType="begin"/>
    </w:r>
    <w:r>
      <w:instrText>PAGE</w:instrText>
    </w:r>
    <w:r>
      <w:fldChar w:fldCharType="end"/>
    </w:r>
    <w:r>
      <w:tab/>
      <w:t>© IFRS Foundation</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1B" w14:textId="77777777" w:rsidR="0037577C" w:rsidRDefault="0037577C">
    <w:pPr>
      <w:pStyle w:val="Footer"/>
    </w:pPr>
    <w:r>
      <w:tab/>
      <w:t>© IFRS Foundation</w:t>
    </w:r>
    <w:r>
      <w:tab/>
    </w:r>
    <w:r>
      <w:fldChar w:fldCharType="begin"/>
    </w:r>
    <w:r>
      <w:instrText>PAGE</w:instrText>
    </w:r>
    <w: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1E" w14:textId="77777777" w:rsidR="0037577C" w:rsidRDefault="0037577C">
    <w:pPr>
      <w:pStyle w:val="Footer"/>
    </w:pPr>
    <w:r>
      <w:fldChar w:fldCharType="begin"/>
    </w:r>
    <w:r>
      <w:instrText>PAGE</w:instrText>
    </w:r>
    <w:r>
      <w:fldChar w:fldCharType="end"/>
    </w:r>
    <w:r>
      <w:tab/>
      <w:t>© IFRS Foundation</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1F" w14:textId="77777777" w:rsidR="0037577C" w:rsidRDefault="0037577C">
    <w:pPr>
      <w:pStyle w:val="Footer"/>
    </w:pPr>
    <w:r>
      <w:tab/>
      <w:t>© IFRS Foundation</w:t>
    </w:r>
    <w:r>
      <w:tab/>
    </w:r>
    <w:r>
      <w:fldChar w:fldCharType="begin"/>
    </w:r>
    <w:r>
      <w:instrText>PAGE</w:instrText>
    </w:r>
    <w: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22" w14:textId="77777777" w:rsidR="0037577C" w:rsidRDefault="0037577C">
    <w:pPr>
      <w:pStyle w:val="Footer"/>
    </w:pPr>
    <w:r>
      <w:fldChar w:fldCharType="begin"/>
    </w:r>
    <w:r>
      <w:instrText>PAGE</w:instrText>
    </w:r>
    <w:r>
      <w:fldChar w:fldCharType="end"/>
    </w:r>
    <w:r>
      <w:tab/>
      <w:t>© IFRS Foundation</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23" w14:textId="77777777" w:rsidR="0037577C" w:rsidRDefault="0037577C">
    <w:pPr>
      <w:pStyle w:val="Footer"/>
    </w:pPr>
    <w:r>
      <w:tab/>
      <w:t>© IFRS Foundation</w:t>
    </w:r>
    <w:r>
      <w:tab/>
    </w:r>
    <w:r>
      <w:fldChar w:fldCharType="begin"/>
    </w:r>
    <w:r>
      <w:instrText>PAGE</w:instrText>
    </w:r>
    <w: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26" w14:textId="77777777" w:rsidR="0037577C" w:rsidRDefault="0037577C">
    <w:pPr>
      <w:pStyle w:val="Footer"/>
    </w:pPr>
    <w:r>
      <w:fldChar w:fldCharType="begin"/>
    </w:r>
    <w:r>
      <w:instrText>PAGE</w:instrText>
    </w:r>
    <w:r>
      <w:fldChar w:fldCharType="end"/>
    </w:r>
    <w:r>
      <w:tab/>
      <w:t>© IFRS Foundation</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2B" w14:textId="77777777" w:rsidR="0037577C" w:rsidRDefault="0037577C">
    <w:pPr>
      <w:pStyle w:val="Footer"/>
    </w:pPr>
    <w:r>
      <w:tab/>
      <w:t>© IFRS Foundation</w:t>
    </w:r>
    <w:r>
      <w:tab/>
    </w:r>
    <w:r>
      <w:fldChar w:fldCharType="begin"/>
    </w:r>
    <w:r>
      <w:instrText>PAGE</w:instrText>
    </w:r>
    <w: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27" w14:textId="77777777" w:rsidR="0037577C" w:rsidRDefault="0037577C">
    <w:pPr>
      <w:pStyle w:val="Footer"/>
    </w:pPr>
    <w:r>
      <w:tab/>
      <w:t>© IFRS Foundation</w:t>
    </w:r>
    <w:r>
      <w:tab/>
    </w:r>
    <w:r>
      <w:fldChar w:fldCharType="begin"/>
    </w:r>
    <w:r>
      <w:instrText>PAGE</w:instrText>
    </w:r>
    <w: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2A" w14:textId="77777777" w:rsidR="0037577C" w:rsidRDefault="0037577C">
    <w:pPr>
      <w:pStyle w:val="Footer"/>
    </w:pPr>
    <w:r>
      <w:fldChar w:fldCharType="begin"/>
    </w:r>
    <w:r>
      <w:instrText>PAGE</w:instrText>
    </w:r>
    <w:r>
      <w:fldChar w:fldCharType="separate"/>
    </w:r>
    <w:r w:rsidR="00F738B5">
      <w:rPr>
        <w:noProof/>
      </w:rPr>
      <w:t>10</w:t>
    </w:r>
    <w:r>
      <w:fldChar w:fldCharType="end"/>
    </w:r>
    <w:r>
      <w:tab/>
      <w:t>© IFRS Foundation</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2B" w14:textId="77777777" w:rsidR="0037577C" w:rsidRDefault="0037577C">
    <w:pPr>
      <w:pStyle w:val="Footer"/>
    </w:pPr>
    <w:r>
      <w:tab/>
      <w:t>© IFRS Foundation</w:t>
    </w:r>
    <w:r>
      <w:tab/>
    </w:r>
    <w:r>
      <w:fldChar w:fldCharType="begin"/>
    </w:r>
    <w:r>
      <w:instrText>PAGE</w:instrText>
    </w:r>
    <w: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2E" w14:textId="7B1507D1" w:rsidR="0037577C" w:rsidRDefault="0037577C">
    <w:pPr>
      <w:pStyle w:val="Footer"/>
    </w:pPr>
    <w:r>
      <w:fldChar w:fldCharType="begin"/>
    </w:r>
    <w:r>
      <w:instrText>PAGE</w:instrText>
    </w:r>
    <w:r>
      <w:fldChar w:fldCharType="separate"/>
    </w:r>
    <w:r>
      <w:rPr>
        <w:noProof/>
      </w:rPr>
      <w:t>10</w:t>
    </w:r>
    <w:r>
      <w:fldChar w:fldCharType="end"/>
    </w:r>
    <w:r>
      <w:tab/>
      <w:t>© IFRS Foundation</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2F" w14:textId="142E356F" w:rsidR="0037577C" w:rsidRDefault="0037577C">
    <w:pPr>
      <w:pStyle w:val="Footer"/>
    </w:pPr>
    <w:r>
      <w:tab/>
      <w:t>© IFRS Foundation</w:t>
    </w:r>
    <w:r>
      <w:tab/>
    </w:r>
    <w:r>
      <w:fldChar w:fldCharType="begin"/>
    </w:r>
    <w:r>
      <w:instrText>PAGE</w:instrText>
    </w:r>
    <w:r>
      <w:fldChar w:fldCharType="separate"/>
    </w:r>
    <w:r>
      <w:rPr>
        <w:noProof/>
      </w:rPr>
      <w:t>11</w:t>
    </w:r>
    <w: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32" w14:textId="77777777" w:rsidR="0037577C" w:rsidRDefault="0037577C">
    <w:pPr>
      <w:pStyle w:val="Footer"/>
    </w:pPr>
    <w:r>
      <w:fldChar w:fldCharType="begin"/>
    </w:r>
    <w:r>
      <w:instrText>PAGE</w:instrText>
    </w:r>
    <w:r>
      <w:fldChar w:fldCharType="end"/>
    </w:r>
    <w:r>
      <w:tab/>
      <w:t>© IFRS Foundation</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33" w14:textId="77777777" w:rsidR="0037577C" w:rsidRDefault="0037577C">
    <w:pPr>
      <w:pStyle w:val="Footer"/>
    </w:pPr>
    <w:r>
      <w:tab/>
      <w:t>© IFRS Foundation</w:t>
    </w:r>
    <w:r>
      <w:tab/>
    </w:r>
    <w:r>
      <w:fldChar w:fldCharType="begin"/>
    </w:r>
    <w:r>
      <w:instrText>PAGE</w:instrText>
    </w:r>
    <w: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36" w14:textId="77777777" w:rsidR="0037577C" w:rsidRDefault="0037577C">
    <w:pPr>
      <w:pStyle w:val="Footer"/>
    </w:pPr>
    <w:r>
      <w:fldChar w:fldCharType="begin"/>
    </w:r>
    <w:r>
      <w:instrText>PAGE</w:instrText>
    </w:r>
    <w:r>
      <w:fldChar w:fldCharType="end"/>
    </w:r>
    <w:r>
      <w:tab/>
      <w:t>© IFRS Foundation</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37" w14:textId="77777777" w:rsidR="0037577C" w:rsidRDefault="0037577C">
    <w:pPr>
      <w:pStyle w:val="Footer"/>
    </w:pPr>
    <w:r>
      <w:tab/>
      <w:t>© IFRS Foundation</w:t>
    </w:r>
    <w:r>
      <w:tab/>
    </w:r>
    <w:r>
      <w:fldChar w:fldCharType="begin"/>
    </w:r>
    <w:r>
      <w:instrText>PAGE</w:instrText>
    </w:r>
    <w: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3A" w14:textId="77777777" w:rsidR="0037577C" w:rsidRDefault="0037577C">
    <w:pPr>
      <w:pStyle w:val="Footer"/>
    </w:pPr>
    <w:r>
      <w:fldChar w:fldCharType="begin"/>
    </w:r>
    <w:r>
      <w:instrText>PAGE</w:instrText>
    </w:r>
    <w:r>
      <w:fldChar w:fldCharType="end"/>
    </w:r>
    <w:r>
      <w:tab/>
      <w:t>© IFRS Foundation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2E" w14:textId="64813B1D" w:rsidR="0037577C" w:rsidRDefault="0037577C">
    <w:pPr>
      <w:pStyle w:val="Footer"/>
    </w:pPr>
    <w:r>
      <w:fldChar w:fldCharType="begin"/>
    </w:r>
    <w:r>
      <w:instrText>PAGE</w:instrText>
    </w:r>
    <w:r>
      <w:fldChar w:fldCharType="separate"/>
    </w:r>
    <w:r>
      <w:t>4</w:t>
    </w:r>
    <w:r>
      <w:fldChar w:fldCharType="end"/>
    </w:r>
    <w:r>
      <w:tab/>
      <w:t>© IFRS Foundation</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3B" w14:textId="77777777" w:rsidR="0037577C" w:rsidRDefault="0037577C">
    <w:pPr>
      <w:pStyle w:val="Footer"/>
    </w:pPr>
    <w:r>
      <w:tab/>
      <w:t>© IFRS Foundation</w:t>
    </w:r>
    <w:r>
      <w:tab/>
    </w:r>
    <w:r>
      <w:fldChar w:fldCharType="begin"/>
    </w:r>
    <w:r>
      <w:instrText>PAGE</w:instrText>
    </w:r>
    <w: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3E" w14:textId="77777777" w:rsidR="0037577C" w:rsidRDefault="0037577C">
    <w:pPr>
      <w:pStyle w:val="Footer"/>
    </w:pPr>
    <w:r>
      <w:fldChar w:fldCharType="begin"/>
    </w:r>
    <w:r>
      <w:instrText>PAGE</w:instrText>
    </w:r>
    <w:r>
      <w:fldChar w:fldCharType="end"/>
    </w:r>
    <w:r>
      <w:tab/>
      <w:t>© IFRS Foundation</w: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3F" w14:textId="77777777" w:rsidR="0037577C" w:rsidRDefault="0037577C">
    <w:pPr>
      <w:pStyle w:val="Footer"/>
    </w:pPr>
    <w:r>
      <w:tab/>
      <w:t>© IFRS Foundation</w:t>
    </w:r>
    <w:r>
      <w:tab/>
    </w:r>
    <w:r>
      <w:fldChar w:fldCharType="begin"/>
    </w:r>
    <w:r>
      <w:instrText>PAGE</w:instrText>
    </w:r>
    <w: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42" w14:textId="3136A45F" w:rsidR="0037577C" w:rsidRDefault="0037577C">
    <w:pPr>
      <w:pStyle w:val="Footer"/>
    </w:pPr>
    <w:r>
      <w:fldChar w:fldCharType="begin"/>
    </w:r>
    <w:r>
      <w:instrText>PAGE</w:instrText>
    </w:r>
    <w:r>
      <w:fldChar w:fldCharType="separate"/>
    </w:r>
    <w:r>
      <w:t>10</w:t>
    </w:r>
    <w:r>
      <w:fldChar w:fldCharType="end"/>
    </w:r>
    <w:r>
      <w:tab/>
      <w:t>© IFRS Foundation</w: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43" w14:textId="353869C9" w:rsidR="0037577C" w:rsidRDefault="0037577C">
    <w:pPr>
      <w:pStyle w:val="Footer"/>
    </w:pPr>
    <w:r>
      <w:tab/>
      <w:t>© IFRS Foundation</w:t>
    </w:r>
    <w:r>
      <w:tab/>
    </w:r>
    <w:r>
      <w:fldChar w:fldCharType="begin"/>
    </w:r>
    <w:r>
      <w:instrText>PAGE</w:instrText>
    </w:r>
    <w:r>
      <w:fldChar w:fldCharType="separate"/>
    </w:r>
    <w:r>
      <w:t>9</w:t>
    </w:r>
    <w: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46" w14:textId="503F14F1" w:rsidR="0037577C" w:rsidRDefault="0037577C">
    <w:pPr>
      <w:pStyle w:val="Footer"/>
    </w:pPr>
    <w:r>
      <w:fldChar w:fldCharType="begin"/>
    </w:r>
    <w:r>
      <w:instrText>PAGE</w:instrText>
    </w:r>
    <w:r>
      <w:fldChar w:fldCharType="separate"/>
    </w:r>
    <w:r>
      <w:rPr>
        <w:noProof/>
      </w:rPr>
      <w:t>12</w:t>
    </w:r>
    <w:r>
      <w:fldChar w:fldCharType="end"/>
    </w:r>
    <w:r>
      <w:tab/>
      <w:t>© IFRS Foundation</w: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47" w14:textId="5060EE2B" w:rsidR="0037577C" w:rsidRDefault="0037577C">
    <w:pPr>
      <w:pStyle w:val="Footer"/>
    </w:pPr>
    <w:r>
      <w:tab/>
      <w:t>© IFRS Foundation</w:t>
    </w:r>
    <w:r>
      <w:tab/>
    </w:r>
    <w:r>
      <w:fldChar w:fldCharType="begin"/>
    </w:r>
    <w:r>
      <w:instrText>PAGE</w:instrText>
    </w:r>
    <w:r>
      <w:fldChar w:fldCharType="separate"/>
    </w:r>
    <w:r w:rsidR="005C43F2">
      <w:rPr>
        <w:noProof/>
      </w:rPr>
      <w:t>11</w:t>
    </w:r>
    <w: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4A" w14:textId="77777777" w:rsidR="0037577C" w:rsidRDefault="0037577C">
    <w:pPr>
      <w:pStyle w:val="Footer"/>
    </w:pPr>
    <w:r>
      <w:fldChar w:fldCharType="begin"/>
    </w:r>
    <w:r>
      <w:instrText>PAGE</w:instrText>
    </w:r>
    <w:r>
      <w:fldChar w:fldCharType="end"/>
    </w:r>
    <w:r>
      <w:tab/>
      <w:t>© IFRS Foundation</w: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4B" w14:textId="77777777" w:rsidR="0037577C" w:rsidRDefault="0037577C">
    <w:pPr>
      <w:pStyle w:val="Footer"/>
    </w:pPr>
    <w:r>
      <w:tab/>
      <w:t>© IFRS Foundation</w:t>
    </w:r>
    <w:r>
      <w:tab/>
    </w:r>
    <w:r>
      <w:fldChar w:fldCharType="begin"/>
    </w:r>
    <w:r>
      <w:instrText>PAGE</w:instrText>
    </w:r>
    <w: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4E" w14:textId="77777777" w:rsidR="0037577C" w:rsidRDefault="0037577C">
    <w:pPr>
      <w:pStyle w:val="Footer"/>
    </w:pPr>
    <w:r>
      <w:fldChar w:fldCharType="begin"/>
    </w:r>
    <w:r>
      <w:instrText>PAGE</w:instrText>
    </w:r>
    <w:r>
      <w:fldChar w:fldCharType="end"/>
    </w:r>
    <w:r>
      <w:tab/>
      <w:t>© IFRS Foundation</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2F" w14:textId="77777777" w:rsidR="0037577C" w:rsidRDefault="0037577C">
    <w:pPr>
      <w:pStyle w:val="Footer"/>
    </w:pPr>
    <w:r>
      <w:tab/>
      <w:t>© IFRS Foundation</w:t>
    </w:r>
    <w:r>
      <w:tab/>
    </w:r>
    <w:r>
      <w:fldChar w:fldCharType="begin"/>
    </w:r>
    <w:r>
      <w:instrText>PAGE</w:instrText>
    </w:r>
    <w: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4F" w14:textId="77777777" w:rsidR="0037577C" w:rsidRDefault="0037577C">
    <w:pPr>
      <w:pStyle w:val="Footer"/>
    </w:pPr>
    <w:r>
      <w:tab/>
      <w:t>© IFRS Foundation</w:t>
    </w:r>
    <w:r>
      <w:tab/>
    </w:r>
    <w:r>
      <w:fldChar w:fldCharType="begin"/>
    </w:r>
    <w:r>
      <w:instrText>PAGE</w:instrText>
    </w:r>
    <w: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52" w14:textId="77777777" w:rsidR="0037577C" w:rsidRDefault="0037577C">
    <w:pPr>
      <w:pStyle w:val="Footer"/>
    </w:pPr>
    <w:r>
      <w:fldChar w:fldCharType="begin"/>
    </w:r>
    <w:r>
      <w:instrText>PAGE</w:instrText>
    </w:r>
    <w:r>
      <w:fldChar w:fldCharType="end"/>
    </w:r>
    <w:r>
      <w:tab/>
      <w:t>© IFRS Foundation</w:t>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53" w14:textId="77777777" w:rsidR="0037577C" w:rsidRDefault="0037577C">
    <w:pPr>
      <w:pStyle w:val="Footer"/>
    </w:pPr>
    <w:r>
      <w:tab/>
      <w:t>© IFRS Foundation</w:t>
    </w:r>
    <w:r>
      <w:tab/>
    </w:r>
    <w:r>
      <w:fldChar w:fldCharType="begin"/>
    </w:r>
    <w:r>
      <w:instrText>PAGE</w:instrText>
    </w:r>
    <w: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56" w14:textId="77777777" w:rsidR="0037577C" w:rsidRDefault="0037577C">
    <w:pPr>
      <w:pStyle w:val="Footer"/>
    </w:pPr>
    <w:r>
      <w:fldChar w:fldCharType="begin"/>
    </w:r>
    <w:r>
      <w:instrText>PAGE</w:instrText>
    </w:r>
    <w:r>
      <w:fldChar w:fldCharType="end"/>
    </w:r>
    <w:r>
      <w:tab/>
      <w:t>© IFRS Foundation</w:t>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57" w14:textId="77777777" w:rsidR="0037577C" w:rsidRDefault="0037577C">
    <w:pPr>
      <w:pStyle w:val="Footer"/>
    </w:pPr>
    <w:r>
      <w:tab/>
      <w:t>© IFRS Foundation</w:t>
    </w:r>
    <w:r>
      <w:tab/>
    </w:r>
    <w:r>
      <w:fldChar w:fldCharType="begin"/>
    </w:r>
    <w:r>
      <w:instrText>PAGE</w:instrText>
    </w:r>
    <w: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5A" w14:textId="77777777" w:rsidR="0037577C" w:rsidRDefault="0037577C">
    <w:pPr>
      <w:pStyle w:val="Footer"/>
    </w:pPr>
    <w:r>
      <w:fldChar w:fldCharType="begin"/>
    </w:r>
    <w:r>
      <w:instrText>PAGE</w:instrText>
    </w:r>
    <w:r>
      <w:fldChar w:fldCharType="end"/>
    </w:r>
    <w:r>
      <w:tab/>
      <w:t>© IFRS Foundation</w: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5B" w14:textId="77777777" w:rsidR="0037577C" w:rsidRDefault="0037577C">
    <w:pPr>
      <w:pStyle w:val="Footer"/>
    </w:pPr>
    <w:r>
      <w:tab/>
      <w:t>© IFRS Foundation</w:t>
    </w:r>
    <w:r>
      <w:tab/>
    </w:r>
    <w:r>
      <w:fldChar w:fldCharType="begin"/>
    </w:r>
    <w:r>
      <w:instrText>PAGE</w:instrText>
    </w:r>
    <w: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5E" w14:textId="77777777" w:rsidR="0037577C" w:rsidRDefault="0037577C">
    <w:pPr>
      <w:pStyle w:val="Footer"/>
    </w:pPr>
    <w:r>
      <w:fldChar w:fldCharType="begin"/>
    </w:r>
    <w:r>
      <w:instrText>PAGE</w:instrText>
    </w:r>
    <w:r>
      <w:fldChar w:fldCharType="end"/>
    </w:r>
    <w:r>
      <w:tab/>
      <w:t>© IFRS Foundation</w:t>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5F" w14:textId="77777777" w:rsidR="0037577C" w:rsidRDefault="0037577C">
    <w:pPr>
      <w:pStyle w:val="Footer"/>
    </w:pPr>
    <w:r>
      <w:tab/>
      <w:t>© IFRS Foundation</w:t>
    </w:r>
    <w:r>
      <w:tab/>
    </w:r>
    <w:r>
      <w:fldChar w:fldCharType="begin"/>
    </w:r>
    <w:r>
      <w:instrText>PAGE</w:instrText>
    </w:r>
    <w: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62" w14:textId="77777777" w:rsidR="0037577C" w:rsidRDefault="0037577C">
    <w:pPr>
      <w:pStyle w:val="Footer"/>
    </w:pPr>
    <w:r>
      <w:fldChar w:fldCharType="begin"/>
    </w:r>
    <w:r>
      <w:instrText>PAGE</w:instrText>
    </w:r>
    <w:r>
      <w:fldChar w:fldCharType="end"/>
    </w:r>
    <w:r>
      <w:tab/>
      <w:t>© IFRS Foundation</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32" w14:textId="77777777" w:rsidR="0037577C" w:rsidRDefault="0037577C">
    <w:pPr>
      <w:pStyle w:val="Footer"/>
    </w:pPr>
    <w:r>
      <w:fldChar w:fldCharType="begin"/>
    </w:r>
    <w:r>
      <w:instrText>PAGE</w:instrText>
    </w:r>
    <w:r>
      <w:fldChar w:fldCharType="end"/>
    </w:r>
    <w:r>
      <w:tab/>
      <w:t>© IFRS Foundation</w:t>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63" w14:textId="77777777" w:rsidR="0037577C" w:rsidRDefault="0037577C">
    <w:pPr>
      <w:pStyle w:val="Footer"/>
    </w:pPr>
    <w:r>
      <w:tab/>
      <w:t>© IFRS Foundation</w:t>
    </w:r>
    <w:r>
      <w:tab/>
    </w:r>
    <w:r>
      <w:fldChar w:fldCharType="begin"/>
    </w:r>
    <w:r>
      <w:instrText>PAGE</w:instrText>
    </w:r>
    <w: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66" w14:textId="77777777" w:rsidR="0037577C" w:rsidRDefault="0037577C">
    <w:pPr>
      <w:pStyle w:val="Footer"/>
    </w:pPr>
    <w:r>
      <w:fldChar w:fldCharType="begin"/>
    </w:r>
    <w:r>
      <w:instrText>PAGE</w:instrText>
    </w:r>
    <w:r>
      <w:fldChar w:fldCharType="end"/>
    </w:r>
    <w:r>
      <w:tab/>
      <w:t>© IFRS Foundation</w:t>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67" w14:textId="77777777" w:rsidR="0037577C" w:rsidRDefault="0037577C">
    <w:pPr>
      <w:pStyle w:val="Footer"/>
    </w:pPr>
    <w:r>
      <w:tab/>
      <w:t>© IFRS Foundation</w:t>
    </w:r>
    <w:r>
      <w:tab/>
    </w:r>
    <w:r>
      <w:fldChar w:fldCharType="begin"/>
    </w:r>
    <w:r>
      <w:instrText>PAGE</w:instrText>
    </w:r>
    <w: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6A" w14:textId="77777777" w:rsidR="0037577C" w:rsidRDefault="0037577C">
    <w:pPr>
      <w:pStyle w:val="Footer"/>
    </w:pPr>
    <w:r>
      <w:fldChar w:fldCharType="begin"/>
    </w:r>
    <w:r>
      <w:instrText>PAGE</w:instrText>
    </w:r>
    <w:r>
      <w:fldChar w:fldCharType="end"/>
    </w:r>
    <w:r>
      <w:tab/>
      <w:t>© IFRS Foundation</w:t>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6B" w14:textId="77777777" w:rsidR="0037577C" w:rsidRDefault="0037577C">
    <w:pPr>
      <w:pStyle w:val="Footer"/>
    </w:pPr>
    <w:r>
      <w:tab/>
      <w:t>© IFRS Foundation</w:t>
    </w:r>
    <w:r>
      <w:tab/>
    </w:r>
    <w:r>
      <w:fldChar w:fldCharType="begin"/>
    </w:r>
    <w:r>
      <w:instrText>PAGE</w:instrText>
    </w:r>
    <w: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6E" w14:textId="77777777" w:rsidR="0037577C" w:rsidRDefault="0037577C">
    <w:pPr>
      <w:pStyle w:val="Footer"/>
    </w:pPr>
    <w:r>
      <w:fldChar w:fldCharType="begin"/>
    </w:r>
    <w:r>
      <w:instrText>PAGE</w:instrText>
    </w:r>
    <w:r>
      <w:fldChar w:fldCharType="end"/>
    </w:r>
    <w:r>
      <w:tab/>
      <w:t>© IFRS Foundation</w:t>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6F" w14:textId="77777777" w:rsidR="0037577C" w:rsidRDefault="0037577C">
    <w:pPr>
      <w:pStyle w:val="Footer"/>
    </w:pPr>
    <w:r>
      <w:tab/>
      <w:t>© IFRS Foundation</w:t>
    </w:r>
    <w:r>
      <w:tab/>
    </w:r>
    <w:r>
      <w:fldChar w:fldCharType="begin"/>
    </w:r>
    <w:r>
      <w:instrText>PAGE</w:instrText>
    </w:r>
    <w: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72" w14:textId="0D0232CF" w:rsidR="0037577C" w:rsidRDefault="0037577C">
    <w:pPr>
      <w:pStyle w:val="Footer"/>
    </w:pPr>
    <w:r>
      <w:fldChar w:fldCharType="begin"/>
    </w:r>
    <w:r>
      <w:instrText>PAGE</w:instrText>
    </w:r>
    <w:r>
      <w:fldChar w:fldCharType="separate"/>
    </w:r>
    <w:r w:rsidR="00A55F70">
      <w:rPr>
        <w:noProof/>
      </w:rPr>
      <w:t>12</w:t>
    </w:r>
    <w:r>
      <w:fldChar w:fldCharType="end"/>
    </w:r>
    <w:r>
      <w:tab/>
      <w:t>© IFRS Foundation</w:t>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73" w14:textId="1F1341FC" w:rsidR="0037577C" w:rsidRDefault="0037577C">
    <w:pPr>
      <w:pStyle w:val="Footer"/>
    </w:pPr>
    <w:r>
      <w:tab/>
      <w:t>© IFRS Foundation</w:t>
    </w:r>
    <w:r>
      <w:tab/>
    </w:r>
    <w:r>
      <w:fldChar w:fldCharType="begin"/>
    </w:r>
    <w:r>
      <w:instrText>PAGE</w:instrText>
    </w:r>
    <w:r>
      <w:fldChar w:fldCharType="separate"/>
    </w:r>
    <w:r>
      <w:rPr>
        <w:noProof/>
      </w:rPr>
      <w:t>13</w:t>
    </w:r>
    <w: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76" w14:textId="77777777" w:rsidR="0037577C" w:rsidRDefault="0037577C">
    <w:pPr>
      <w:pStyle w:val="Footer"/>
    </w:pPr>
    <w:r>
      <w:fldChar w:fldCharType="begin"/>
    </w:r>
    <w:r>
      <w:instrText>PAGE</w:instrText>
    </w:r>
    <w:r>
      <w:fldChar w:fldCharType="end"/>
    </w:r>
    <w:r>
      <w:tab/>
      <w:t>© IFRS Foundation</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33" w14:textId="7B57BC30" w:rsidR="0037577C" w:rsidRDefault="0037577C">
    <w:pPr>
      <w:pStyle w:val="Footer"/>
    </w:pPr>
    <w:r>
      <w:tab/>
      <w:t>© IFRS Foundation</w:t>
    </w:r>
    <w:r>
      <w:tab/>
    </w:r>
    <w:r>
      <w:fldChar w:fldCharType="begin"/>
    </w:r>
    <w:r>
      <w:instrText>PAGE</w:instrText>
    </w:r>
    <w:r>
      <w:fldChar w:fldCharType="separate"/>
    </w:r>
    <w:r w:rsidR="00F738B5">
      <w:rPr>
        <w:noProof/>
      </w:rPr>
      <w:t>3</w:t>
    </w:r>
    <w: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77" w14:textId="77777777" w:rsidR="0037577C" w:rsidRDefault="0037577C">
    <w:pPr>
      <w:pStyle w:val="Footer"/>
    </w:pPr>
    <w:r>
      <w:tab/>
      <w:t>© IFRS Foundation</w:t>
    </w:r>
    <w:r>
      <w:tab/>
    </w:r>
    <w:r>
      <w:fldChar w:fldCharType="begin"/>
    </w:r>
    <w:r>
      <w:instrText>PAGE</w:instrText>
    </w:r>
    <w: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7A" w14:textId="77777777" w:rsidR="0037577C" w:rsidRDefault="0037577C">
    <w:pPr>
      <w:pStyle w:val="Footer"/>
    </w:pPr>
    <w:r>
      <w:fldChar w:fldCharType="begin"/>
    </w:r>
    <w:r>
      <w:instrText>PAGE</w:instrText>
    </w:r>
    <w:r>
      <w:fldChar w:fldCharType="end"/>
    </w:r>
    <w:r>
      <w:tab/>
      <w:t>© IFRS Foundation</w:t>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7B" w14:textId="77777777" w:rsidR="0037577C" w:rsidRDefault="0037577C">
    <w:pPr>
      <w:pStyle w:val="Footer"/>
    </w:pPr>
    <w:r>
      <w:tab/>
      <w:t>© IFRS Foundation</w:t>
    </w:r>
    <w:r>
      <w:tab/>
    </w:r>
    <w:r>
      <w:fldChar w:fldCharType="begin"/>
    </w:r>
    <w:r>
      <w:instrText>PAGE</w:instrText>
    </w:r>
    <w: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7E" w14:textId="77777777" w:rsidR="0037577C" w:rsidRDefault="0037577C">
    <w:pPr>
      <w:pStyle w:val="Footer"/>
    </w:pPr>
    <w:r>
      <w:fldChar w:fldCharType="begin"/>
    </w:r>
    <w:r>
      <w:instrText>PAGE</w:instrText>
    </w:r>
    <w:r>
      <w:fldChar w:fldCharType="end"/>
    </w:r>
    <w:r>
      <w:tab/>
      <w:t>© IFRS Foundation</w:t>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7F" w14:textId="77777777" w:rsidR="0037577C" w:rsidRDefault="0037577C">
    <w:pPr>
      <w:pStyle w:val="Footer"/>
    </w:pPr>
    <w:r>
      <w:tab/>
      <w:t>© IFRS Foundation</w:t>
    </w:r>
    <w:r>
      <w:tab/>
    </w:r>
    <w:r>
      <w:fldChar w:fldCharType="begin"/>
    </w:r>
    <w:r>
      <w:instrText>PAGE</w:instrText>
    </w:r>
    <w: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82" w14:textId="77777777" w:rsidR="0037577C" w:rsidRDefault="0037577C">
    <w:pPr>
      <w:pStyle w:val="Footer"/>
    </w:pPr>
    <w:r>
      <w:fldChar w:fldCharType="begin"/>
    </w:r>
    <w:r>
      <w:instrText>PAGE</w:instrText>
    </w:r>
    <w:r>
      <w:fldChar w:fldCharType="end"/>
    </w:r>
    <w:r>
      <w:tab/>
      <w:t>© IFRS Foundation</w:t>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83" w14:textId="77777777" w:rsidR="0037577C" w:rsidRDefault="0037577C">
    <w:pPr>
      <w:pStyle w:val="Footer"/>
    </w:pPr>
    <w:r>
      <w:tab/>
      <w:t>© IFRS Foundation</w:t>
    </w:r>
    <w:r>
      <w:tab/>
    </w:r>
    <w:r>
      <w:fldChar w:fldCharType="begin"/>
    </w:r>
    <w:r>
      <w:instrText>PAGE</w:instrText>
    </w:r>
    <w: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86" w14:textId="77777777" w:rsidR="0037577C" w:rsidRDefault="0037577C">
    <w:pPr>
      <w:pStyle w:val="Footer"/>
    </w:pPr>
    <w:r>
      <w:fldChar w:fldCharType="begin"/>
    </w:r>
    <w:r>
      <w:instrText>PAGE</w:instrText>
    </w:r>
    <w:r>
      <w:fldChar w:fldCharType="end"/>
    </w:r>
    <w:r>
      <w:tab/>
      <w:t>© IFRS Foundation</w:t>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87" w14:textId="77777777" w:rsidR="0037577C" w:rsidRDefault="0037577C">
    <w:pPr>
      <w:pStyle w:val="Footer"/>
    </w:pPr>
    <w:r>
      <w:tab/>
      <w:t>© IFRS Foundation</w:t>
    </w:r>
    <w:r>
      <w:tab/>
    </w:r>
    <w:r>
      <w:fldChar w:fldCharType="begin"/>
    </w:r>
    <w:r>
      <w:instrText>PAGE</w:instrText>
    </w:r>
    <w: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8A" w14:textId="77777777" w:rsidR="0037577C" w:rsidRDefault="0037577C">
    <w:pPr>
      <w:pStyle w:val="Footer"/>
    </w:pPr>
    <w:r>
      <w:fldChar w:fldCharType="begin"/>
    </w:r>
    <w:r>
      <w:instrText>PAGE</w:instrText>
    </w:r>
    <w:r>
      <w:fldChar w:fldCharType="end"/>
    </w:r>
    <w:r>
      <w:tab/>
      <w:t>© IFRS Foundation</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36" w14:textId="410374C8" w:rsidR="0037577C" w:rsidRDefault="0037577C">
    <w:pPr>
      <w:pStyle w:val="Footer"/>
    </w:pPr>
    <w:r>
      <w:fldChar w:fldCharType="begin"/>
    </w:r>
    <w:r>
      <w:instrText>PAGE</w:instrText>
    </w:r>
    <w:r>
      <w:fldChar w:fldCharType="separate"/>
    </w:r>
    <w:r>
      <w:t>4</w:t>
    </w:r>
    <w:r>
      <w:fldChar w:fldCharType="end"/>
    </w:r>
    <w:r>
      <w:tab/>
      <w:t>© IFRS Foundation</w:t>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8B" w14:textId="77777777" w:rsidR="0037577C" w:rsidRDefault="0037577C">
    <w:pPr>
      <w:pStyle w:val="Footer"/>
    </w:pPr>
    <w:r>
      <w:tab/>
      <w:t>© IFRS Foundation</w:t>
    </w:r>
    <w:r>
      <w:tab/>
    </w:r>
    <w:r>
      <w:fldChar w:fldCharType="begin"/>
    </w:r>
    <w:r>
      <w:instrText>PAGE</w:instrText>
    </w:r>
    <w: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8E" w14:textId="77777777" w:rsidR="0037577C" w:rsidRDefault="0037577C">
    <w:pPr>
      <w:pStyle w:val="Footer"/>
    </w:pPr>
    <w:r>
      <w:fldChar w:fldCharType="begin"/>
    </w:r>
    <w:r>
      <w:instrText>PAGE</w:instrText>
    </w:r>
    <w:r>
      <w:fldChar w:fldCharType="end"/>
    </w:r>
    <w:r>
      <w:tab/>
      <w:t>© IFRS Foundation</w:t>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8F" w14:textId="77777777" w:rsidR="0037577C" w:rsidRDefault="0037577C">
    <w:pPr>
      <w:pStyle w:val="Footer"/>
    </w:pPr>
    <w:r>
      <w:tab/>
      <w:t>© IFRS Foundation</w:t>
    </w:r>
    <w:r>
      <w:tab/>
    </w:r>
    <w:r>
      <w:fldChar w:fldCharType="begin"/>
    </w:r>
    <w:r>
      <w:instrText>PAGE</w:instrText>
    </w:r>
    <w: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92" w14:textId="77777777" w:rsidR="0037577C" w:rsidRDefault="0037577C">
    <w:pPr>
      <w:pStyle w:val="Footer"/>
    </w:pPr>
    <w:r>
      <w:fldChar w:fldCharType="begin"/>
    </w:r>
    <w:r>
      <w:instrText>PAGE</w:instrText>
    </w:r>
    <w:r>
      <w:fldChar w:fldCharType="end"/>
    </w:r>
    <w:r>
      <w:tab/>
      <w:t>© IFRS Foundation</w:t>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93" w14:textId="77777777" w:rsidR="0037577C" w:rsidRDefault="0037577C">
    <w:pPr>
      <w:pStyle w:val="Footer"/>
    </w:pPr>
    <w:r>
      <w:tab/>
      <w:t>© IFRS Foundation</w:t>
    </w:r>
    <w:r>
      <w:tab/>
    </w:r>
    <w:r>
      <w:fldChar w:fldCharType="begin"/>
    </w:r>
    <w:r>
      <w:instrText>PAGE</w:instrText>
    </w:r>
    <w: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96" w14:textId="77777777" w:rsidR="0037577C" w:rsidRDefault="0037577C">
    <w:pPr>
      <w:pStyle w:val="Footer"/>
    </w:pPr>
    <w:r>
      <w:fldChar w:fldCharType="begin"/>
    </w:r>
    <w:r>
      <w:instrText>PAGE</w:instrText>
    </w:r>
    <w:r>
      <w:fldChar w:fldCharType="end"/>
    </w:r>
    <w:r>
      <w:tab/>
      <w:t>© IFRS Foundation</w:t>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97" w14:textId="77777777" w:rsidR="0037577C" w:rsidRDefault="0037577C">
    <w:pPr>
      <w:pStyle w:val="Footer"/>
    </w:pPr>
    <w:r>
      <w:tab/>
      <w:t>© IFRS Foundation</w:t>
    </w:r>
    <w:r>
      <w:tab/>
    </w:r>
    <w:r>
      <w:fldChar w:fldCharType="begin"/>
    </w:r>
    <w:r>
      <w:instrText>PAGE</w:instrText>
    </w:r>
    <w: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9A" w14:textId="77777777" w:rsidR="0037577C" w:rsidRDefault="0037577C">
    <w:pPr>
      <w:pStyle w:val="Footer"/>
    </w:pPr>
    <w:r>
      <w:fldChar w:fldCharType="begin"/>
    </w:r>
    <w:r>
      <w:instrText>PAGE</w:instrText>
    </w:r>
    <w:r>
      <w:fldChar w:fldCharType="end"/>
    </w:r>
    <w:r>
      <w:tab/>
      <w:t>© IFRS Foundation</w:t>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9B" w14:textId="77777777" w:rsidR="0037577C" w:rsidRDefault="0037577C">
    <w:pPr>
      <w:pStyle w:val="Footer"/>
    </w:pPr>
    <w:r>
      <w:tab/>
      <w:t>© IFRS Foundation</w:t>
    </w:r>
    <w:r>
      <w:tab/>
    </w:r>
    <w:r>
      <w:fldChar w:fldCharType="begin"/>
    </w:r>
    <w:r>
      <w:instrText>PAGE</w:instrText>
    </w:r>
    <w: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9E" w14:textId="40D7319F" w:rsidR="0037577C" w:rsidRDefault="0037577C">
    <w:pPr>
      <w:pStyle w:val="Footer"/>
    </w:pPr>
    <w:r>
      <w:fldChar w:fldCharType="begin"/>
    </w:r>
    <w:r>
      <w:instrText>PAGE</w:instrText>
    </w:r>
    <w:r>
      <w:fldChar w:fldCharType="separate"/>
    </w:r>
    <w:r>
      <w:rPr>
        <w:noProof/>
      </w:rPr>
      <w:t>14</w:t>
    </w:r>
    <w:r>
      <w:fldChar w:fldCharType="end"/>
    </w:r>
    <w:r>
      <w:tab/>
      <w:t>© IFRS Foundation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0B" w14:textId="6464A798" w:rsidR="0037577C" w:rsidRDefault="0037577C">
    <w:pPr>
      <w:pStyle w:val="Footer"/>
    </w:pPr>
    <w:r>
      <w:tab/>
      <w:t>© IFRS Foundation</w:t>
    </w:r>
    <w:r>
      <w:tab/>
    </w:r>
    <w:r>
      <w:fldChar w:fldCharType="begin"/>
    </w:r>
    <w:r>
      <w:instrText>PAGE</w:instrText>
    </w:r>
    <w:r>
      <w:fldChar w:fldCharType="separate"/>
    </w:r>
    <w:r w:rsidR="00072172">
      <w:rPr>
        <w:noProof/>
      </w:rPr>
      <w:t>1</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37" w14:textId="4D007F75" w:rsidR="0037577C" w:rsidRDefault="0037577C">
    <w:pPr>
      <w:pStyle w:val="Footer"/>
    </w:pPr>
    <w:r>
      <w:tab/>
      <w:t>© IFRS Foundation</w:t>
    </w:r>
    <w:r>
      <w:tab/>
    </w:r>
    <w:r>
      <w:fldChar w:fldCharType="begin"/>
    </w:r>
    <w:r>
      <w:instrText>PAGE</w:instrText>
    </w:r>
    <w:r>
      <w:fldChar w:fldCharType="separate"/>
    </w:r>
    <w:r>
      <w:t>3</w:t>
    </w:r>
    <w: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9F" w14:textId="1B6633BD" w:rsidR="0037577C" w:rsidRDefault="0037577C">
    <w:pPr>
      <w:pStyle w:val="Footer"/>
    </w:pPr>
    <w:r>
      <w:tab/>
      <w:t>© IFRS Foundation</w:t>
    </w:r>
    <w:r>
      <w:tab/>
    </w:r>
    <w:r>
      <w:fldChar w:fldCharType="begin"/>
    </w:r>
    <w:r>
      <w:instrText>PAGE</w:instrText>
    </w:r>
    <w:r>
      <w:fldChar w:fldCharType="separate"/>
    </w:r>
    <w:r w:rsidR="005C43F2">
      <w:rPr>
        <w:noProof/>
      </w:rPr>
      <w:t>13</w:t>
    </w:r>
    <w: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A2" w14:textId="77777777" w:rsidR="0037577C" w:rsidRDefault="0037577C">
    <w:pPr>
      <w:pStyle w:val="Footer"/>
    </w:pPr>
    <w:r>
      <w:fldChar w:fldCharType="begin"/>
    </w:r>
    <w:r>
      <w:instrText>PAGE</w:instrText>
    </w:r>
    <w:r>
      <w:fldChar w:fldCharType="end"/>
    </w:r>
    <w:r>
      <w:tab/>
      <w:t>© IFRS Foundation</w:t>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A3" w14:textId="77777777" w:rsidR="0037577C" w:rsidRDefault="0037577C">
    <w:pPr>
      <w:pStyle w:val="Footer"/>
    </w:pPr>
    <w:r>
      <w:tab/>
      <w:t>© IFRS Foundation</w:t>
    </w:r>
    <w:r>
      <w:tab/>
    </w:r>
    <w:r>
      <w:fldChar w:fldCharType="begin"/>
    </w:r>
    <w:r>
      <w:instrText>PAGE</w:instrText>
    </w:r>
    <w: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A6" w14:textId="77777777" w:rsidR="0037577C" w:rsidRDefault="0037577C">
    <w:pPr>
      <w:pStyle w:val="Footer"/>
    </w:pPr>
    <w:r>
      <w:fldChar w:fldCharType="begin"/>
    </w:r>
    <w:r>
      <w:instrText>PAGE</w:instrText>
    </w:r>
    <w:r>
      <w:fldChar w:fldCharType="end"/>
    </w:r>
    <w:r>
      <w:tab/>
      <w:t>© IFRS Foundation</w:t>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A7" w14:textId="77777777" w:rsidR="0037577C" w:rsidRDefault="0037577C">
    <w:pPr>
      <w:pStyle w:val="Footer"/>
    </w:pPr>
    <w:r>
      <w:tab/>
      <w:t>© IFRS Foundation</w:t>
    </w:r>
    <w:r>
      <w:tab/>
    </w:r>
    <w:r>
      <w:fldChar w:fldCharType="begin"/>
    </w:r>
    <w:r>
      <w:instrText>PAGE</w:instrText>
    </w:r>
    <w: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AA" w14:textId="77777777" w:rsidR="0037577C" w:rsidRDefault="0037577C">
    <w:pPr>
      <w:pStyle w:val="Footer"/>
    </w:pPr>
    <w:r>
      <w:fldChar w:fldCharType="begin"/>
    </w:r>
    <w:r>
      <w:instrText>PAGE</w:instrText>
    </w:r>
    <w:r>
      <w:fldChar w:fldCharType="end"/>
    </w:r>
    <w:r>
      <w:tab/>
      <w:t>© IFRS Foundation</w:t>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AB" w14:textId="77777777" w:rsidR="0037577C" w:rsidRDefault="0037577C">
    <w:pPr>
      <w:pStyle w:val="Footer"/>
    </w:pPr>
    <w:r>
      <w:tab/>
      <w:t>© IFRS Foundation</w:t>
    </w:r>
    <w:r>
      <w:tab/>
    </w:r>
    <w:r>
      <w:fldChar w:fldCharType="begin"/>
    </w:r>
    <w:r>
      <w:instrText>PAGE</w:instrText>
    </w:r>
    <w: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AE" w14:textId="77777777" w:rsidR="0037577C" w:rsidRDefault="0037577C">
    <w:pPr>
      <w:pStyle w:val="Footer"/>
    </w:pPr>
    <w:r>
      <w:fldChar w:fldCharType="begin"/>
    </w:r>
    <w:r>
      <w:instrText>PAGE</w:instrText>
    </w:r>
    <w:r>
      <w:fldChar w:fldCharType="end"/>
    </w:r>
    <w:r>
      <w:tab/>
      <w:t>© IFRS Foundation</w:t>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AF" w14:textId="77777777" w:rsidR="0037577C" w:rsidRDefault="0037577C">
    <w:pPr>
      <w:pStyle w:val="Footer"/>
    </w:pPr>
    <w:r>
      <w:tab/>
      <w:t>© IFRS Foundation</w:t>
    </w:r>
    <w:r>
      <w:tab/>
    </w:r>
    <w:r>
      <w:fldChar w:fldCharType="begin"/>
    </w:r>
    <w:r>
      <w:instrText>PAGE</w:instrText>
    </w:r>
    <w: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B2" w14:textId="77777777" w:rsidR="0037577C" w:rsidRDefault="0037577C">
    <w:pPr>
      <w:pStyle w:val="Footer"/>
    </w:pPr>
    <w:r>
      <w:fldChar w:fldCharType="begin"/>
    </w:r>
    <w:r>
      <w:instrText>PAGE</w:instrText>
    </w:r>
    <w:r>
      <w:fldChar w:fldCharType="end"/>
    </w:r>
    <w:r>
      <w:tab/>
      <w:t>© IFRS Foundation</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3A" w14:textId="77777777" w:rsidR="0037577C" w:rsidRDefault="0037577C">
    <w:pPr>
      <w:pStyle w:val="Footer"/>
    </w:pPr>
    <w:r>
      <w:fldChar w:fldCharType="begin"/>
    </w:r>
    <w:r>
      <w:instrText>PAGE</w:instrText>
    </w:r>
    <w:r>
      <w:fldChar w:fldCharType="end"/>
    </w:r>
    <w:r>
      <w:tab/>
      <w:t>© IFRS Foundation</w:t>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B3" w14:textId="77777777" w:rsidR="0037577C" w:rsidRDefault="0037577C">
    <w:pPr>
      <w:pStyle w:val="Footer"/>
    </w:pPr>
    <w:r>
      <w:tab/>
      <w:t>© IFRS Foundation</w:t>
    </w:r>
    <w:r>
      <w:tab/>
    </w:r>
    <w:r>
      <w:fldChar w:fldCharType="begin"/>
    </w:r>
    <w:r>
      <w:instrText>PAGE</w:instrText>
    </w:r>
    <w: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B6" w14:textId="77777777" w:rsidR="0037577C" w:rsidRDefault="0037577C">
    <w:pPr>
      <w:pStyle w:val="Footer"/>
    </w:pPr>
    <w:r>
      <w:fldChar w:fldCharType="begin"/>
    </w:r>
    <w:r>
      <w:instrText>PAGE</w:instrText>
    </w:r>
    <w:r>
      <w:fldChar w:fldCharType="end"/>
    </w:r>
    <w:r>
      <w:tab/>
      <w:t>© IFRS Foundation</w:t>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B7" w14:textId="77777777" w:rsidR="0037577C" w:rsidRDefault="0037577C">
    <w:pPr>
      <w:pStyle w:val="Footer"/>
    </w:pPr>
    <w:r>
      <w:tab/>
      <w:t>© IFRS Foundation</w:t>
    </w:r>
    <w:r>
      <w:tab/>
    </w:r>
    <w:r>
      <w:fldChar w:fldCharType="begin"/>
    </w:r>
    <w:r>
      <w:instrText>PAGE</w:instrText>
    </w:r>
    <w: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BA" w14:textId="77777777" w:rsidR="0037577C" w:rsidRDefault="0037577C">
    <w:pPr>
      <w:pStyle w:val="Footer"/>
    </w:pPr>
    <w:r>
      <w:fldChar w:fldCharType="begin"/>
    </w:r>
    <w:r>
      <w:instrText>PAGE</w:instrText>
    </w:r>
    <w:r>
      <w:fldChar w:fldCharType="end"/>
    </w:r>
    <w:r>
      <w:tab/>
      <w:t>© IFRS Foundation</w:t>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BB" w14:textId="77777777" w:rsidR="0037577C" w:rsidRDefault="0037577C">
    <w:pPr>
      <w:pStyle w:val="Footer"/>
    </w:pPr>
    <w:r>
      <w:tab/>
      <w:t>© IFRS Foundation</w:t>
    </w:r>
    <w:r>
      <w:tab/>
    </w:r>
    <w:r>
      <w:fldChar w:fldCharType="begin"/>
    </w:r>
    <w:r>
      <w:instrText>PAGE</w:instrText>
    </w:r>
    <w: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BE" w14:textId="77777777" w:rsidR="0037577C" w:rsidRDefault="0037577C">
    <w:pPr>
      <w:pStyle w:val="Footer"/>
    </w:pPr>
    <w:r>
      <w:fldChar w:fldCharType="begin"/>
    </w:r>
    <w:r>
      <w:instrText>PAGE</w:instrText>
    </w:r>
    <w:r>
      <w:fldChar w:fldCharType="end"/>
    </w:r>
    <w:r>
      <w:tab/>
      <w:t>© IFRS Foundation</w:t>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BF" w14:textId="77777777" w:rsidR="0037577C" w:rsidRDefault="0037577C">
    <w:pPr>
      <w:pStyle w:val="Footer"/>
    </w:pPr>
    <w:r>
      <w:tab/>
      <w:t>© IFRS Foundation</w:t>
    </w:r>
    <w:r>
      <w:tab/>
    </w:r>
    <w:r>
      <w:fldChar w:fldCharType="begin"/>
    </w:r>
    <w:r>
      <w:instrText>PAGE</w:instrText>
    </w:r>
    <w: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C2" w14:textId="77777777" w:rsidR="0037577C" w:rsidRDefault="0037577C">
    <w:pPr>
      <w:pStyle w:val="Footer"/>
    </w:pPr>
    <w:r>
      <w:fldChar w:fldCharType="begin"/>
    </w:r>
    <w:r>
      <w:instrText>PAGE</w:instrText>
    </w:r>
    <w:r>
      <w:fldChar w:fldCharType="end"/>
    </w:r>
    <w:r>
      <w:tab/>
      <w:t>© IFRS Foundation</w:t>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C3" w14:textId="77777777" w:rsidR="0037577C" w:rsidRDefault="0037577C">
    <w:pPr>
      <w:pStyle w:val="Footer"/>
    </w:pPr>
    <w:r>
      <w:tab/>
      <w:t>© IFRS Foundation</w:t>
    </w:r>
    <w:r>
      <w:tab/>
    </w:r>
    <w:r>
      <w:fldChar w:fldCharType="begin"/>
    </w:r>
    <w:r>
      <w:instrText>PAGE</w:instrText>
    </w:r>
    <w: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C6" w14:textId="77777777" w:rsidR="0037577C" w:rsidRDefault="0037577C">
    <w:pPr>
      <w:pStyle w:val="Footer"/>
    </w:pPr>
    <w:r>
      <w:fldChar w:fldCharType="begin"/>
    </w:r>
    <w:r>
      <w:instrText>PAGE</w:instrText>
    </w:r>
    <w:r>
      <w:fldChar w:fldCharType="end"/>
    </w:r>
    <w:r>
      <w:tab/>
      <w:t>© IFRS Foundation</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3B" w14:textId="77777777" w:rsidR="0037577C" w:rsidRDefault="0037577C">
    <w:pPr>
      <w:pStyle w:val="Footer"/>
    </w:pPr>
    <w:r>
      <w:tab/>
      <w:t>© IFRS Foundation</w:t>
    </w:r>
    <w:r>
      <w:tab/>
    </w:r>
    <w:r>
      <w:fldChar w:fldCharType="begin"/>
    </w:r>
    <w:r>
      <w:instrText>PAGE</w:instrText>
    </w:r>
    <w: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C7" w14:textId="77777777" w:rsidR="0037577C" w:rsidRDefault="0037577C">
    <w:pPr>
      <w:pStyle w:val="Footer"/>
    </w:pPr>
    <w:r>
      <w:tab/>
      <w:t>© IFRS Foundation</w:t>
    </w:r>
    <w:r>
      <w:tab/>
    </w:r>
    <w:r>
      <w:fldChar w:fldCharType="begin"/>
    </w:r>
    <w:r>
      <w:instrText>PAGE</w:instrText>
    </w:r>
    <w: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CA" w14:textId="77777777" w:rsidR="0037577C" w:rsidRDefault="0037577C">
    <w:pPr>
      <w:pStyle w:val="Footer"/>
    </w:pPr>
    <w:r>
      <w:fldChar w:fldCharType="begin"/>
    </w:r>
    <w:r>
      <w:instrText>PAGE</w:instrText>
    </w:r>
    <w:r>
      <w:fldChar w:fldCharType="end"/>
    </w:r>
    <w:r>
      <w:tab/>
      <w:t>© IFRS Foundation</w:t>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CB" w14:textId="77777777" w:rsidR="0037577C" w:rsidRDefault="0037577C">
    <w:pPr>
      <w:pStyle w:val="Footer"/>
    </w:pPr>
    <w:r>
      <w:tab/>
      <w:t>© IFRS Foundation</w:t>
    </w:r>
    <w:r>
      <w:tab/>
    </w:r>
    <w:r>
      <w:fldChar w:fldCharType="begin"/>
    </w:r>
    <w:r>
      <w:instrText>PAGE</w:instrText>
    </w:r>
    <w: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CE" w14:textId="77777777" w:rsidR="0037577C" w:rsidRDefault="0037577C">
    <w:pPr>
      <w:pStyle w:val="Footer"/>
    </w:pPr>
    <w:r>
      <w:fldChar w:fldCharType="begin"/>
    </w:r>
    <w:r>
      <w:instrText>PAGE</w:instrText>
    </w:r>
    <w:r>
      <w:fldChar w:fldCharType="end"/>
    </w:r>
    <w:r>
      <w:tab/>
      <w:t>© IFRS Foundation</w:t>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CF" w14:textId="77777777" w:rsidR="0037577C" w:rsidRDefault="0037577C">
    <w:pPr>
      <w:pStyle w:val="Footer"/>
    </w:pPr>
    <w:r>
      <w:tab/>
      <w:t>© IFRS Foundation</w:t>
    </w:r>
    <w:r>
      <w:tab/>
    </w:r>
    <w:r>
      <w:fldChar w:fldCharType="begin"/>
    </w:r>
    <w:r>
      <w:instrText>PAGE</w:instrText>
    </w:r>
    <w: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D12" w14:textId="556B4FCD" w:rsidR="0037577C" w:rsidRDefault="0037577C">
    <w:pPr>
      <w:pStyle w:val="Footer"/>
    </w:pPr>
    <w:r>
      <w:fldChar w:fldCharType="begin"/>
    </w:r>
    <w:r>
      <w:instrText>PAGE</w:instrText>
    </w:r>
    <w:r>
      <w:fldChar w:fldCharType="separate"/>
    </w:r>
    <w:r w:rsidR="00072172">
      <w:rPr>
        <w:noProof/>
      </w:rPr>
      <w:t>14</w:t>
    </w:r>
    <w:r>
      <w:fldChar w:fldCharType="end"/>
    </w:r>
    <w:r>
      <w:tab/>
      <w:t>© IFRS Foundation</w:t>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D13" w14:textId="2001100D" w:rsidR="0037577C" w:rsidRDefault="0037577C">
    <w:pPr>
      <w:pStyle w:val="Footer"/>
    </w:pPr>
    <w:r>
      <w:tab/>
      <w:t>© IFRS Foundation</w:t>
    </w:r>
    <w:r>
      <w:tab/>
    </w:r>
    <w:r>
      <w:fldChar w:fldCharType="begin"/>
    </w:r>
    <w:r>
      <w:instrText>PAGE</w:instrText>
    </w:r>
    <w:r>
      <w:fldChar w:fldCharType="separate"/>
    </w:r>
    <w:r>
      <w:rPr>
        <w:noProof/>
      </w:rPr>
      <w:t>15</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3E" w14:textId="77777777" w:rsidR="0037577C" w:rsidRDefault="0037577C">
    <w:pPr>
      <w:pStyle w:val="Footer"/>
    </w:pPr>
    <w:r>
      <w:fldChar w:fldCharType="begin"/>
    </w:r>
    <w:r>
      <w:instrText>PAGE</w:instrText>
    </w:r>
    <w:r>
      <w:fldChar w:fldCharType="end"/>
    </w:r>
    <w:r>
      <w:tab/>
      <w:t>© IFRS Foundation</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3F" w14:textId="77777777" w:rsidR="0037577C" w:rsidRDefault="0037577C">
    <w:pPr>
      <w:pStyle w:val="Footer"/>
    </w:pPr>
    <w:r>
      <w:tab/>
      <w:t>© IFRS Foundation</w:t>
    </w:r>
    <w:r>
      <w:tab/>
    </w:r>
    <w:r>
      <w:fldChar w:fldCharType="begin"/>
    </w:r>
    <w:r>
      <w:instrText>PAGE</w:instrTex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42" w14:textId="77777777" w:rsidR="0037577C" w:rsidRDefault="0037577C">
    <w:pPr>
      <w:pStyle w:val="Footer"/>
    </w:pPr>
    <w:r>
      <w:fldChar w:fldCharType="begin"/>
    </w:r>
    <w:r>
      <w:instrText>PAGE</w:instrText>
    </w:r>
    <w:r>
      <w:fldChar w:fldCharType="end"/>
    </w:r>
    <w:r>
      <w:tab/>
      <w:t>© IFRS Foundation</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43" w14:textId="77777777" w:rsidR="0037577C" w:rsidRDefault="0037577C">
    <w:pPr>
      <w:pStyle w:val="Footer"/>
    </w:pPr>
    <w:r>
      <w:tab/>
      <w:t>© IFRS Foundation</w:t>
    </w:r>
    <w:r>
      <w:tab/>
    </w:r>
    <w:r>
      <w:fldChar w:fldCharType="begin"/>
    </w:r>
    <w:r>
      <w:instrText>PAGE</w:instrTex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46" w14:textId="77777777" w:rsidR="0037577C" w:rsidRDefault="0037577C">
    <w:pPr>
      <w:pStyle w:val="Footer"/>
    </w:pPr>
    <w:r>
      <w:fldChar w:fldCharType="begin"/>
    </w:r>
    <w:r>
      <w:instrText>PAGE</w:instrText>
    </w:r>
    <w:r>
      <w:fldChar w:fldCharType="end"/>
    </w:r>
    <w:r>
      <w:tab/>
      <w:t>© IFRS Foundation</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47" w14:textId="77777777" w:rsidR="0037577C" w:rsidRDefault="0037577C">
    <w:pPr>
      <w:pStyle w:val="Footer"/>
    </w:pPr>
    <w:r>
      <w:tab/>
      <w:t>© IFRS Foundation</w:t>
    </w:r>
    <w:r>
      <w:tab/>
    </w:r>
    <w:r>
      <w:fldChar w:fldCharType="begin"/>
    </w:r>
    <w:r>
      <w:instrText>PAGE</w:instrTex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4A" w14:textId="77777777" w:rsidR="0037577C" w:rsidRDefault="0037577C">
    <w:pPr>
      <w:pStyle w:val="Footer"/>
    </w:pPr>
    <w:r>
      <w:fldChar w:fldCharType="begin"/>
    </w:r>
    <w:r>
      <w:instrText>PAGE</w:instrText>
    </w:r>
    <w:r>
      <w:fldChar w:fldCharType="end"/>
    </w:r>
    <w:r>
      <w:tab/>
      <w:t>© IFRS Foundation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16" w14:textId="4A7D8913" w:rsidR="0037577C" w:rsidRDefault="0037577C">
    <w:pPr>
      <w:pStyle w:val="Footer"/>
    </w:pPr>
    <w:r>
      <w:fldChar w:fldCharType="begin"/>
    </w:r>
    <w:r>
      <w:instrText>PAGE</w:instrText>
    </w:r>
    <w:r>
      <w:fldChar w:fldCharType="separate"/>
    </w:r>
    <w:r w:rsidR="00F738B5">
      <w:rPr>
        <w:noProof/>
      </w:rPr>
      <w:t>2</w:t>
    </w:r>
    <w:r>
      <w:fldChar w:fldCharType="end"/>
    </w:r>
    <w:r>
      <w:tab/>
      <w:t>© IFRS Foundation</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4B" w14:textId="77777777" w:rsidR="0037577C" w:rsidRDefault="0037577C">
    <w:pPr>
      <w:pStyle w:val="Footer"/>
    </w:pPr>
    <w:r>
      <w:tab/>
      <w:t>© IFRS Foundation</w:t>
    </w:r>
    <w:r>
      <w:tab/>
    </w:r>
    <w:r>
      <w:fldChar w:fldCharType="begin"/>
    </w:r>
    <w:r>
      <w:instrText>PAGE</w:instrTex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4E" w14:textId="77777777" w:rsidR="0037577C" w:rsidRDefault="0037577C">
    <w:pPr>
      <w:pStyle w:val="Footer"/>
    </w:pPr>
    <w:r>
      <w:fldChar w:fldCharType="begin"/>
    </w:r>
    <w:r>
      <w:instrText>PAGE</w:instrText>
    </w:r>
    <w:r>
      <w:fldChar w:fldCharType="separate"/>
    </w:r>
    <w:r>
      <w:rPr>
        <w:noProof/>
      </w:rPr>
      <w:t>4</w:t>
    </w:r>
    <w:r>
      <w:fldChar w:fldCharType="end"/>
    </w:r>
    <w:r>
      <w:tab/>
      <w:t>© IFRS Foundation</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4F" w14:textId="77777777" w:rsidR="0037577C" w:rsidRDefault="0037577C">
    <w:pPr>
      <w:pStyle w:val="Footer"/>
    </w:pPr>
    <w:r>
      <w:tab/>
      <w:t>© IFRS Foundation</w:t>
    </w:r>
    <w:r>
      <w:tab/>
    </w:r>
    <w:r>
      <w:fldChar w:fldCharType="begin"/>
    </w:r>
    <w:r>
      <w:instrText>PAGE</w:instrTex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52" w14:textId="274351B2" w:rsidR="0037577C" w:rsidRDefault="0037577C">
    <w:pPr>
      <w:pStyle w:val="Footer"/>
    </w:pPr>
    <w:r>
      <w:fldChar w:fldCharType="begin"/>
    </w:r>
    <w:r>
      <w:instrText>PAGE</w:instrText>
    </w:r>
    <w:r>
      <w:fldChar w:fldCharType="separate"/>
    </w:r>
    <w:r>
      <w:rPr>
        <w:noProof/>
      </w:rPr>
      <w:t>4</w:t>
    </w:r>
    <w:r>
      <w:fldChar w:fldCharType="end"/>
    </w:r>
    <w:r>
      <w:tab/>
      <w:t>© IFRS Foundation</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53" w14:textId="4CC5AFE9" w:rsidR="0037577C" w:rsidRDefault="0037577C">
    <w:pPr>
      <w:pStyle w:val="Footer"/>
    </w:pPr>
    <w:r>
      <w:tab/>
      <w:t>© IFRS Foundation</w:t>
    </w:r>
    <w:r>
      <w:tab/>
    </w:r>
    <w:r>
      <w:fldChar w:fldCharType="begin"/>
    </w:r>
    <w:r>
      <w:instrText>PAGE</w:instrText>
    </w:r>
    <w:r>
      <w:fldChar w:fldCharType="separate"/>
    </w:r>
    <w:r>
      <w:t>5</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56" w14:textId="04559FF5" w:rsidR="0037577C" w:rsidRDefault="0037577C">
    <w:pPr>
      <w:pStyle w:val="Footer"/>
    </w:pPr>
    <w:r>
      <w:fldChar w:fldCharType="begin"/>
    </w:r>
    <w:r>
      <w:instrText>PAGE</w:instrText>
    </w:r>
    <w:r>
      <w:fldChar w:fldCharType="separate"/>
    </w:r>
    <w:r w:rsidR="00F738B5">
      <w:rPr>
        <w:noProof/>
      </w:rPr>
      <w:t>4</w:t>
    </w:r>
    <w:r>
      <w:fldChar w:fldCharType="end"/>
    </w:r>
    <w:r>
      <w:tab/>
      <w:t>© IFRS Foundation</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57" w14:textId="77777777" w:rsidR="0037577C" w:rsidRDefault="0037577C">
    <w:pPr>
      <w:pStyle w:val="Footer"/>
    </w:pPr>
    <w:r>
      <w:tab/>
      <w:t>© IFRS Foundation</w:t>
    </w:r>
    <w:r>
      <w:tab/>
    </w:r>
    <w:r>
      <w:fldChar w:fldCharType="begin"/>
    </w:r>
    <w:r>
      <w:instrText>PAGE</w:instrTex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5A" w14:textId="77777777" w:rsidR="0037577C" w:rsidRDefault="0037577C">
    <w:pPr>
      <w:pStyle w:val="Footer"/>
    </w:pPr>
    <w:r>
      <w:fldChar w:fldCharType="begin"/>
    </w:r>
    <w:r>
      <w:instrText>PAGE</w:instrText>
    </w:r>
    <w:r>
      <w:fldChar w:fldCharType="end"/>
    </w:r>
    <w:r>
      <w:tab/>
      <w:t>© IFRS Foundation</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5B" w14:textId="77777777" w:rsidR="0037577C" w:rsidRDefault="0037577C">
    <w:pPr>
      <w:pStyle w:val="Footer"/>
    </w:pPr>
    <w:r>
      <w:tab/>
      <w:t>© IFRS Foundation</w:t>
    </w:r>
    <w:r>
      <w:tab/>
    </w:r>
    <w:r>
      <w:fldChar w:fldCharType="begin"/>
    </w:r>
    <w:r>
      <w:instrText>PAGE</w:instrTex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5E" w14:textId="27269860" w:rsidR="0037577C" w:rsidRDefault="0037577C">
    <w:pPr>
      <w:pStyle w:val="Footer"/>
    </w:pPr>
    <w:r>
      <w:fldChar w:fldCharType="begin"/>
    </w:r>
    <w:r>
      <w:instrText>PAGE</w:instrText>
    </w:r>
    <w:r>
      <w:fldChar w:fldCharType="separate"/>
    </w:r>
    <w:r>
      <w:t>4</w:t>
    </w:r>
    <w:r>
      <w:fldChar w:fldCharType="end"/>
    </w:r>
    <w:r>
      <w:tab/>
      <w:t>© IFRS Foundation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17" w14:textId="58F72B6F" w:rsidR="0037577C" w:rsidRDefault="0037577C">
    <w:pPr>
      <w:pStyle w:val="Footer"/>
    </w:pPr>
    <w:r>
      <w:tab/>
      <w:t>© IFRS Foundation</w:t>
    </w:r>
    <w:r>
      <w:tab/>
    </w:r>
    <w:r>
      <w:fldChar w:fldCharType="begin"/>
    </w:r>
    <w:r>
      <w:instrText>PAGE</w:instrText>
    </w:r>
    <w:r>
      <w:fldChar w:fldCharType="separate"/>
    </w:r>
    <w:r>
      <w:t>3</w:t>
    </w:r>
    <w: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5F" w14:textId="77D2A7B6" w:rsidR="0037577C" w:rsidRDefault="0037577C">
    <w:pPr>
      <w:pStyle w:val="Footer"/>
    </w:pPr>
    <w:r>
      <w:tab/>
      <w:t>© IFRS Foundation</w:t>
    </w:r>
    <w:r>
      <w:tab/>
    </w:r>
    <w:r>
      <w:fldChar w:fldCharType="begin"/>
    </w:r>
    <w:r>
      <w:instrText>PAGE</w:instrText>
    </w:r>
    <w:r>
      <w:fldChar w:fldCharType="separate"/>
    </w:r>
    <w:r>
      <w:t>5</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62" w14:textId="77777777" w:rsidR="0037577C" w:rsidRDefault="0037577C">
    <w:pPr>
      <w:pStyle w:val="Footer"/>
    </w:pPr>
    <w:r>
      <w:fldChar w:fldCharType="begin"/>
    </w:r>
    <w:r>
      <w:instrText>PAGE</w:instrText>
    </w:r>
    <w:r>
      <w:fldChar w:fldCharType="end"/>
    </w:r>
    <w:r>
      <w:tab/>
      <w:t>© IFRS Foundation</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63" w14:textId="77777777" w:rsidR="0037577C" w:rsidRDefault="0037577C">
    <w:pPr>
      <w:pStyle w:val="Footer"/>
    </w:pPr>
    <w:r>
      <w:tab/>
      <w:t>© IFRS Foundation</w:t>
    </w:r>
    <w:r>
      <w:tab/>
    </w:r>
    <w:r>
      <w:fldChar w:fldCharType="begin"/>
    </w:r>
    <w:r>
      <w:instrText>PAGE</w:instrTex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66" w14:textId="77777777" w:rsidR="0037577C" w:rsidRDefault="0037577C">
    <w:pPr>
      <w:pStyle w:val="Footer"/>
    </w:pPr>
    <w:r>
      <w:fldChar w:fldCharType="begin"/>
    </w:r>
    <w:r>
      <w:instrText>PAGE</w:instrText>
    </w:r>
    <w:r>
      <w:fldChar w:fldCharType="end"/>
    </w:r>
    <w:r>
      <w:tab/>
      <w:t>© IFRS Foundation</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67" w14:textId="77777777" w:rsidR="0037577C" w:rsidRDefault="0037577C">
    <w:pPr>
      <w:pStyle w:val="Footer"/>
    </w:pPr>
    <w:r>
      <w:tab/>
      <w:t>© IFRS Foundation</w:t>
    </w:r>
    <w:r>
      <w:tab/>
    </w:r>
    <w:r>
      <w:fldChar w:fldCharType="begin"/>
    </w:r>
    <w:r>
      <w:instrText>PAGE</w:instrText>
    </w:r>
    <w:r>
      <w:fldChar w:fldCharType="separate"/>
    </w:r>
    <w:r>
      <w:rPr>
        <w:noProof/>
      </w:rPr>
      <w:t>5</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6A" w14:textId="77777777" w:rsidR="0037577C" w:rsidRDefault="0037577C">
    <w:pPr>
      <w:pStyle w:val="Footer"/>
    </w:pPr>
    <w:r>
      <w:fldChar w:fldCharType="begin"/>
    </w:r>
    <w:r>
      <w:instrText>PAGE</w:instrText>
    </w:r>
    <w:r>
      <w:fldChar w:fldCharType="end"/>
    </w:r>
    <w:r>
      <w:tab/>
      <w:t>© IFRS Foundation</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6B" w14:textId="77777777" w:rsidR="0037577C" w:rsidRDefault="0037577C">
    <w:pPr>
      <w:pStyle w:val="Footer"/>
    </w:pPr>
    <w:r>
      <w:tab/>
      <w:t>© IFRS Foundation</w:t>
    </w:r>
    <w:r>
      <w:tab/>
    </w:r>
    <w:r>
      <w:fldChar w:fldCharType="begin"/>
    </w:r>
    <w:r>
      <w:instrText>PAGE</w:instrText>
    </w:r>
    <w: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6E" w14:textId="77777777" w:rsidR="0037577C" w:rsidRDefault="0037577C">
    <w:pPr>
      <w:pStyle w:val="Footer"/>
    </w:pPr>
    <w:r>
      <w:fldChar w:fldCharType="begin"/>
    </w:r>
    <w:r>
      <w:instrText>PAGE</w:instrText>
    </w:r>
    <w:r>
      <w:fldChar w:fldCharType="end"/>
    </w:r>
    <w:r>
      <w:tab/>
      <w:t>© IFRS Foundation</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6F" w14:textId="77777777" w:rsidR="0037577C" w:rsidRDefault="0037577C">
    <w:pPr>
      <w:pStyle w:val="Footer"/>
    </w:pPr>
    <w:r>
      <w:tab/>
      <w:t>© IFRS Foundation</w:t>
    </w:r>
    <w:r>
      <w:tab/>
    </w:r>
    <w:r>
      <w:fldChar w:fldCharType="begin"/>
    </w:r>
    <w:r>
      <w:instrText>PAGE</w:instrText>
    </w:r>
    <w: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72" w14:textId="77777777" w:rsidR="0037577C" w:rsidRDefault="0037577C">
    <w:pPr>
      <w:pStyle w:val="Footer"/>
    </w:pPr>
    <w:r>
      <w:fldChar w:fldCharType="begin"/>
    </w:r>
    <w:r>
      <w:instrText>PAGE</w:instrText>
    </w:r>
    <w:r>
      <w:fldChar w:fldCharType="end"/>
    </w:r>
    <w:r>
      <w:tab/>
      <w:t>© IFRS Foundation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1A" w14:textId="77777777" w:rsidR="0037577C" w:rsidRDefault="0037577C">
    <w:pPr>
      <w:pStyle w:val="Footer"/>
    </w:pPr>
    <w:r>
      <w:fldChar w:fldCharType="begin"/>
    </w:r>
    <w:r>
      <w:instrText>PAGE</w:instrText>
    </w:r>
    <w:r>
      <w:fldChar w:fldCharType="end"/>
    </w:r>
    <w:r>
      <w:tab/>
      <w:t>© IFRS Foundation</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73" w14:textId="5300E7B7" w:rsidR="0037577C" w:rsidRDefault="0037577C">
    <w:pPr>
      <w:pStyle w:val="Footer"/>
    </w:pPr>
    <w:r>
      <w:tab/>
      <w:t>© IFRS Foundation</w:t>
    </w:r>
    <w:r>
      <w:tab/>
    </w:r>
    <w:r>
      <w:fldChar w:fldCharType="begin"/>
    </w:r>
    <w:r>
      <w:instrText>PAGE</w:instrText>
    </w:r>
    <w:r>
      <w:fldChar w:fldCharType="separate"/>
    </w:r>
    <w:r>
      <w:rPr>
        <w:noProof/>
      </w:rPr>
      <w:t>5</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76" w14:textId="77777777" w:rsidR="0037577C" w:rsidRDefault="0037577C">
    <w:pPr>
      <w:pStyle w:val="Footer"/>
    </w:pPr>
    <w:r>
      <w:fldChar w:fldCharType="begin"/>
    </w:r>
    <w:r>
      <w:instrText>PAGE</w:instrText>
    </w:r>
    <w:r>
      <w:fldChar w:fldCharType="end"/>
    </w:r>
    <w:r>
      <w:tab/>
      <w:t>© IFRS Foundation</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77" w14:textId="4763C06D" w:rsidR="0037577C" w:rsidRDefault="0037577C">
    <w:pPr>
      <w:pStyle w:val="Footer"/>
    </w:pPr>
    <w:r>
      <w:tab/>
      <w:t>© IFRS Foundation</w:t>
    </w:r>
    <w:r>
      <w:tab/>
    </w:r>
    <w:r>
      <w:fldChar w:fldCharType="begin"/>
    </w:r>
    <w:r>
      <w:instrText>PAGE</w:instrText>
    </w:r>
    <w:r>
      <w:fldChar w:fldCharType="separate"/>
    </w:r>
    <w:r>
      <w:rPr>
        <w:noProof/>
      </w:rPr>
      <w:t>5</w:t>
    </w:r>
    <w: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7A" w14:textId="77777777" w:rsidR="0037577C" w:rsidRDefault="0037577C">
    <w:pPr>
      <w:pStyle w:val="Footer"/>
    </w:pPr>
    <w:r>
      <w:fldChar w:fldCharType="begin"/>
    </w:r>
    <w:r>
      <w:instrText>PAGE</w:instrText>
    </w:r>
    <w:r>
      <w:fldChar w:fldCharType="end"/>
    </w:r>
    <w:r>
      <w:tab/>
      <w:t>© IFRS Foundation</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7B" w14:textId="18939336" w:rsidR="0037577C" w:rsidRDefault="0037577C">
    <w:pPr>
      <w:pStyle w:val="Footer"/>
    </w:pPr>
    <w:r>
      <w:tab/>
      <w:t>© IFRS Foundation</w:t>
    </w:r>
    <w:r>
      <w:tab/>
    </w:r>
    <w:r>
      <w:fldChar w:fldCharType="begin"/>
    </w:r>
    <w:r>
      <w:instrText>PAGE</w:instrText>
    </w:r>
    <w:r>
      <w:fldChar w:fldCharType="separate"/>
    </w:r>
    <w:r>
      <w:rPr>
        <w:noProof/>
      </w:rPr>
      <w:t>5</w:t>
    </w:r>
    <w: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7E" w14:textId="56FA5875" w:rsidR="0037577C" w:rsidRDefault="0037577C">
    <w:pPr>
      <w:pStyle w:val="Footer"/>
    </w:pPr>
    <w:r>
      <w:fldChar w:fldCharType="begin"/>
    </w:r>
    <w:r>
      <w:instrText>PAGE</w:instrText>
    </w:r>
    <w:r>
      <w:fldChar w:fldCharType="separate"/>
    </w:r>
    <w:r>
      <w:t>6</w:t>
    </w:r>
    <w:r>
      <w:fldChar w:fldCharType="end"/>
    </w:r>
    <w:r>
      <w:tab/>
      <w:t>© IFRS Foundation</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7F" w14:textId="110C921E" w:rsidR="0037577C" w:rsidRDefault="0037577C">
    <w:pPr>
      <w:pStyle w:val="Footer"/>
    </w:pPr>
    <w:r>
      <w:tab/>
      <w:t>© IFRS Foundation</w:t>
    </w:r>
    <w:r>
      <w:tab/>
    </w:r>
    <w:r>
      <w:fldChar w:fldCharType="begin"/>
    </w:r>
    <w:r>
      <w:instrText>PAGE</w:instrText>
    </w:r>
    <w:r>
      <w:fldChar w:fldCharType="separate"/>
    </w:r>
    <w:r w:rsidR="005C43F2">
      <w:rPr>
        <w:noProof/>
      </w:rPr>
      <w:t>5</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82" w14:textId="77777777" w:rsidR="0037577C" w:rsidRDefault="0037577C">
    <w:pPr>
      <w:pStyle w:val="Footer"/>
    </w:pPr>
    <w:r>
      <w:fldChar w:fldCharType="begin"/>
    </w:r>
    <w:r>
      <w:instrText>PAGE</w:instrText>
    </w:r>
    <w:r>
      <w:fldChar w:fldCharType="end"/>
    </w:r>
    <w:r>
      <w:tab/>
      <w:t>© IFRS Foundation</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83" w14:textId="77777777" w:rsidR="0037577C" w:rsidRDefault="0037577C">
    <w:pPr>
      <w:pStyle w:val="Footer"/>
    </w:pPr>
    <w:r>
      <w:tab/>
      <w:t>© IFRS Foundation</w:t>
    </w:r>
    <w:r>
      <w:tab/>
    </w:r>
    <w:r>
      <w:fldChar w:fldCharType="begin"/>
    </w:r>
    <w:r>
      <w:instrText>PAGE</w:instrText>
    </w:r>
    <w: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86" w14:textId="77777777" w:rsidR="0037577C" w:rsidRDefault="0037577C">
    <w:pPr>
      <w:pStyle w:val="Footer"/>
    </w:pPr>
    <w:r>
      <w:fldChar w:fldCharType="begin"/>
    </w:r>
    <w:r>
      <w:instrText>PAGE</w:instrText>
    </w:r>
    <w:r>
      <w:fldChar w:fldCharType="end"/>
    </w:r>
    <w:r>
      <w:tab/>
      <w:t>© IFRS Foundation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1B" w14:textId="77777777" w:rsidR="0037577C" w:rsidRDefault="0037577C">
    <w:pPr>
      <w:pStyle w:val="Footer"/>
    </w:pPr>
    <w:r>
      <w:tab/>
      <w:t>© IFRS Foundation</w:t>
    </w:r>
    <w:r>
      <w:tab/>
    </w:r>
    <w:r>
      <w:fldChar w:fldCharType="begin"/>
    </w:r>
    <w:r>
      <w:instrText>PAGE</w:instrText>
    </w:r>
    <w: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87" w14:textId="77777777" w:rsidR="0037577C" w:rsidRDefault="0037577C">
    <w:pPr>
      <w:pStyle w:val="Footer"/>
    </w:pPr>
    <w:r>
      <w:tab/>
      <w:t>© IFRS Foundation</w:t>
    </w:r>
    <w:r>
      <w:tab/>
    </w:r>
    <w:r>
      <w:fldChar w:fldCharType="begin"/>
    </w:r>
    <w:r>
      <w:instrText>PAGE</w:instrText>
    </w:r>
    <w: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8A" w14:textId="77777777" w:rsidR="0037577C" w:rsidRDefault="0037577C">
    <w:pPr>
      <w:pStyle w:val="Footer"/>
    </w:pPr>
    <w:r>
      <w:fldChar w:fldCharType="begin"/>
    </w:r>
    <w:r>
      <w:instrText>PAGE</w:instrText>
    </w:r>
    <w:r>
      <w:fldChar w:fldCharType="separate"/>
    </w:r>
    <w:r>
      <w:rPr>
        <w:noProof/>
      </w:rPr>
      <w:t>6</w:t>
    </w:r>
    <w:r>
      <w:fldChar w:fldCharType="end"/>
    </w:r>
    <w:r>
      <w:tab/>
      <w:t>© IFRS Foundation</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8B" w14:textId="77777777" w:rsidR="0037577C" w:rsidRDefault="0037577C">
    <w:pPr>
      <w:pStyle w:val="Footer"/>
    </w:pPr>
    <w:r>
      <w:tab/>
      <w:t>© IFRS Foundation</w:t>
    </w:r>
    <w:r>
      <w:tab/>
    </w:r>
    <w:r>
      <w:fldChar w:fldCharType="begin"/>
    </w:r>
    <w:r>
      <w:instrText>PAGE</w:instrText>
    </w:r>
    <w: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8E" w14:textId="26F6BB4B" w:rsidR="0037577C" w:rsidRDefault="0037577C">
    <w:pPr>
      <w:pStyle w:val="Footer"/>
    </w:pPr>
    <w:r>
      <w:fldChar w:fldCharType="begin"/>
    </w:r>
    <w:r>
      <w:instrText>PAGE</w:instrText>
    </w:r>
    <w:r>
      <w:fldChar w:fldCharType="separate"/>
    </w:r>
    <w:r>
      <w:t>6</w:t>
    </w:r>
    <w:r>
      <w:fldChar w:fldCharType="end"/>
    </w:r>
    <w:r>
      <w:tab/>
      <w:t>© IFRS Foundation</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8F" w14:textId="0EB071CC" w:rsidR="0037577C" w:rsidRDefault="0037577C">
    <w:pPr>
      <w:pStyle w:val="Footer"/>
    </w:pPr>
    <w:r>
      <w:tab/>
      <w:t>© IFRS Foundation</w:t>
    </w:r>
    <w:r>
      <w:tab/>
    </w:r>
    <w:r>
      <w:fldChar w:fldCharType="begin"/>
    </w:r>
    <w:r>
      <w:instrText>PAGE</w:instrText>
    </w:r>
    <w:r>
      <w:fldChar w:fldCharType="separate"/>
    </w:r>
    <w:r>
      <w:t>5</w:t>
    </w:r>
    <w: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92" w14:textId="2F772F2D" w:rsidR="0037577C" w:rsidRDefault="0037577C">
    <w:pPr>
      <w:pStyle w:val="Footer"/>
    </w:pPr>
    <w:r>
      <w:fldChar w:fldCharType="begin"/>
    </w:r>
    <w:r>
      <w:instrText>PAGE</w:instrText>
    </w:r>
    <w:r>
      <w:fldChar w:fldCharType="separate"/>
    </w:r>
    <w:r>
      <w:rPr>
        <w:noProof/>
      </w:rPr>
      <w:t>6</w:t>
    </w:r>
    <w:r>
      <w:fldChar w:fldCharType="end"/>
    </w:r>
    <w:r>
      <w:tab/>
      <w:t>© IFRS Foundation</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93" w14:textId="77777777" w:rsidR="0037577C" w:rsidRDefault="0037577C">
    <w:pPr>
      <w:pStyle w:val="Footer"/>
    </w:pPr>
    <w:r>
      <w:tab/>
      <w:t>© IFRS Foundation</w:t>
    </w:r>
    <w:r>
      <w:tab/>
    </w:r>
    <w:r>
      <w:fldChar w:fldCharType="begin"/>
    </w:r>
    <w:r>
      <w:instrText>PAGE</w:instrText>
    </w:r>
    <w: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96" w14:textId="3875863A" w:rsidR="0037577C" w:rsidRDefault="0037577C">
    <w:pPr>
      <w:pStyle w:val="Footer"/>
    </w:pPr>
    <w:r>
      <w:fldChar w:fldCharType="begin"/>
    </w:r>
    <w:r>
      <w:instrText>PAGE</w:instrText>
    </w:r>
    <w:r>
      <w:fldChar w:fldCharType="separate"/>
    </w:r>
    <w:r>
      <w:rPr>
        <w:noProof/>
      </w:rPr>
      <w:t>6</w:t>
    </w:r>
    <w:r>
      <w:fldChar w:fldCharType="end"/>
    </w:r>
    <w:r>
      <w:tab/>
      <w:t>© IFRS Foundation</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97" w14:textId="77777777" w:rsidR="0037577C" w:rsidRDefault="0037577C">
    <w:pPr>
      <w:pStyle w:val="Footer"/>
    </w:pPr>
    <w:r>
      <w:tab/>
      <w:t>© IFRS Foundation</w:t>
    </w:r>
    <w:r>
      <w:tab/>
    </w:r>
    <w:r>
      <w:fldChar w:fldCharType="begin"/>
    </w:r>
    <w:r>
      <w:instrText>PAGE</w:instrText>
    </w:r>
    <w: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9A" w14:textId="39101C80" w:rsidR="0037577C" w:rsidRDefault="0037577C">
    <w:pPr>
      <w:pStyle w:val="Footer"/>
    </w:pPr>
    <w:r>
      <w:fldChar w:fldCharType="begin"/>
    </w:r>
    <w:r>
      <w:instrText>PAGE</w:instrText>
    </w:r>
    <w:r>
      <w:fldChar w:fldCharType="separate"/>
    </w:r>
    <w:r>
      <w:rPr>
        <w:noProof/>
      </w:rPr>
      <w:t>6</w:t>
    </w:r>
    <w:r>
      <w:fldChar w:fldCharType="end"/>
    </w:r>
    <w:r>
      <w:tab/>
      <w:t>© IFRS Foundation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1E" w14:textId="77777777" w:rsidR="0037577C" w:rsidRDefault="0037577C">
    <w:pPr>
      <w:pStyle w:val="Footer"/>
    </w:pPr>
    <w:r>
      <w:fldChar w:fldCharType="begin"/>
    </w:r>
    <w:r>
      <w:instrText>PAGE</w:instrText>
    </w:r>
    <w:r>
      <w:fldChar w:fldCharType="end"/>
    </w:r>
    <w:r>
      <w:tab/>
      <w:t>© IFRS Foundation</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9B" w14:textId="77777777" w:rsidR="0037577C" w:rsidRDefault="0037577C">
    <w:pPr>
      <w:pStyle w:val="Footer"/>
    </w:pPr>
    <w:r>
      <w:tab/>
      <w:t>© IFRS Foundation</w:t>
    </w:r>
    <w:r>
      <w:tab/>
    </w:r>
    <w:r>
      <w:fldChar w:fldCharType="begin"/>
    </w:r>
    <w:r>
      <w:instrText>PAGE</w:instrText>
    </w:r>
    <w: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9E" w14:textId="2C01D532" w:rsidR="0037577C" w:rsidRDefault="0037577C">
    <w:pPr>
      <w:pStyle w:val="Footer"/>
    </w:pPr>
    <w:r>
      <w:fldChar w:fldCharType="begin"/>
    </w:r>
    <w:r>
      <w:instrText>PAGE</w:instrText>
    </w:r>
    <w:r>
      <w:fldChar w:fldCharType="separate"/>
    </w:r>
    <w:r w:rsidR="005C43F2">
      <w:rPr>
        <w:noProof/>
      </w:rPr>
      <w:t>6</w:t>
    </w:r>
    <w:r>
      <w:fldChar w:fldCharType="end"/>
    </w:r>
    <w:r>
      <w:tab/>
      <w:t>© IFRS Foundation</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9F" w14:textId="77777777" w:rsidR="0037577C" w:rsidRDefault="0037577C">
    <w:pPr>
      <w:pStyle w:val="Footer"/>
    </w:pPr>
    <w:r>
      <w:tab/>
      <w:t>© IFRS Foundation</w:t>
    </w:r>
    <w:r>
      <w:tab/>
    </w:r>
    <w:r>
      <w:fldChar w:fldCharType="begin"/>
    </w:r>
    <w:r>
      <w:instrText>PAGE</w:instrText>
    </w:r>
    <w: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A2" w14:textId="1646C25C" w:rsidR="0037577C" w:rsidRDefault="0037577C">
    <w:pPr>
      <w:pStyle w:val="Footer"/>
    </w:pPr>
    <w:r>
      <w:fldChar w:fldCharType="begin"/>
    </w:r>
    <w:r>
      <w:instrText>PAGE</w:instrText>
    </w:r>
    <w:r>
      <w:fldChar w:fldCharType="separate"/>
    </w:r>
    <w:r w:rsidR="00072172">
      <w:rPr>
        <w:noProof/>
      </w:rPr>
      <w:t>6</w:t>
    </w:r>
    <w:r>
      <w:fldChar w:fldCharType="end"/>
    </w:r>
    <w:r>
      <w:tab/>
      <w:t>© IFRS Foundation</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A3" w14:textId="77777777" w:rsidR="0037577C" w:rsidRDefault="0037577C">
    <w:pPr>
      <w:pStyle w:val="Footer"/>
    </w:pPr>
    <w:r>
      <w:tab/>
      <w:t>© IFRS Foundation</w:t>
    </w:r>
    <w:r>
      <w:tab/>
    </w:r>
    <w:r>
      <w:fldChar w:fldCharType="begin"/>
    </w:r>
    <w:r>
      <w:instrText>PAGE</w:instrText>
    </w:r>
    <w: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A6" w14:textId="77777777" w:rsidR="0037577C" w:rsidRDefault="0037577C">
    <w:pPr>
      <w:pStyle w:val="Footer"/>
    </w:pPr>
    <w:r>
      <w:fldChar w:fldCharType="begin"/>
    </w:r>
    <w:r>
      <w:instrText>PAGE</w:instrText>
    </w:r>
    <w:r>
      <w:fldChar w:fldCharType="end"/>
    </w:r>
    <w:r>
      <w:tab/>
      <w:t>© IFRS Foundation</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A7" w14:textId="77777777" w:rsidR="0037577C" w:rsidRDefault="0037577C">
    <w:pPr>
      <w:pStyle w:val="Footer"/>
    </w:pPr>
    <w:r>
      <w:tab/>
      <w:t>© IFRS Foundation</w:t>
    </w:r>
    <w:r>
      <w:tab/>
    </w:r>
    <w:r>
      <w:fldChar w:fldCharType="begin"/>
    </w:r>
    <w:r>
      <w:instrText>PAGE</w:instrText>
    </w:r>
    <w: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AA" w14:textId="77777777" w:rsidR="0037577C" w:rsidRDefault="0037577C">
    <w:pPr>
      <w:pStyle w:val="Footer"/>
    </w:pPr>
    <w:r>
      <w:fldChar w:fldCharType="begin"/>
    </w:r>
    <w:r>
      <w:instrText>PAGE</w:instrText>
    </w:r>
    <w:r>
      <w:fldChar w:fldCharType="end"/>
    </w:r>
    <w:r>
      <w:tab/>
      <w:t>© IFRS Foundation</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AB" w14:textId="77777777" w:rsidR="0037577C" w:rsidRDefault="0037577C">
    <w:pPr>
      <w:pStyle w:val="Footer"/>
    </w:pPr>
    <w:r>
      <w:tab/>
      <w:t>© IFRS Foundation</w:t>
    </w:r>
    <w:r>
      <w:tab/>
    </w:r>
    <w:r>
      <w:fldChar w:fldCharType="begin"/>
    </w:r>
    <w:r>
      <w:instrText>PAGE</w:instrText>
    </w:r>
    <w: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AE" w14:textId="77777777" w:rsidR="0037577C" w:rsidRDefault="0037577C">
    <w:pPr>
      <w:pStyle w:val="Footer"/>
    </w:pPr>
    <w:r>
      <w:fldChar w:fldCharType="begin"/>
    </w:r>
    <w:r>
      <w:instrText>PAGE</w:instrText>
    </w:r>
    <w:r>
      <w:fldChar w:fldCharType="end"/>
    </w:r>
    <w:r>
      <w:tab/>
      <w:t>© IFRS Foundation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1F" w14:textId="77777777" w:rsidR="0037577C" w:rsidRDefault="0037577C">
    <w:pPr>
      <w:pStyle w:val="Footer"/>
    </w:pPr>
    <w:r>
      <w:tab/>
      <w:t>© IFRS Foundation</w:t>
    </w:r>
    <w:r>
      <w:tab/>
    </w:r>
    <w:r>
      <w:fldChar w:fldCharType="begin"/>
    </w:r>
    <w:r>
      <w:instrText>PAGE</w:instrText>
    </w:r>
    <w: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AF" w14:textId="77777777" w:rsidR="0037577C" w:rsidRDefault="0037577C">
    <w:pPr>
      <w:pStyle w:val="Footer"/>
    </w:pPr>
    <w:r>
      <w:tab/>
      <w:t>© IFRS Foundation</w:t>
    </w:r>
    <w:r>
      <w:tab/>
    </w:r>
    <w:r>
      <w:fldChar w:fldCharType="begin"/>
    </w:r>
    <w:r>
      <w:instrText>PAGE</w:instrText>
    </w:r>
    <w: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B2" w14:textId="77777777" w:rsidR="0037577C" w:rsidRDefault="0037577C">
    <w:pPr>
      <w:pStyle w:val="Footer"/>
    </w:pPr>
    <w:r>
      <w:fldChar w:fldCharType="begin"/>
    </w:r>
    <w:r>
      <w:instrText>PAGE</w:instrText>
    </w:r>
    <w:r>
      <w:fldChar w:fldCharType="end"/>
    </w:r>
    <w:r>
      <w:tab/>
      <w:t>© IFRS Foundation</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B3" w14:textId="5D206009" w:rsidR="0037577C" w:rsidRDefault="0037577C">
    <w:pPr>
      <w:pStyle w:val="Footer"/>
    </w:pPr>
    <w:r>
      <w:tab/>
      <w:t>© IFRS Foundation</w:t>
    </w:r>
    <w:r>
      <w:tab/>
    </w:r>
    <w:r>
      <w:fldChar w:fldCharType="begin"/>
    </w:r>
    <w:r>
      <w:instrText>PAGE</w:instrText>
    </w:r>
    <w:r>
      <w:fldChar w:fldCharType="separate"/>
    </w:r>
    <w:r>
      <w:rPr>
        <w:noProof/>
      </w:rPr>
      <w:t>7</w:t>
    </w:r>
    <w: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B6" w14:textId="77777777" w:rsidR="0037577C" w:rsidRDefault="0037577C">
    <w:pPr>
      <w:pStyle w:val="Footer"/>
    </w:pPr>
    <w:r>
      <w:fldChar w:fldCharType="begin"/>
    </w:r>
    <w:r>
      <w:instrText>PAGE</w:instrText>
    </w:r>
    <w:r>
      <w:fldChar w:fldCharType="end"/>
    </w:r>
    <w:r>
      <w:tab/>
      <w:t>© IFRS Foundation</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B7" w14:textId="77777777" w:rsidR="0037577C" w:rsidRDefault="0037577C">
    <w:pPr>
      <w:pStyle w:val="Footer"/>
    </w:pPr>
    <w:r>
      <w:tab/>
      <w:t>© IFRS Foundation</w:t>
    </w:r>
    <w:r>
      <w:tab/>
    </w:r>
    <w:r>
      <w:fldChar w:fldCharType="begin"/>
    </w:r>
    <w:r>
      <w:instrText>PAGE</w:instrText>
    </w:r>
    <w: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BA" w14:textId="77777777" w:rsidR="0037577C" w:rsidRDefault="0037577C">
    <w:pPr>
      <w:pStyle w:val="Footer"/>
    </w:pPr>
    <w:r>
      <w:fldChar w:fldCharType="begin"/>
    </w:r>
    <w:r>
      <w:instrText>PAGE</w:instrText>
    </w:r>
    <w:r>
      <w:fldChar w:fldCharType="end"/>
    </w:r>
    <w:r>
      <w:tab/>
      <w:t>© IFRS Foundation</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BB" w14:textId="2FA2390D" w:rsidR="0037577C" w:rsidRDefault="0037577C">
    <w:pPr>
      <w:pStyle w:val="Footer"/>
    </w:pPr>
    <w:r>
      <w:tab/>
      <w:t>© IFRS Foundation</w:t>
    </w:r>
    <w:r>
      <w:tab/>
    </w:r>
    <w:r>
      <w:fldChar w:fldCharType="begin"/>
    </w:r>
    <w:r>
      <w:instrText>PAGE</w:instrText>
    </w:r>
    <w:r>
      <w:fldChar w:fldCharType="separate"/>
    </w:r>
    <w:r>
      <w:rPr>
        <w:noProof/>
      </w:rPr>
      <w:t>7</w:t>
    </w:r>
    <w: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BE" w14:textId="220A4733" w:rsidR="0037577C" w:rsidRDefault="0037577C">
    <w:pPr>
      <w:pStyle w:val="Footer"/>
    </w:pPr>
    <w:r>
      <w:fldChar w:fldCharType="begin"/>
    </w:r>
    <w:r>
      <w:instrText>PAGE</w:instrText>
    </w:r>
    <w:r>
      <w:fldChar w:fldCharType="separate"/>
    </w:r>
    <w:r>
      <w:rPr>
        <w:noProof/>
      </w:rPr>
      <w:t>8</w:t>
    </w:r>
    <w:r>
      <w:fldChar w:fldCharType="end"/>
    </w:r>
    <w:r>
      <w:tab/>
      <w:t>© IFRS Foundation</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BF" w14:textId="46E91ADE" w:rsidR="0037577C" w:rsidRDefault="0037577C">
    <w:pPr>
      <w:pStyle w:val="Footer"/>
    </w:pPr>
    <w:r>
      <w:tab/>
      <w:t>© IFRS Foundation</w:t>
    </w:r>
    <w:r>
      <w:tab/>
    </w:r>
    <w:r>
      <w:fldChar w:fldCharType="begin"/>
    </w:r>
    <w:r>
      <w:instrText>PAGE</w:instrText>
    </w:r>
    <w:r>
      <w:fldChar w:fldCharType="separate"/>
    </w:r>
    <w:r w:rsidR="005C43F2">
      <w:rPr>
        <w:noProof/>
      </w:rPr>
      <w:t>7</w:t>
    </w:r>
    <w: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C2" w14:textId="77777777" w:rsidR="0037577C" w:rsidRDefault="0037577C">
    <w:pPr>
      <w:pStyle w:val="Footer"/>
    </w:pPr>
    <w:r>
      <w:fldChar w:fldCharType="begin"/>
    </w:r>
    <w:r>
      <w:instrText>PAGE</w:instrText>
    </w:r>
    <w:r>
      <w:fldChar w:fldCharType="end"/>
    </w:r>
    <w:r>
      <w:tab/>
      <w:t>© IFRS Foundation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22" w14:textId="77777777" w:rsidR="0037577C" w:rsidRDefault="0037577C">
    <w:pPr>
      <w:pStyle w:val="Footer"/>
    </w:pPr>
    <w:r>
      <w:fldChar w:fldCharType="begin"/>
    </w:r>
    <w:r>
      <w:instrText>PAGE</w:instrText>
    </w:r>
    <w:r>
      <w:fldChar w:fldCharType="end"/>
    </w:r>
    <w:r>
      <w:tab/>
      <w:t>© IFRS Foundation</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C3" w14:textId="77777777" w:rsidR="0037577C" w:rsidRDefault="0037577C">
    <w:pPr>
      <w:pStyle w:val="Footer"/>
    </w:pPr>
    <w:r>
      <w:tab/>
      <w:t>© IFRS Foundation</w:t>
    </w:r>
    <w:r>
      <w:tab/>
    </w:r>
    <w:r>
      <w:fldChar w:fldCharType="begin"/>
    </w:r>
    <w:r>
      <w:instrText>PAGE</w:instrText>
    </w:r>
    <w: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C6" w14:textId="77777777" w:rsidR="0037577C" w:rsidRDefault="0037577C">
    <w:pPr>
      <w:pStyle w:val="Footer"/>
    </w:pPr>
    <w:r>
      <w:fldChar w:fldCharType="begin"/>
    </w:r>
    <w:r>
      <w:instrText>PAGE</w:instrText>
    </w:r>
    <w:r>
      <w:fldChar w:fldCharType="end"/>
    </w:r>
    <w:r>
      <w:tab/>
      <w:t>© IFRS Foundation</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C7" w14:textId="77777777" w:rsidR="0037577C" w:rsidRDefault="0037577C">
    <w:pPr>
      <w:pStyle w:val="Footer"/>
    </w:pPr>
    <w:r>
      <w:tab/>
      <w:t>© IFRS Foundation</w:t>
    </w:r>
    <w:r>
      <w:tab/>
    </w:r>
    <w:r>
      <w:fldChar w:fldCharType="begin"/>
    </w:r>
    <w:r>
      <w:instrText>PAGE</w:instrText>
    </w:r>
    <w: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CA" w14:textId="77777777" w:rsidR="0037577C" w:rsidRDefault="0037577C">
    <w:pPr>
      <w:pStyle w:val="Footer"/>
    </w:pPr>
    <w:r>
      <w:fldChar w:fldCharType="begin"/>
    </w:r>
    <w:r>
      <w:instrText>PAGE</w:instrText>
    </w:r>
    <w:r>
      <w:fldChar w:fldCharType="end"/>
    </w:r>
    <w:r>
      <w:tab/>
      <w:t>© IFRS Foundation</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CB" w14:textId="77777777" w:rsidR="0037577C" w:rsidRDefault="0037577C">
    <w:pPr>
      <w:pStyle w:val="Footer"/>
    </w:pPr>
    <w:r>
      <w:tab/>
      <w:t>© IFRS Foundation</w:t>
    </w:r>
    <w:r>
      <w:tab/>
    </w:r>
    <w:r>
      <w:fldChar w:fldCharType="begin"/>
    </w:r>
    <w:r>
      <w:instrText>PAGE</w:instrText>
    </w:r>
    <w: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CE" w14:textId="77777777" w:rsidR="0037577C" w:rsidRDefault="0037577C">
    <w:pPr>
      <w:pStyle w:val="Footer"/>
    </w:pPr>
    <w:r>
      <w:fldChar w:fldCharType="begin"/>
    </w:r>
    <w:r>
      <w:instrText>PAGE</w:instrText>
    </w:r>
    <w:r>
      <w:fldChar w:fldCharType="end"/>
    </w:r>
    <w:r>
      <w:tab/>
      <w:t>© IFRS Foundation</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CF" w14:textId="77777777" w:rsidR="0037577C" w:rsidRDefault="0037577C">
    <w:pPr>
      <w:pStyle w:val="Footer"/>
    </w:pPr>
    <w:r>
      <w:tab/>
      <w:t>© IFRS Foundation</w:t>
    </w:r>
    <w:r>
      <w:tab/>
    </w:r>
    <w:r>
      <w:fldChar w:fldCharType="begin"/>
    </w:r>
    <w:r>
      <w:instrText>PAGE</w:instrText>
    </w:r>
    <w: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D2" w14:textId="77777777" w:rsidR="0037577C" w:rsidRDefault="0037577C">
    <w:pPr>
      <w:pStyle w:val="Footer"/>
    </w:pPr>
    <w:r>
      <w:fldChar w:fldCharType="begin"/>
    </w:r>
    <w:r>
      <w:instrText>PAGE</w:instrText>
    </w:r>
    <w:r>
      <w:fldChar w:fldCharType="end"/>
    </w:r>
    <w:r>
      <w:tab/>
      <w:t>© IFRS Foundation</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D3" w14:textId="77777777" w:rsidR="0037577C" w:rsidRDefault="0037577C">
    <w:pPr>
      <w:pStyle w:val="Footer"/>
    </w:pPr>
    <w:r>
      <w:tab/>
      <w:t>© IFRS Foundation</w:t>
    </w:r>
    <w:r>
      <w:tab/>
    </w:r>
    <w:r>
      <w:fldChar w:fldCharType="begin"/>
    </w:r>
    <w:r>
      <w:instrText>PAGE</w:instrText>
    </w:r>
    <w: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D6" w14:textId="77777777" w:rsidR="0037577C" w:rsidRDefault="0037577C">
    <w:pPr>
      <w:pStyle w:val="Footer"/>
    </w:pPr>
    <w:r>
      <w:fldChar w:fldCharType="begin"/>
    </w:r>
    <w:r>
      <w:instrText>PAGE</w:instrText>
    </w:r>
    <w:r>
      <w:fldChar w:fldCharType="end"/>
    </w:r>
    <w:r>
      <w:tab/>
      <w:t>© IFRS Foundation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AEBBE" w14:textId="77777777" w:rsidR="00493DDC" w:rsidRDefault="00493DDC">
      <w:r>
        <w:separator/>
      </w:r>
    </w:p>
  </w:footnote>
  <w:footnote w:type="continuationSeparator" w:id="0">
    <w:p w14:paraId="7887CAEC" w14:textId="77777777" w:rsidR="00493DDC" w:rsidRDefault="00493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08" w14:textId="77777777" w:rsidR="0037577C" w:rsidRDefault="0037577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21" w14:textId="77777777" w:rsidR="0037577C" w:rsidRDefault="0037577C">
    <w:pPr>
      <w:pStyle w:val="Header"/>
    </w:pPr>
    <w:r>
      <w:tab/>
    </w:r>
    <w:r>
      <w:tab/>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D5" w14:textId="77777777" w:rsidR="0037577C" w:rsidRDefault="0037577C">
    <w:pPr>
      <w:pStyle w:val="Header"/>
    </w:pPr>
    <w:r>
      <w:tab/>
    </w:r>
    <w:r>
      <w:tab/>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D8" w14:textId="77777777" w:rsidR="0037577C" w:rsidRDefault="0037577C">
    <w:pPr>
      <w:pStyle w:val="Header"/>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D9" w14:textId="77777777" w:rsidR="0037577C" w:rsidRDefault="0037577C">
    <w:pPr>
      <w:pStyle w:val="Header"/>
    </w:pPr>
    <w:r>
      <w:tab/>
    </w:r>
    <w:r>
      <w:tab/>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DC" w14:textId="77777777" w:rsidR="0037577C" w:rsidRDefault="0037577C">
    <w:pPr>
      <w:pStyle w:val="Heade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DD" w14:textId="77777777" w:rsidR="0037577C" w:rsidRDefault="0037577C">
    <w:pPr>
      <w:pStyle w:val="Header"/>
    </w:pPr>
    <w:r>
      <w:tab/>
    </w:r>
    <w:r>
      <w:tab/>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E0" w14:textId="77777777" w:rsidR="0037577C" w:rsidRDefault="0037577C">
    <w:pPr>
      <w:pStyle w:val="Header"/>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E1" w14:textId="77777777" w:rsidR="0037577C" w:rsidRDefault="0037577C">
    <w:pPr>
      <w:pStyle w:val="Header"/>
    </w:pPr>
    <w:r>
      <w:tab/>
    </w:r>
    <w:r>
      <w:tab/>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E4" w14:textId="77777777" w:rsidR="0037577C" w:rsidRDefault="0037577C">
    <w:pPr>
      <w:pStyle w:val="Header"/>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E5" w14:textId="77777777" w:rsidR="0037577C" w:rsidRDefault="0037577C">
    <w:pPr>
      <w:pStyle w:val="Header"/>
    </w:pPr>
    <w:r>
      <w:tab/>
    </w:r>
    <w:r>
      <w:tab/>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E8" w14:textId="77777777" w:rsidR="0037577C" w:rsidRDefault="0037577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24" w14:textId="77777777" w:rsidR="0037577C" w:rsidRDefault="0037577C">
    <w:pPr>
      <w:pStyle w:val="Header"/>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E9" w14:textId="77777777" w:rsidR="0037577C" w:rsidRDefault="0037577C">
    <w:pPr>
      <w:pStyle w:val="Header"/>
    </w:pPr>
    <w:r>
      <w:tab/>
    </w:r>
    <w:r>
      <w:tab/>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EC" w14:textId="77777777" w:rsidR="0037577C" w:rsidRDefault="0037577C">
    <w:pPr>
      <w:pStyle w:val="Header"/>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ED" w14:textId="77777777" w:rsidR="0037577C" w:rsidRDefault="0037577C">
    <w:pPr>
      <w:pStyle w:val="Header"/>
    </w:pPr>
    <w:r>
      <w:tab/>
    </w:r>
    <w:r>
      <w:tab/>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F0" w14:textId="77777777" w:rsidR="0037577C" w:rsidRDefault="0037577C">
    <w:pPr>
      <w:pStyle w:val="Header"/>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F1" w14:textId="77777777" w:rsidR="0037577C" w:rsidRDefault="0037577C">
    <w:pPr>
      <w:pStyle w:val="Header"/>
    </w:pPr>
    <w:r>
      <w:tab/>
    </w:r>
    <w:r>
      <w:tab/>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F4" w14:textId="77777777" w:rsidR="0037577C" w:rsidRDefault="0037577C">
    <w:pPr>
      <w:pStyle w:val="Heade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F5" w14:textId="77777777" w:rsidR="0037577C" w:rsidRDefault="0037577C">
    <w:pPr>
      <w:pStyle w:val="Header"/>
    </w:pPr>
    <w:r>
      <w:tab/>
    </w:r>
    <w:r>
      <w:tab/>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F8" w14:textId="77777777" w:rsidR="0037577C" w:rsidRDefault="0037577C">
    <w:pPr>
      <w:pStyle w:val="Header"/>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F9" w14:textId="77777777" w:rsidR="0037577C" w:rsidRDefault="0037577C">
    <w:pPr>
      <w:pStyle w:val="Header"/>
    </w:pPr>
    <w:r>
      <w:tab/>
    </w:r>
    <w:r>
      <w:tab/>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FC" w14:textId="77777777" w:rsidR="0037577C" w:rsidRDefault="0037577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25" w14:textId="77777777" w:rsidR="0037577C" w:rsidRDefault="0037577C">
    <w:pPr>
      <w:pStyle w:val="Header"/>
    </w:pPr>
    <w:r>
      <w:tab/>
    </w:r>
    <w:r>
      <w:tab/>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FD" w14:textId="77777777" w:rsidR="0037577C" w:rsidRDefault="0037577C">
    <w:pPr>
      <w:pStyle w:val="Header"/>
    </w:pPr>
    <w:r>
      <w:tab/>
    </w:r>
    <w:r>
      <w:tab/>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00" w14:textId="77777777" w:rsidR="0037577C" w:rsidRDefault="0037577C">
    <w:pPr>
      <w:pStyle w:val="Heade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01" w14:textId="77777777" w:rsidR="0037577C" w:rsidRDefault="0037577C">
    <w:pPr>
      <w:pStyle w:val="Header"/>
    </w:pPr>
    <w:r>
      <w:tab/>
    </w:r>
    <w:r>
      <w:tab/>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04" w14:textId="77777777" w:rsidR="0037577C" w:rsidRDefault="0037577C">
    <w:pPr>
      <w:pStyle w:val="Header"/>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05" w14:textId="77777777" w:rsidR="0037577C" w:rsidRDefault="0037577C">
    <w:pPr>
      <w:pStyle w:val="Header"/>
    </w:pPr>
    <w:r>
      <w:tab/>
    </w:r>
    <w:r>
      <w:tab/>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08" w14:textId="77777777" w:rsidR="0037577C" w:rsidRDefault="0037577C">
    <w:pPr>
      <w:pStyle w:val="Header"/>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09" w14:textId="77777777" w:rsidR="0037577C" w:rsidRDefault="0037577C">
    <w:pPr>
      <w:pStyle w:val="Header"/>
    </w:pPr>
    <w:r>
      <w:tab/>
    </w:r>
    <w:r>
      <w:tab/>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0C" w14:textId="77777777" w:rsidR="0037577C" w:rsidRDefault="0037577C">
    <w:pPr>
      <w:pStyle w:val="Header"/>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0D" w14:textId="77777777" w:rsidR="0037577C" w:rsidRDefault="0037577C">
    <w:pPr>
      <w:pStyle w:val="Header"/>
    </w:pPr>
    <w:r>
      <w:tab/>
    </w:r>
    <w:r>
      <w:tab/>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10" w14:textId="77777777" w:rsidR="0037577C" w:rsidRDefault="0037577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28" w14:textId="77777777" w:rsidR="0037577C" w:rsidRDefault="0037577C">
    <w:pPr>
      <w:pStyle w:val="Header"/>
    </w:pP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11" w14:textId="77777777" w:rsidR="0037577C" w:rsidRDefault="0037577C">
    <w:pPr>
      <w:pStyle w:val="Header"/>
    </w:pPr>
    <w:r>
      <w:tab/>
    </w:r>
    <w:r>
      <w:tab/>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14" w14:textId="77777777" w:rsidR="0037577C" w:rsidRDefault="0037577C">
    <w:pPr>
      <w:pStyle w:val="Header"/>
    </w:pP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15" w14:textId="77777777" w:rsidR="0037577C" w:rsidRDefault="0037577C">
    <w:pPr>
      <w:pStyle w:val="Header"/>
    </w:pPr>
    <w:r>
      <w:tab/>
    </w:r>
    <w:r>
      <w:tab/>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18" w14:textId="77777777" w:rsidR="0037577C" w:rsidRDefault="0037577C">
    <w:pPr>
      <w:pStyle w:val="Header"/>
    </w:pP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19" w14:textId="77777777" w:rsidR="0037577C" w:rsidRDefault="0037577C">
    <w:pPr>
      <w:pStyle w:val="Header"/>
    </w:pPr>
    <w:r>
      <w:tab/>
    </w:r>
    <w:r>
      <w:tab/>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1C" w14:textId="77777777" w:rsidR="0037577C" w:rsidRDefault="0037577C">
    <w:pPr>
      <w:pStyle w:val="Header"/>
    </w:pP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1D" w14:textId="77777777" w:rsidR="0037577C" w:rsidRDefault="0037577C">
    <w:pPr>
      <w:pStyle w:val="Header"/>
    </w:pPr>
    <w:r>
      <w:tab/>
    </w:r>
    <w:r>
      <w:tab/>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20" w14:textId="77777777" w:rsidR="0037577C" w:rsidRDefault="0037577C">
    <w:pPr>
      <w:pStyle w:val="Header"/>
    </w:pP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21" w14:textId="77777777" w:rsidR="0037577C" w:rsidRDefault="0037577C">
    <w:pPr>
      <w:pStyle w:val="Header"/>
    </w:pPr>
    <w:r>
      <w:tab/>
    </w:r>
    <w:r>
      <w:tab/>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24" w14:textId="77777777" w:rsidR="0037577C" w:rsidRDefault="0037577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29" w14:textId="77777777" w:rsidR="0037577C" w:rsidRDefault="0037577C">
    <w:pPr>
      <w:pStyle w:val="Header"/>
    </w:pPr>
    <w:r>
      <w:tab/>
    </w:r>
    <w:r>
      <w:tab/>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25" w14:textId="77777777" w:rsidR="0037577C" w:rsidRDefault="0037577C">
    <w:pPr>
      <w:pStyle w:val="Header"/>
    </w:pPr>
    <w:r>
      <w:tab/>
    </w:r>
    <w:r>
      <w:tab/>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28" w14:textId="77777777" w:rsidR="0037577C" w:rsidRDefault="0037577C">
    <w:pPr>
      <w:pStyle w:val="Header"/>
    </w:pP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29" w14:textId="77777777" w:rsidR="0037577C" w:rsidRDefault="0037577C">
    <w:pPr>
      <w:pStyle w:val="Header"/>
    </w:pPr>
    <w:r>
      <w:tab/>
    </w:r>
    <w:r>
      <w:tab/>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2C" w14:textId="77777777" w:rsidR="0037577C" w:rsidRDefault="0037577C">
    <w:pPr>
      <w:pStyle w:val="Header"/>
    </w:pP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2D" w14:textId="77777777" w:rsidR="0037577C" w:rsidRDefault="0037577C">
    <w:pPr>
      <w:pStyle w:val="Header"/>
    </w:pPr>
    <w:r>
      <w:tab/>
    </w:r>
    <w:r>
      <w:tab/>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30" w14:textId="77777777" w:rsidR="0037577C" w:rsidRDefault="0037577C">
    <w:pPr>
      <w:pStyle w:val="Header"/>
    </w:pP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31" w14:textId="77777777" w:rsidR="0037577C" w:rsidRDefault="0037577C">
    <w:pPr>
      <w:pStyle w:val="Header"/>
    </w:pPr>
    <w:r>
      <w:tab/>
    </w:r>
    <w:r>
      <w:tab/>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34" w14:textId="77777777" w:rsidR="0037577C" w:rsidRDefault="0037577C">
    <w:pPr>
      <w:pStyle w:val="Header"/>
    </w:pP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35" w14:textId="77777777" w:rsidR="0037577C" w:rsidRDefault="0037577C">
    <w:pPr>
      <w:pStyle w:val="Header"/>
    </w:pPr>
    <w:r>
      <w:tab/>
    </w:r>
    <w:r>
      <w:tab/>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38" w14:textId="77777777" w:rsidR="0037577C" w:rsidRDefault="0037577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2C" w14:textId="77777777" w:rsidR="0037577C" w:rsidRDefault="0037577C">
    <w:pPr>
      <w:pStyle w:val="Header"/>
    </w:pP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39" w14:textId="77777777" w:rsidR="0037577C" w:rsidRDefault="0037577C">
    <w:pPr>
      <w:pStyle w:val="Header"/>
    </w:pPr>
    <w:r>
      <w:tab/>
    </w:r>
    <w:r>
      <w:tab/>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3C" w14:textId="77777777" w:rsidR="0037577C" w:rsidRDefault="0037577C">
    <w:pPr>
      <w:pStyle w:val="Header"/>
    </w:pP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3D" w14:textId="77777777" w:rsidR="0037577C" w:rsidRDefault="0037577C">
    <w:pPr>
      <w:pStyle w:val="Header"/>
    </w:pPr>
    <w:r>
      <w:tab/>
    </w:r>
    <w:r>
      <w:tab/>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40" w14:textId="77777777" w:rsidR="0037577C" w:rsidRDefault="0037577C">
    <w:pPr>
      <w:pStyle w:val="Header"/>
    </w:pP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41" w14:textId="77777777" w:rsidR="0037577C" w:rsidRDefault="0037577C">
    <w:pPr>
      <w:pStyle w:val="Header"/>
    </w:pPr>
    <w:r>
      <w:tab/>
    </w:r>
    <w:r>
      <w:tab/>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44" w14:textId="77777777" w:rsidR="0037577C" w:rsidRDefault="0037577C">
    <w:pPr>
      <w:pStyle w:val="Header"/>
    </w:pP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45" w14:textId="77777777" w:rsidR="0037577C" w:rsidRDefault="0037577C">
    <w:pPr>
      <w:pStyle w:val="Header"/>
    </w:pPr>
    <w:r>
      <w:tab/>
    </w:r>
    <w:r>
      <w:tab/>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48" w14:textId="77777777" w:rsidR="0037577C" w:rsidRDefault="0037577C">
    <w:pPr>
      <w:pStyle w:val="Header"/>
    </w:pP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49" w14:textId="77777777" w:rsidR="0037577C" w:rsidRDefault="0037577C">
    <w:pPr>
      <w:pStyle w:val="Header"/>
    </w:pPr>
    <w:r>
      <w:tab/>
    </w:r>
    <w:r>
      <w:tab/>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4C" w14:textId="77777777" w:rsidR="0037577C" w:rsidRDefault="0037577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2D" w14:textId="77777777" w:rsidR="0037577C" w:rsidRDefault="0037577C">
    <w:pPr>
      <w:pStyle w:val="Header"/>
    </w:pPr>
    <w:r>
      <w:tab/>
    </w:r>
    <w:r>
      <w:tab/>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4D" w14:textId="77777777" w:rsidR="0037577C" w:rsidRDefault="0037577C">
    <w:pPr>
      <w:pStyle w:val="Header"/>
    </w:pPr>
    <w:r>
      <w:tab/>
    </w:r>
    <w:r>
      <w:tab/>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50" w14:textId="77777777" w:rsidR="0037577C" w:rsidRDefault="0037577C">
    <w:pPr>
      <w:pStyle w:val="Header"/>
    </w:pP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51" w14:textId="77777777" w:rsidR="0037577C" w:rsidRDefault="0037577C">
    <w:pPr>
      <w:pStyle w:val="Header"/>
    </w:pPr>
    <w:r>
      <w:tab/>
    </w:r>
    <w:r>
      <w:tab/>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54" w14:textId="77777777" w:rsidR="0037577C" w:rsidRDefault="0037577C">
    <w:pPr>
      <w:pStyle w:val="Header"/>
    </w:pP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55" w14:textId="77777777" w:rsidR="0037577C" w:rsidRDefault="0037577C">
    <w:pPr>
      <w:pStyle w:val="Header"/>
    </w:pPr>
    <w:r>
      <w:tab/>
    </w:r>
    <w:r>
      <w:tab/>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58" w14:textId="77777777" w:rsidR="0037577C" w:rsidRDefault="0037577C">
    <w:pPr>
      <w:pStyle w:val="Header"/>
    </w:pP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59" w14:textId="77777777" w:rsidR="0037577C" w:rsidRDefault="0037577C">
    <w:pPr>
      <w:pStyle w:val="Header"/>
    </w:pPr>
    <w:r>
      <w:tab/>
    </w:r>
    <w:r>
      <w:tab/>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5C" w14:textId="77777777" w:rsidR="0037577C" w:rsidRDefault="0037577C">
    <w:pPr>
      <w:pStyle w:val="Header"/>
    </w:pP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5D" w14:textId="77777777" w:rsidR="0037577C" w:rsidRDefault="0037577C">
    <w:pPr>
      <w:pStyle w:val="Header"/>
    </w:pPr>
    <w:r>
      <w:tab/>
    </w:r>
    <w:r>
      <w:tab/>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60" w14:textId="77777777" w:rsidR="0037577C" w:rsidRDefault="0037577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30" w14:textId="77777777" w:rsidR="0037577C" w:rsidRDefault="0037577C">
    <w:pPr>
      <w:pStyle w:val="Header"/>
    </w:pP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61" w14:textId="77777777" w:rsidR="0037577C" w:rsidRDefault="0037577C">
    <w:pPr>
      <w:pStyle w:val="Header"/>
    </w:pPr>
    <w:r>
      <w:tab/>
    </w:r>
    <w:r>
      <w:tab/>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64" w14:textId="77777777" w:rsidR="0037577C" w:rsidRDefault="0037577C">
    <w:pPr>
      <w:pStyle w:val="Header"/>
    </w:pP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65" w14:textId="77777777" w:rsidR="0037577C" w:rsidRDefault="0037577C">
    <w:pPr>
      <w:pStyle w:val="Header"/>
    </w:pPr>
    <w:r>
      <w:tab/>
    </w:r>
    <w:r>
      <w:tab/>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68" w14:textId="77777777" w:rsidR="0037577C" w:rsidRDefault="0037577C">
    <w:pPr>
      <w:pStyle w:val="Header"/>
    </w:pP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69" w14:textId="77777777" w:rsidR="0037577C" w:rsidRDefault="0037577C">
    <w:pPr>
      <w:pStyle w:val="Header"/>
    </w:pPr>
    <w:r>
      <w:tab/>
    </w:r>
    <w:r>
      <w:tab/>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6C" w14:textId="77777777" w:rsidR="0037577C" w:rsidRDefault="0037577C">
    <w:pPr>
      <w:pStyle w:val="Header"/>
    </w:pP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6D" w14:textId="77777777" w:rsidR="0037577C" w:rsidRDefault="0037577C">
    <w:pPr>
      <w:pStyle w:val="Header"/>
    </w:pPr>
    <w:r>
      <w:tab/>
    </w:r>
    <w:r>
      <w:tab/>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70" w14:textId="77777777" w:rsidR="0037577C" w:rsidRDefault="0037577C">
    <w:pPr>
      <w:pStyle w:val="Header"/>
    </w:pP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71" w14:textId="77777777" w:rsidR="0037577C" w:rsidRDefault="0037577C">
    <w:pPr>
      <w:pStyle w:val="Header"/>
    </w:pPr>
    <w:r>
      <w:tab/>
    </w:r>
    <w:r>
      <w:tab/>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74" w14:textId="77777777" w:rsidR="0037577C" w:rsidRDefault="0037577C">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31" w14:textId="77777777" w:rsidR="0037577C" w:rsidRDefault="0037577C">
    <w:pPr>
      <w:pStyle w:val="Header"/>
    </w:pPr>
    <w:r>
      <w:tab/>
    </w:r>
    <w:r>
      <w:tab/>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75" w14:textId="77777777" w:rsidR="0037577C" w:rsidRDefault="0037577C">
    <w:pPr>
      <w:pStyle w:val="Header"/>
    </w:pPr>
    <w:r>
      <w:tab/>
    </w:r>
    <w:r>
      <w:tab/>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78" w14:textId="77777777" w:rsidR="0037577C" w:rsidRDefault="0037577C">
    <w:pPr>
      <w:pStyle w:val="Header"/>
    </w:pP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79" w14:textId="77777777" w:rsidR="0037577C" w:rsidRDefault="0037577C">
    <w:pPr>
      <w:pStyle w:val="Header"/>
    </w:pPr>
    <w:r>
      <w:tab/>
    </w:r>
    <w:r>
      <w:tab/>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7C" w14:textId="77777777" w:rsidR="0037577C" w:rsidRDefault="0037577C">
    <w:pPr>
      <w:pStyle w:val="Header"/>
    </w:pP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7D" w14:textId="77777777" w:rsidR="0037577C" w:rsidRDefault="0037577C">
    <w:pPr>
      <w:pStyle w:val="Header"/>
    </w:pPr>
    <w:r>
      <w:tab/>
    </w:r>
    <w:r>
      <w:tab/>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80" w14:textId="77777777" w:rsidR="0037577C" w:rsidRDefault="0037577C">
    <w:pPr>
      <w:pStyle w:val="Header"/>
    </w:pP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81" w14:textId="77777777" w:rsidR="0037577C" w:rsidRDefault="0037577C">
    <w:pPr>
      <w:pStyle w:val="Header"/>
    </w:pPr>
    <w:r>
      <w:tab/>
    </w:r>
    <w:r>
      <w:tab/>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84" w14:textId="77777777" w:rsidR="0037577C" w:rsidRDefault="0037577C">
    <w:pPr>
      <w:pStyle w:val="Header"/>
    </w:pP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85" w14:textId="77777777" w:rsidR="0037577C" w:rsidRDefault="0037577C">
    <w:pPr>
      <w:pStyle w:val="Header"/>
    </w:pPr>
    <w:r>
      <w:tab/>
    </w:r>
    <w:r>
      <w:tab/>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88" w14:textId="77777777" w:rsidR="0037577C" w:rsidRDefault="0037577C">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34" w14:textId="77777777" w:rsidR="0037577C" w:rsidRDefault="0037577C">
    <w:pPr>
      <w:pStyle w:val="Header"/>
    </w:pP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89" w14:textId="77777777" w:rsidR="0037577C" w:rsidRDefault="0037577C">
    <w:pPr>
      <w:pStyle w:val="Header"/>
    </w:pPr>
    <w:r>
      <w:tab/>
    </w:r>
    <w:r>
      <w:tab/>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8C" w14:textId="77777777" w:rsidR="0037577C" w:rsidRDefault="0037577C">
    <w:pPr>
      <w:pStyle w:val="Header"/>
    </w:pP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8D" w14:textId="77777777" w:rsidR="0037577C" w:rsidRDefault="0037577C">
    <w:pPr>
      <w:pStyle w:val="Header"/>
    </w:pPr>
    <w:r>
      <w:tab/>
    </w:r>
    <w:r>
      <w:tab/>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90" w14:textId="77777777" w:rsidR="0037577C" w:rsidRDefault="0037577C">
    <w:pPr>
      <w:pStyle w:val="Header"/>
    </w:pP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91" w14:textId="77777777" w:rsidR="0037577C" w:rsidRDefault="0037577C">
    <w:pPr>
      <w:pStyle w:val="Header"/>
    </w:pPr>
    <w:r>
      <w:tab/>
    </w:r>
    <w:r>
      <w:tab/>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94" w14:textId="77777777" w:rsidR="0037577C" w:rsidRDefault="0037577C">
    <w:pPr>
      <w:pStyle w:val="Header"/>
    </w:pP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95" w14:textId="77777777" w:rsidR="0037577C" w:rsidRDefault="0037577C">
    <w:pPr>
      <w:pStyle w:val="Header"/>
    </w:pPr>
    <w:r>
      <w:tab/>
    </w:r>
    <w:r>
      <w:tab/>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98" w14:textId="77777777" w:rsidR="0037577C" w:rsidRDefault="0037577C">
    <w:pPr>
      <w:pStyle w:val="Header"/>
    </w:pP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99" w14:textId="77777777" w:rsidR="0037577C" w:rsidRDefault="0037577C">
    <w:pPr>
      <w:pStyle w:val="Header"/>
    </w:pPr>
    <w:r>
      <w:tab/>
    </w:r>
    <w:r>
      <w:tab/>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9C" w14:textId="77777777" w:rsidR="0037577C" w:rsidRDefault="003757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09" w14:textId="77777777" w:rsidR="0037577C" w:rsidRDefault="0037577C">
    <w:pPr>
      <w:pStyle w:val="Header"/>
    </w:pPr>
    <w:r>
      <w:tab/>
    </w: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35" w14:textId="77777777" w:rsidR="0037577C" w:rsidRDefault="0037577C">
    <w:pPr>
      <w:pStyle w:val="Header"/>
    </w:pPr>
    <w:r>
      <w:tab/>
    </w:r>
    <w:r>
      <w:tab/>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9D" w14:textId="77777777" w:rsidR="0037577C" w:rsidRDefault="0037577C">
    <w:pPr>
      <w:pStyle w:val="Header"/>
    </w:pPr>
    <w:r>
      <w:tab/>
    </w:r>
    <w:r>
      <w:tab/>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A0" w14:textId="77777777" w:rsidR="0037577C" w:rsidRDefault="0037577C">
    <w:pPr>
      <w:pStyle w:val="Header"/>
    </w:pP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A1" w14:textId="77777777" w:rsidR="0037577C" w:rsidRDefault="0037577C">
    <w:pPr>
      <w:pStyle w:val="Header"/>
    </w:pPr>
    <w:r>
      <w:tab/>
    </w:r>
    <w:r>
      <w:tab/>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A4" w14:textId="77777777" w:rsidR="0037577C" w:rsidRDefault="0037577C">
    <w:pPr>
      <w:pStyle w:val="Header"/>
    </w:pP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A5" w14:textId="77777777" w:rsidR="0037577C" w:rsidRDefault="0037577C">
    <w:pPr>
      <w:pStyle w:val="Header"/>
    </w:pPr>
    <w:r>
      <w:tab/>
    </w:r>
    <w:r>
      <w:tab/>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A8" w14:textId="77777777" w:rsidR="0037577C" w:rsidRDefault="0037577C">
    <w:pPr>
      <w:pStyle w:val="Header"/>
    </w:pP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A9" w14:textId="77777777" w:rsidR="0037577C" w:rsidRDefault="0037577C">
    <w:pPr>
      <w:pStyle w:val="Header"/>
    </w:pPr>
    <w:r>
      <w:tab/>
    </w:r>
    <w:r>
      <w:tab/>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AC" w14:textId="77777777" w:rsidR="0037577C" w:rsidRDefault="0037577C">
    <w:pPr>
      <w:pStyle w:val="Header"/>
    </w:pP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AD" w14:textId="77777777" w:rsidR="0037577C" w:rsidRDefault="0037577C">
    <w:pPr>
      <w:pStyle w:val="Header"/>
    </w:pPr>
    <w:r>
      <w:tab/>
    </w:r>
    <w:r>
      <w:tab/>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B0" w14:textId="77777777" w:rsidR="0037577C" w:rsidRDefault="0037577C">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38" w14:textId="77777777" w:rsidR="0037577C" w:rsidRDefault="0037577C">
    <w:pPr>
      <w:pStyle w:val="Header"/>
    </w:pP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B1" w14:textId="77777777" w:rsidR="0037577C" w:rsidRDefault="0037577C">
    <w:pPr>
      <w:pStyle w:val="Header"/>
    </w:pPr>
    <w:r>
      <w:tab/>
    </w:r>
    <w:r>
      <w:tab/>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B4" w14:textId="77777777" w:rsidR="0037577C" w:rsidRDefault="0037577C">
    <w:pPr>
      <w:pStyle w:val="Header"/>
    </w:pP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B5" w14:textId="77777777" w:rsidR="0037577C" w:rsidRDefault="0037577C">
    <w:pPr>
      <w:pStyle w:val="Header"/>
    </w:pPr>
    <w:r>
      <w:tab/>
    </w:r>
    <w:r>
      <w:tab/>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B8" w14:textId="77777777" w:rsidR="0037577C" w:rsidRDefault="0037577C">
    <w:pPr>
      <w:pStyle w:val="Header"/>
    </w:pP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B9" w14:textId="77777777" w:rsidR="0037577C" w:rsidRDefault="0037577C">
    <w:pPr>
      <w:pStyle w:val="Header"/>
    </w:pPr>
    <w:r>
      <w:tab/>
    </w:r>
    <w:r>
      <w:tab/>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BC" w14:textId="77777777" w:rsidR="0037577C" w:rsidRDefault="0037577C">
    <w:pPr>
      <w:pStyle w:val="Header"/>
    </w:pP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BD" w14:textId="77777777" w:rsidR="0037577C" w:rsidRDefault="0037577C">
    <w:pPr>
      <w:pStyle w:val="Header"/>
    </w:pPr>
    <w:r>
      <w:tab/>
    </w:r>
    <w:r>
      <w:tab/>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C0" w14:textId="77777777" w:rsidR="0037577C" w:rsidRDefault="0037577C">
    <w:pPr>
      <w:pStyle w:val="Header"/>
    </w:pP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C1" w14:textId="77777777" w:rsidR="0037577C" w:rsidRDefault="0037577C">
    <w:pPr>
      <w:pStyle w:val="Header"/>
    </w:pPr>
    <w:r>
      <w:tab/>
    </w:r>
    <w:r>
      <w:tab/>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C4" w14:textId="77777777" w:rsidR="0037577C" w:rsidRDefault="0037577C">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39" w14:textId="77777777" w:rsidR="0037577C" w:rsidRDefault="0037577C">
    <w:pPr>
      <w:pStyle w:val="Header"/>
    </w:pPr>
    <w:r>
      <w:tab/>
    </w:r>
    <w:r>
      <w:tab/>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C5" w14:textId="77777777" w:rsidR="0037577C" w:rsidRDefault="0037577C">
    <w:pPr>
      <w:pStyle w:val="Header"/>
    </w:pPr>
    <w:r>
      <w:tab/>
    </w:r>
    <w:r>
      <w:tab/>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C8" w14:textId="77777777" w:rsidR="0037577C" w:rsidRDefault="0037577C">
    <w:pPr>
      <w:pStyle w:val="Header"/>
    </w:pP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C9" w14:textId="77777777" w:rsidR="0037577C" w:rsidRDefault="0037577C">
    <w:pPr>
      <w:pStyle w:val="Header"/>
    </w:pPr>
    <w:r>
      <w:tab/>
    </w:r>
    <w:r>
      <w:tab/>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CC" w14:textId="77777777" w:rsidR="0037577C" w:rsidRDefault="0037577C">
    <w:pPr>
      <w:pStyle w:val="Header"/>
    </w:pP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8CD" w14:textId="77777777" w:rsidR="0037577C" w:rsidRDefault="0037577C">
    <w:pPr>
      <w:pStyle w:val="Header"/>
    </w:pPr>
    <w:r>
      <w:tab/>
    </w:r>
    <w:r>
      <w:tab/>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D10" w14:textId="77777777" w:rsidR="0037577C" w:rsidRDefault="0037577C">
    <w:pPr>
      <w:pStyle w:val="Header"/>
    </w:pP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D11" w14:textId="77777777" w:rsidR="0037577C" w:rsidRDefault="0037577C">
    <w:pPr>
      <w:pStyle w:val="Header"/>
    </w:pPr>
    <w:r>
      <w:tab/>
    </w:r>
    <w:r>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3C" w14:textId="77777777" w:rsidR="0037577C" w:rsidRDefault="0037577C">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3D" w14:textId="77777777" w:rsidR="0037577C" w:rsidRDefault="0037577C">
    <w:pPr>
      <w:pStyle w:val="Header"/>
    </w:pPr>
    <w:r>
      <w:tab/>
    </w:r>
    <w: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40" w14:textId="77777777" w:rsidR="0037577C" w:rsidRDefault="0037577C">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41" w14:textId="77777777" w:rsidR="0037577C" w:rsidRDefault="0037577C">
    <w:pPr>
      <w:pStyle w:val="Header"/>
    </w:pPr>
    <w:r>
      <w:tab/>
    </w:r>
    <w:r>
      <w:tab/>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44" w14:textId="77777777" w:rsidR="0037577C" w:rsidRDefault="0037577C">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45" w14:textId="77777777" w:rsidR="0037577C" w:rsidRDefault="0037577C">
    <w:pPr>
      <w:pStyle w:val="Header"/>
    </w:pPr>
    <w:r>
      <w:tab/>
    </w:r>
    <w:r>
      <w:tab/>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48" w14:textId="77777777" w:rsidR="0037577C" w:rsidRDefault="003757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14" w14:textId="77777777" w:rsidR="0037577C" w:rsidRDefault="0037577C">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49" w14:textId="77777777" w:rsidR="0037577C" w:rsidRDefault="0037577C">
    <w:pPr>
      <w:pStyle w:val="Header"/>
    </w:pPr>
    <w:r>
      <w:tab/>
    </w:r>
    <w:r>
      <w:tab/>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4C" w14:textId="77777777" w:rsidR="0037577C" w:rsidRDefault="0037577C">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4D" w14:textId="77777777" w:rsidR="0037577C" w:rsidRDefault="0037577C">
    <w:pPr>
      <w:pStyle w:val="Header"/>
    </w:pPr>
    <w:r>
      <w:tab/>
    </w:r>
    <w:r>
      <w:tab/>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50" w14:textId="77777777" w:rsidR="0037577C" w:rsidRDefault="0037577C">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51" w14:textId="77777777" w:rsidR="0037577C" w:rsidRDefault="0037577C">
    <w:pPr>
      <w:pStyle w:val="Header"/>
    </w:pPr>
    <w:r>
      <w:tab/>
    </w:r>
    <w:r>
      <w:tab/>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54" w14:textId="77777777" w:rsidR="0037577C" w:rsidRDefault="0037577C">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55" w14:textId="77777777" w:rsidR="0037577C" w:rsidRDefault="0037577C">
    <w:pPr>
      <w:pStyle w:val="Header"/>
    </w:pPr>
    <w:r>
      <w:tab/>
    </w:r>
    <w:r>
      <w:tab/>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58" w14:textId="77777777" w:rsidR="0037577C" w:rsidRDefault="0037577C">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59" w14:textId="77777777" w:rsidR="0037577C" w:rsidRDefault="0037577C">
    <w:pPr>
      <w:pStyle w:val="Header"/>
    </w:pPr>
    <w:r>
      <w:tab/>
    </w:r>
    <w:r>
      <w:tab/>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5C" w14:textId="77777777" w:rsidR="0037577C" w:rsidRDefault="0037577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15" w14:textId="77777777" w:rsidR="0037577C" w:rsidRDefault="0037577C">
    <w:pPr>
      <w:pStyle w:val="Header"/>
    </w:pPr>
    <w:r>
      <w:tab/>
    </w:r>
    <w:r>
      <w:tab/>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5D" w14:textId="77777777" w:rsidR="0037577C" w:rsidRDefault="0037577C">
    <w:pPr>
      <w:pStyle w:val="Header"/>
    </w:pPr>
    <w:r>
      <w:tab/>
    </w:r>
    <w:r>
      <w:tab/>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60" w14:textId="77777777" w:rsidR="0037577C" w:rsidRDefault="0037577C">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61" w14:textId="77777777" w:rsidR="0037577C" w:rsidRDefault="0037577C">
    <w:pPr>
      <w:pStyle w:val="Header"/>
    </w:pPr>
    <w:r>
      <w:tab/>
    </w:r>
    <w:r>
      <w:tab/>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64" w14:textId="77777777" w:rsidR="0037577C" w:rsidRDefault="0037577C">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65" w14:textId="77777777" w:rsidR="0037577C" w:rsidRDefault="0037577C">
    <w:pPr>
      <w:pStyle w:val="Header"/>
    </w:pPr>
    <w:r>
      <w:tab/>
    </w:r>
    <w:r>
      <w:tab/>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68" w14:textId="77777777" w:rsidR="0037577C" w:rsidRDefault="0037577C">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69" w14:textId="77777777" w:rsidR="0037577C" w:rsidRDefault="0037577C">
    <w:pPr>
      <w:pStyle w:val="Header"/>
    </w:pPr>
    <w:r>
      <w:tab/>
    </w:r>
    <w:r>
      <w:tab/>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6C" w14:textId="77777777" w:rsidR="0037577C" w:rsidRDefault="0037577C">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6D" w14:textId="77777777" w:rsidR="0037577C" w:rsidRDefault="0037577C">
    <w:pPr>
      <w:pStyle w:val="Header"/>
    </w:pPr>
    <w:r>
      <w:tab/>
    </w:r>
    <w:r>
      <w:tab/>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70" w14:textId="77777777" w:rsidR="0037577C" w:rsidRDefault="0037577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18" w14:textId="77777777" w:rsidR="0037577C" w:rsidRDefault="0037577C">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71" w14:textId="77777777" w:rsidR="0037577C" w:rsidRDefault="0037577C">
    <w:pPr>
      <w:pStyle w:val="Header"/>
    </w:pPr>
    <w:r>
      <w:tab/>
    </w:r>
    <w:r>
      <w:tab/>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74" w14:textId="77777777" w:rsidR="0037577C" w:rsidRDefault="0037577C">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75" w14:textId="77777777" w:rsidR="0037577C" w:rsidRDefault="0037577C">
    <w:pPr>
      <w:pStyle w:val="Header"/>
    </w:pPr>
    <w:r>
      <w:tab/>
    </w:r>
    <w:r>
      <w:tab/>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78" w14:textId="77777777" w:rsidR="0037577C" w:rsidRDefault="0037577C">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79" w14:textId="77777777" w:rsidR="0037577C" w:rsidRDefault="0037577C">
    <w:pPr>
      <w:pStyle w:val="Header"/>
    </w:pPr>
    <w:r>
      <w:tab/>
    </w:r>
    <w:r>
      <w:tab/>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7C" w14:textId="77777777" w:rsidR="0037577C" w:rsidRDefault="0037577C">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7D" w14:textId="77777777" w:rsidR="0037577C" w:rsidRDefault="0037577C">
    <w:pPr>
      <w:pStyle w:val="Header"/>
    </w:pPr>
    <w:r>
      <w:tab/>
    </w:r>
    <w:r>
      <w:tab/>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80" w14:textId="77777777" w:rsidR="0037577C" w:rsidRDefault="0037577C">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81" w14:textId="77777777" w:rsidR="0037577C" w:rsidRDefault="0037577C">
    <w:pPr>
      <w:pStyle w:val="Header"/>
    </w:pPr>
    <w:r>
      <w:tab/>
    </w:r>
    <w:r>
      <w:tab/>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84" w14:textId="77777777" w:rsidR="0037577C" w:rsidRDefault="0037577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19" w14:textId="77777777" w:rsidR="0037577C" w:rsidRDefault="0037577C">
    <w:pPr>
      <w:pStyle w:val="Header"/>
    </w:pPr>
    <w:r>
      <w:tab/>
    </w:r>
    <w:r>
      <w:tab/>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85" w14:textId="77777777" w:rsidR="0037577C" w:rsidRDefault="0037577C">
    <w:pPr>
      <w:pStyle w:val="Header"/>
    </w:pPr>
    <w:r>
      <w:tab/>
    </w:r>
    <w:r>
      <w:tab/>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88" w14:textId="77777777" w:rsidR="0037577C" w:rsidRDefault="0037577C">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89" w14:textId="77777777" w:rsidR="0037577C" w:rsidRDefault="0037577C">
    <w:pPr>
      <w:pStyle w:val="Header"/>
    </w:pPr>
    <w:r>
      <w:tab/>
    </w:r>
    <w:r>
      <w:tab/>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8C" w14:textId="77777777" w:rsidR="0037577C" w:rsidRDefault="0037577C">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8D" w14:textId="77777777" w:rsidR="0037577C" w:rsidRDefault="0037577C">
    <w:pPr>
      <w:pStyle w:val="Header"/>
    </w:pPr>
    <w:r>
      <w:tab/>
    </w:r>
    <w:r>
      <w:tab/>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90" w14:textId="77777777" w:rsidR="0037577C" w:rsidRDefault="0037577C">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91" w14:textId="77777777" w:rsidR="0037577C" w:rsidRDefault="0037577C">
    <w:pPr>
      <w:pStyle w:val="Header"/>
    </w:pPr>
    <w:r>
      <w:tab/>
    </w:r>
    <w:r>
      <w:tab/>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94" w14:textId="77777777" w:rsidR="0037577C" w:rsidRDefault="0037577C">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95" w14:textId="77777777" w:rsidR="0037577C" w:rsidRDefault="0037577C">
    <w:pPr>
      <w:pStyle w:val="Header"/>
    </w:pPr>
    <w:r>
      <w:tab/>
    </w:r>
    <w:r>
      <w:tab/>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98" w14:textId="77777777" w:rsidR="0037577C" w:rsidRDefault="0037577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1C" w14:textId="77777777" w:rsidR="0037577C" w:rsidRDefault="0037577C">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99" w14:textId="77777777" w:rsidR="0037577C" w:rsidRDefault="0037577C">
    <w:pPr>
      <w:pStyle w:val="Header"/>
    </w:pPr>
    <w:r>
      <w:tab/>
    </w:r>
    <w:r>
      <w:tab/>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9C" w14:textId="77777777" w:rsidR="0037577C" w:rsidRDefault="0037577C">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9D" w14:textId="77777777" w:rsidR="0037577C" w:rsidRDefault="0037577C">
    <w:pPr>
      <w:pStyle w:val="Header"/>
    </w:pPr>
    <w:r>
      <w:tab/>
    </w:r>
    <w:r>
      <w:tab/>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A0" w14:textId="77777777" w:rsidR="0037577C" w:rsidRDefault="0037577C">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A1" w14:textId="77777777" w:rsidR="0037577C" w:rsidRDefault="0037577C">
    <w:pPr>
      <w:pStyle w:val="Header"/>
    </w:pPr>
    <w:r>
      <w:tab/>
    </w:r>
    <w:r>
      <w:tab/>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A4" w14:textId="77777777" w:rsidR="0037577C" w:rsidRDefault="0037577C">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A5" w14:textId="77777777" w:rsidR="0037577C" w:rsidRDefault="0037577C">
    <w:pPr>
      <w:pStyle w:val="Header"/>
    </w:pPr>
    <w:r>
      <w:tab/>
    </w:r>
    <w:r>
      <w:tab/>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A8" w14:textId="77777777" w:rsidR="0037577C" w:rsidRDefault="0037577C">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A9" w14:textId="77777777" w:rsidR="0037577C" w:rsidRDefault="0037577C">
    <w:pPr>
      <w:pStyle w:val="Header"/>
    </w:pPr>
    <w:r>
      <w:tab/>
    </w:r>
    <w:r>
      <w:tab/>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AC" w14:textId="77777777" w:rsidR="0037577C" w:rsidRDefault="0037577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1D" w14:textId="77777777" w:rsidR="0037577C" w:rsidRDefault="0037577C">
    <w:pPr>
      <w:pStyle w:val="Header"/>
    </w:pPr>
    <w:r>
      <w:tab/>
    </w:r>
    <w:r>
      <w:tab/>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AD" w14:textId="77777777" w:rsidR="0037577C" w:rsidRDefault="0037577C">
    <w:pPr>
      <w:pStyle w:val="Header"/>
    </w:pPr>
    <w:r>
      <w:tab/>
    </w:r>
    <w:r>
      <w:tab/>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B0" w14:textId="77777777" w:rsidR="0037577C" w:rsidRDefault="0037577C">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B1" w14:textId="77777777" w:rsidR="0037577C" w:rsidRDefault="0037577C">
    <w:pPr>
      <w:pStyle w:val="Header"/>
    </w:pPr>
    <w:r>
      <w:tab/>
    </w:r>
    <w:r>
      <w:tab/>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B4" w14:textId="77777777" w:rsidR="0037577C" w:rsidRDefault="0037577C">
    <w:pPr>
      <w:pStyle w:val="Heade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B5" w14:textId="77777777" w:rsidR="0037577C" w:rsidRDefault="0037577C">
    <w:pPr>
      <w:pStyle w:val="Header"/>
    </w:pPr>
    <w:r>
      <w:tab/>
    </w:r>
    <w:r>
      <w:tab/>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B8" w14:textId="77777777" w:rsidR="0037577C" w:rsidRDefault="0037577C">
    <w:pPr>
      <w:pStyle w:val="Heade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B9" w14:textId="77777777" w:rsidR="0037577C" w:rsidRDefault="0037577C">
    <w:pPr>
      <w:pStyle w:val="Header"/>
    </w:pPr>
    <w:r>
      <w:tab/>
    </w:r>
    <w:r>
      <w:tab/>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BC" w14:textId="77777777" w:rsidR="0037577C" w:rsidRDefault="0037577C">
    <w:pPr>
      <w:pStyle w:val="Heade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BD" w14:textId="77777777" w:rsidR="0037577C" w:rsidRDefault="0037577C">
    <w:pPr>
      <w:pStyle w:val="Header"/>
    </w:pPr>
    <w:r>
      <w:tab/>
    </w:r>
    <w:r>
      <w:tab/>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C0" w14:textId="77777777" w:rsidR="0037577C" w:rsidRDefault="0037577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20" w14:textId="77777777" w:rsidR="0037577C" w:rsidRDefault="0037577C">
    <w:pPr>
      <w:pStyle w:val="Heade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C1" w14:textId="77777777" w:rsidR="0037577C" w:rsidRDefault="0037577C">
    <w:pPr>
      <w:pStyle w:val="Header"/>
    </w:pPr>
    <w:r>
      <w:tab/>
    </w:r>
    <w:r>
      <w:tab/>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C4" w14:textId="77777777" w:rsidR="0037577C" w:rsidRDefault="0037577C">
    <w:pPr>
      <w:pStyle w:val="Heade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C5" w14:textId="77777777" w:rsidR="0037577C" w:rsidRDefault="0037577C">
    <w:pPr>
      <w:pStyle w:val="Header"/>
    </w:pPr>
    <w:r>
      <w:tab/>
    </w:r>
    <w:r>
      <w:tab/>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C8" w14:textId="77777777" w:rsidR="0037577C" w:rsidRDefault="0037577C">
    <w:pPr>
      <w:pStyle w:val="Heade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C9" w14:textId="77777777" w:rsidR="0037577C" w:rsidRDefault="0037577C">
    <w:pPr>
      <w:pStyle w:val="Header"/>
    </w:pPr>
    <w:r>
      <w:tab/>
    </w:r>
    <w:r>
      <w:tab/>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CC" w14:textId="77777777" w:rsidR="0037577C" w:rsidRDefault="0037577C">
    <w:pPr>
      <w:pStyle w:val="Header"/>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CD" w14:textId="77777777" w:rsidR="0037577C" w:rsidRDefault="0037577C">
    <w:pPr>
      <w:pStyle w:val="Header"/>
    </w:pPr>
    <w:r>
      <w:tab/>
    </w:r>
    <w:r>
      <w:tab/>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D0" w14:textId="77777777" w:rsidR="0037577C" w:rsidRDefault="0037577C">
    <w:pPr>
      <w:pStyle w:val="Heade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D1" w14:textId="77777777" w:rsidR="0037577C" w:rsidRDefault="0037577C">
    <w:pPr>
      <w:pStyle w:val="Header"/>
    </w:pPr>
    <w:r>
      <w:tab/>
    </w:r>
    <w:r>
      <w:tab/>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77D4" w14:textId="77777777" w:rsidR="0037577C" w:rsidRDefault="003757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oNotTrackFormatting/>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D8"/>
    <w:rsid w:val="00023CAB"/>
    <w:rsid w:val="00043A66"/>
    <w:rsid w:val="00044B8B"/>
    <w:rsid w:val="00052144"/>
    <w:rsid w:val="00072172"/>
    <w:rsid w:val="00077D54"/>
    <w:rsid w:val="0008581E"/>
    <w:rsid w:val="00090445"/>
    <w:rsid w:val="000928E2"/>
    <w:rsid w:val="000A17FF"/>
    <w:rsid w:val="000C5EC1"/>
    <w:rsid w:val="000E07AF"/>
    <w:rsid w:val="000E27B3"/>
    <w:rsid w:val="000F4C30"/>
    <w:rsid w:val="00112223"/>
    <w:rsid w:val="00160110"/>
    <w:rsid w:val="00164DF6"/>
    <w:rsid w:val="00166407"/>
    <w:rsid w:val="00193339"/>
    <w:rsid w:val="001C7488"/>
    <w:rsid w:val="001F282A"/>
    <w:rsid w:val="00206A31"/>
    <w:rsid w:val="00261590"/>
    <w:rsid w:val="0029672D"/>
    <w:rsid w:val="002A36D8"/>
    <w:rsid w:val="002C7052"/>
    <w:rsid w:val="002D0C9E"/>
    <w:rsid w:val="002D3A1F"/>
    <w:rsid w:val="00304A98"/>
    <w:rsid w:val="00357D09"/>
    <w:rsid w:val="0037577C"/>
    <w:rsid w:val="00391FFA"/>
    <w:rsid w:val="0039619F"/>
    <w:rsid w:val="003978AF"/>
    <w:rsid w:val="003B4FBE"/>
    <w:rsid w:val="0048055B"/>
    <w:rsid w:val="0049326D"/>
    <w:rsid w:val="00493DDC"/>
    <w:rsid w:val="004B256C"/>
    <w:rsid w:val="004B403B"/>
    <w:rsid w:val="004B72A0"/>
    <w:rsid w:val="004E087D"/>
    <w:rsid w:val="004E6C16"/>
    <w:rsid w:val="00504CD1"/>
    <w:rsid w:val="00510932"/>
    <w:rsid w:val="005266B8"/>
    <w:rsid w:val="00530BB4"/>
    <w:rsid w:val="00556518"/>
    <w:rsid w:val="00577108"/>
    <w:rsid w:val="00585712"/>
    <w:rsid w:val="005C43F2"/>
    <w:rsid w:val="005E56A8"/>
    <w:rsid w:val="005F0584"/>
    <w:rsid w:val="005F1CDE"/>
    <w:rsid w:val="005F3475"/>
    <w:rsid w:val="00613284"/>
    <w:rsid w:val="00626F82"/>
    <w:rsid w:val="0063618C"/>
    <w:rsid w:val="00651149"/>
    <w:rsid w:val="006533DA"/>
    <w:rsid w:val="00665AB0"/>
    <w:rsid w:val="00686B39"/>
    <w:rsid w:val="00692D14"/>
    <w:rsid w:val="00695AF0"/>
    <w:rsid w:val="006A6361"/>
    <w:rsid w:val="006D0FE7"/>
    <w:rsid w:val="006D747F"/>
    <w:rsid w:val="00713D4F"/>
    <w:rsid w:val="0071451B"/>
    <w:rsid w:val="007316CC"/>
    <w:rsid w:val="0074218B"/>
    <w:rsid w:val="00753781"/>
    <w:rsid w:val="00764B2B"/>
    <w:rsid w:val="00767D60"/>
    <w:rsid w:val="0078357C"/>
    <w:rsid w:val="007B638D"/>
    <w:rsid w:val="007C7139"/>
    <w:rsid w:val="007E786C"/>
    <w:rsid w:val="007F4529"/>
    <w:rsid w:val="008421B0"/>
    <w:rsid w:val="00866CB8"/>
    <w:rsid w:val="008A6590"/>
    <w:rsid w:val="008C21EA"/>
    <w:rsid w:val="008C7932"/>
    <w:rsid w:val="008D7CEA"/>
    <w:rsid w:val="008F47B7"/>
    <w:rsid w:val="009232C8"/>
    <w:rsid w:val="009238AD"/>
    <w:rsid w:val="00933D01"/>
    <w:rsid w:val="00963310"/>
    <w:rsid w:val="00976B29"/>
    <w:rsid w:val="009869F1"/>
    <w:rsid w:val="009943F2"/>
    <w:rsid w:val="009A01EB"/>
    <w:rsid w:val="009D4896"/>
    <w:rsid w:val="009D69F9"/>
    <w:rsid w:val="00A433E4"/>
    <w:rsid w:val="00A55F70"/>
    <w:rsid w:val="00A94491"/>
    <w:rsid w:val="00AA47DC"/>
    <w:rsid w:val="00AB786D"/>
    <w:rsid w:val="00AF1973"/>
    <w:rsid w:val="00B31FEA"/>
    <w:rsid w:val="00BC3BEA"/>
    <w:rsid w:val="00BC4497"/>
    <w:rsid w:val="00C16B11"/>
    <w:rsid w:val="00C21260"/>
    <w:rsid w:val="00C23506"/>
    <w:rsid w:val="00C26F84"/>
    <w:rsid w:val="00C3016B"/>
    <w:rsid w:val="00C40615"/>
    <w:rsid w:val="00C55806"/>
    <w:rsid w:val="00C96CB0"/>
    <w:rsid w:val="00CA15D2"/>
    <w:rsid w:val="00CB2DAC"/>
    <w:rsid w:val="00CD30B3"/>
    <w:rsid w:val="00CF504A"/>
    <w:rsid w:val="00D0040E"/>
    <w:rsid w:val="00D02ED2"/>
    <w:rsid w:val="00D23B6A"/>
    <w:rsid w:val="00D53102"/>
    <w:rsid w:val="00D533A5"/>
    <w:rsid w:val="00D72085"/>
    <w:rsid w:val="00D82581"/>
    <w:rsid w:val="00DA3F91"/>
    <w:rsid w:val="00DC225A"/>
    <w:rsid w:val="00DE6920"/>
    <w:rsid w:val="00DF260A"/>
    <w:rsid w:val="00E0414D"/>
    <w:rsid w:val="00E070E2"/>
    <w:rsid w:val="00E07917"/>
    <w:rsid w:val="00E526C1"/>
    <w:rsid w:val="00E57813"/>
    <w:rsid w:val="00E7055F"/>
    <w:rsid w:val="00E8105F"/>
    <w:rsid w:val="00E90188"/>
    <w:rsid w:val="00E92280"/>
    <w:rsid w:val="00F00F03"/>
    <w:rsid w:val="00F0196D"/>
    <w:rsid w:val="00F119CB"/>
    <w:rsid w:val="00F130B3"/>
    <w:rsid w:val="00F62404"/>
    <w:rsid w:val="00F738B5"/>
    <w:rsid w:val="00F7732A"/>
    <w:rsid w:val="00FD15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7337"/>
  <w15:docId w15:val="{2D287242-A6D6-4043-A343-2284716D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eastAsia="en-US"/>
    </w:rPr>
  </w:style>
  <w:style w:type="paragraph" w:styleId="Heading1">
    <w:name w:val="heading 1"/>
    <w:basedOn w:val="Normal"/>
    <w:next w:val="Normal"/>
    <w:link w:val="Heading1Char"/>
    <w:uiPriority w:val="9"/>
    <w:qFormat/>
    <w:rsid w:val="000928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pPr>
      <w:tabs>
        <w:tab w:val="left" w:pos="4253"/>
      </w:tabs>
      <w:spacing w:before="100" w:after="100" w:line="240" w:lineRule="auto"/>
      <w:jc w:val="both"/>
    </w:pPr>
    <w:rPr>
      <w:sz w:val="19"/>
      <w:szCs w:val="20"/>
      <w:lang w:eastAsia="en-US"/>
    </w:rPr>
  </w:style>
  <w:style w:type="paragraph" w:customStyle="1" w:styleId="IASBNormalArial">
    <w:name w:val="IASB Normal Arial"/>
    <w:pPr>
      <w:tabs>
        <w:tab w:val="left" w:pos="4253"/>
      </w:tabs>
      <w:spacing w:before="100" w:after="100" w:line="240" w:lineRule="auto"/>
      <w:jc w:val="both"/>
    </w:pPr>
    <w:rPr>
      <w:rFonts w:ascii="Arial" w:hAnsi="Arial"/>
      <w:sz w:val="19"/>
      <w:szCs w:val="20"/>
      <w:lang w:eastAsia="en-US"/>
    </w:rPr>
  </w:style>
  <w:style w:type="paragraph" w:customStyle="1" w:styleId="IASBNormalnpara">
    <w:name w:val="IASB Normal npara"/>
    <w:basedOn w:val="IASBNormal"/>
    <w:pPr>
      <w:tabs>
        <w:tab w:val="clear" w:pos="4253"/>
      </w:tabs>
      <w:spacing w:after="0"/>
      <w:ind w:left="782" w:hanging="782"/>
    </w:pPr>
  </w:style>
  <w:style w:type="paragraph" w:customStyle="1" w:styleId="IASBSectionTitle1Ind">
    <w:name w:val="IASB Section Title 1 Ind"/>
    <w:basedOn w:val="Normal"/>
    <w:pPr>
      <w:keepNext/>
      <w:keepLines/>
      <w:pBdr>
        <w:bottom w:val="single" w:sz="4" w:space="0" w:color="auto"/>
      </w:pBdr>
      <w:spacing w:before="400" w:after="200"/>
      <w:ind w:left="782"/>
    </w:pPr>
    <w:rPr>
      <w:rFonts w:ascii="Arial" w:hAnsi="Arial" w:cs="Arial"/>
      <w:b/>
      <w:sz w:val="26"/>
      <w:szCs w:val="20"/>
    </w:rPr>
  </w:style>
  <w:style w:type="paragraph" w:customStyle="1" w:styleId="IASBSectionTitle1NonInd">
    <w:name w:val="IASB Section Title 1 NonInd"/>
    <w:basedOn w:val="Normal"/>
    <w:pPr>
      <w:keepNext/>
      <w:keepLines/>
      <w:pBdr>
        <w:bottom w:val="single" w:sz="4" w:space="0" w:color="auto"/>
      </w:pBdr>
      <w:spacing w:before="400" w:after="200"/>
    </w:pPr>
    <w:rPr>
      <w:rFonts w:ascii="Arial" w:hAnsi="Arial" w:cs="Arial"/>
      <w:b/>
      <w:sz w:val="26"/>
      <w:szCs w:val="20"/>
    </w:rPr>
  </w:style>
  <w:style w:type="paragraph" w:customStyle="1" w:styleId="IASBSectionTitle2NonInd">
    <w:name w:val="IASB Section Title 2 NonInd"/>
    <w:basedOn w:val="Normal"/>
    <w:pPr>
      <w:keepNext/>
      <w:keepLines/>
      <w:spacing w:before="300" w:after="200"/>
    </w:pPr>
    <w:rPr>
      <w:rFonts w:ascii="Arial" w:hAnsi="Arial" w:cs="Arial"/>
      <w:b/>
      <w:sz w:val="26"/>
      <w:szCs w:val="20"/>
    </w:rPr>
  </w:style>
  <w:style w:type="paragraph" w:customStyle="1" w:styleId="IASBSectionTitle2Ind">
    <w:name w:val="IASB Section Title 2 Ind"/>
    <w:basedOn w:val="IASBSectionTitle2NonInd"/>
    <w:pPr>
      <w:spacing w:before="240"/>
      <w:ind w:left="782"/>
    </w:pPr>
  </w:style>
  <w:style w:type="paragraph" w:customStyle="1" w:styleId="IASBSectionTitle3NonInd">
    <w:name w:val="IASB Section Title 3 NonInd"/>
    <w:basedOn w:val="Normal"/>
    <w:pPr>
      <w:keepNext/>
      <w:keepLines/>
      <w:spacing w:before="300" w:after="200"/>
    </w:pPr>
    <w:rPr>
      <w:rFonts w:ascii="Arial" w:hAnsi="Arial" w:cs="Arial"/>
      <w:b/>
      <w:sz w:val="22"/>
      <w:szCs w:val="20"/>
    </w:rPr>
  </w:style>
  <w:style w:type="paragraph" w:customStyle="1" w:styleId="IASBSectionTitle3Ind">
    <w:name w:val="IASB Section Title 3 Ind"/>
    <w:basedOn w:val="IASBSectionTitle3NonInd"/>
    <w:pPr>
      <w:spacing w:before="240"/>
      <w:ind w:left="782"/>
    </w:pPr>
  </w:style>
  <w:style w:type="paragraph" w:customStyle="1" w:styleId="IASBSectionTitle4NonInd">
    <w:name w:val="IASB Section Title 4 NonInd"/>
    <w:basedOn w:val="Normal"/>
    <w:pPr>
      <w:keepNext/>
      <w:keepLines/>
      <w:spacing w:before="300" w:after="200"/>
    </w:pPr>
    <w:rPr>
      <w:rFonts w:ascii="Arial" w:hAnsi="Arial" w:cs="Arial"/>
      <w:i/>
      <w:sz w:val="22"/>
      <w:szCs w:val="20"/>
    </w:rPr>
  </w:style>
  <w:style w:type="paragraph" w:customStyle="1" w:styleId="IASBSectionTitle4Ind">
    <w:name w:val="IASB Section Title 4 Ind"/>
    <w:basedOn w:val="IASBSectionTitle4NonInd"/>
    <w:pPr>
      <w:ind w:left="782"/>
    </w:pPr>
  </w:style>
  <w:style w:type="paragraph" w:customStyle="1" w:styleId="IASBSectionTitle5NonInd">
    <w:name w:val="IASB Section Title 5 NonInd"/>
    <w:basedOn w:val="Normal"/>
    <w:rsid w:val="00E20281"/>
    <w:pPr>
      <w:keepNext/>
      <w:keepLines/>
      <w:spacing w:before="300" w:after="200"/>
    </w:pPr>
    <w:rPr>
      <w:rFonts w:ascii="Arial" w:hAnsi="Arial" w:cs="Arial"/>
      <w:b/>
      <w:sz w:val="19"/>
      <w:szCs w:val="20"/>
    </w:rPr>
  </w:style>
  <w:style w:type="paragraph" w:customStyle="1" w:styleId="IASBSectionTitle5Ind">
    <w:name w:val="IASB Section Title 5 Ind"/>
    <w:basedOn w:val="IASBSectionTitle5NonInd"/>
    <w:rsid w:val="00E20281"/>
    <w:pPr>
      <w:ind w:left="782"/>
    </w:pPr>
  </w:style>
  <w:style w:type="paragraph" w:customStyle="1" w:styleId="IASBSectionTitle6NonInd">
    <w:name w:val="IASB Section Title 6 NonInd"/>
    <w:basedOn w:val="IASBSectionTitle5NonInd"/>
    <w:rPr>
      <w:b w:val="0"/>
      <w:i/>
    </w:rPr>
  </w:style>
  <w:style w:type="paragraph" w:customStyle="1" w:styleId="IASBSectionTitle6Ind">
    <w:name w:val="IASB Section Title 6 Ind"/>
    <w:basedOn w:val="IASBSectionTitle6NonInd"/>
    <w:pPr>
      <w:ind w:left="782"/>
    </w:pPr>
  </w:style>
  <w:style w:type="paragraph" w:customStyle="1" w:styleId="IASBTitle">
    <w:name w:val="IASB Title"/>
    <w:pPr>
      <w:keepNext/>
      <w:keepLines/>
      <w:spacing w:before="300" w:after="400" w:line="240" w:lineRule="auto"/>
    </w:pPr>
    <w:rPr>
      <w:rFonts w:cs="Arial"/>
      <w:sz w:val="36"/>
      <w:szCs w:val="20"/>
      <w:lang w:eastAsia="en-US"/>
    </w:rPr>
  </w:style>
  <w:style w:type="paragraph" w:customStyle="1" w:styleId="IASBNormalnparaL1">
    <w:name w:val="IASB Normal nparaL1"/>
    <w:basedOn w:val="IASBNormalnpara"/>
    <w:pPr>
      <w:ind w:left="1564"/>
    </w:pPr>
  </w:style>
  <w:style w:type="paragraph" w:customStyle="1" w:styleId="IASBNormalArialnparaL1">
    <w:name w:val="IASB Normal Arial nparaL1"/>
    <w:basedOn w:val="IASBNormalnpara"/>
    <w:pPr>
      <w:ind w:left="1564"/>
    </w:pPr>
    <w:rPr>
      <w:rFonts w:ascii="Arial" w:hAnsi="Arial"/>
    </w:rPr>
  </w:style>
  <w:style w:type="paragraph" w:customStyle="1" w:styleId="IASBNormalnparaP">
    <w:name w:val="IASB Normal nparaP"/>
    <w:basedOn w:val="IASBNormal"/>
    <w:pPr>
      <w:ind w:left="782"/>
    </w:pPr>
  </w:style>
  <w:style w:type="paragraph" w:customStyle="1" w:styleId="IASBIdentifier">
    <w:name w:val="IASB Identifier"/>
    <w:basedOn w:val="IASBTitle"/>
    <w:pPr>
      <w:spacing w:after="200"/>
    </w:pPr>
    <w:rPr>
      <w:rFonts w:ascii="Arial" w:hAnsi="Arial"/>
      <w:b/>
      <w:sz w:val="23"/>
    </w:rPr>
  </w:style>
  <w:style w:type="paragraph" w:customStyle="1" w:styleId="IASBTOCPrimaryPrimary">
    <w:name w:val="IASB TOC Primary Primary"/>
    <w:basedOn w:val="Normal"/>
    <w:pPr>
      <w:tabs>
        <w:tab w:val="right" w:pos="8647"/>
      </w:tabs>
      <w:spacing w:before="100" w:after="100"/>
    </w:pPr>
    <w:rPr>
      <w:rFonts w:ascii="Arial" w:hAnsi="Arial" w:cs="Arial"/>
      <w:b/>
      <w:caps/>
      <w:sz w:val="20"/>
      <w:szCs w:val="20"/>
    </w:rPr>
  </w:style>
  <w:style w:type="paragraph" w:customStyle="1" w:styleId="IASBTOCPrimary">
    <w:name w:val="IASB TOC Primary"/>
    <w:basedOn w:val="Normal"/>
    <w:pPr>
      <w:tabs>
        <w:tab w:val="right" w:pos="8647"/>
      </w:tabs>
      <w:spacing w:before="100" w:after="100"/>
    </w:pPr>
    <w:rPr>
      <w:rFonts w:ascii="Arial" w:hAnsi="Arial" w:cs="Arial"/>
      <w:b/>
      <w:caps/>
      <w:sz w:val="18"/>
      <w:szCs w:val="20"/>
    </w:rPr>
  </w:style>
  <w:style w:type="paragraph" w:customStyle="1" w:styleId="IASBTOCParagraph">
    <w:name w:val="IASB TOC Paragraph"/>
    <w:basedOn w:val="Normal"/>
    <w:pPr>
      <w:spacing w:before="30" w:after="30"/>
    </w:pPr>
    <w:rPr>
      <w:rFonts w:ascii="Arial" w:hAnsi="Arial" w:cs="Arial"/>
      <w:i/>
      <w:sz w:val="18"/>
      <w:szCs w:val="20"/>
    </w:rPr>
  </w:style>
  <w:style w:type="paragraph" w:customStyle="1" w:styleId="IASBTOCSecondary">
    <w:name w:val="IASB TOC Secondary"/>
    <w:basedOn w:val="Normal"/>
    <w:pPr>
      <w:tabs>
        <w:tab w:val="right" w:pos="8647"/>
      </w:tabs>
      <w:spacing w:before="30" w:after="30"/>
    </w:pPr>
    <w:rPr>
      <w:rFonts w:ascii="Arial" w:hAnsi="Arial" w:cs="Arial"/>
      <w:b/>
      <w:sz w:val="18"/>
      <w:szCs w:val="20"/>
    </w:rPr>
  </w:style>
  <w:style w:type="paragraph" w:customStyle="1" w:styleId="IASBTOCTertiary">
    <w:name w:val="IASB TOC Tertiary"/>
    <w:basedOn w:val="Normal"/>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E9784B"/>
  </w:style>
  <w:style w:type="paragraph" w:customStyle="1" w:styleId="IASBBlockquote">
    <w:name w:val="IASB Blockquote"/>
    <w:basedOn w:val="IASBNormal"/>
    <w:pPr>
      <w:ind w:left="1565"/>
    </w:pPr>
    <w:rPr>
      <w:sz w:val="16"/>
    </w:rPr>
  </w:style>
  <w:style w:type="character" w:customStyle="1" w:styleId="IASBEduinsert">
    <w:name w:val="IASB Edu insert"/>
    <w:qFormat/>
  </w:style>
  <w:style w:type="character" w:styleId="FootnoteReference">
    <w:name w:val="footnote reference"/>
    <w:basedOn w:val="DefaultParagraphFont"/>
    <w:uiPriority w:val="99"/>
    <w:semiHidden/>
    <w:unhideWhenUsed/>
    <w:rPr>
      <w:rFonts w:cs="Times New Roman"/>
      <w:vertAlign w:val="superscript"/>
    </w:rPr>
  </w:style>
  <w:style w:type="paragraph" w:styleId="FootnoteText">
    <w:name w:val="footnote text"/>
    <w:basedOn w:val="IASBSectionTitle2Ind"/>
    <w:next w:val="IASBBlockquote"/>
    <w:link w:val="FootnoteTextChar"/>
    <w:uiPriority w:val="99"/>
    <w:semiHidden/>
    <w:rsid w:val="00713675"/>
    <w:pPr>
      <w:keepNext w:val="0"/>
      <w:keepLines w:val="0"/>
      <w:spacing w:before="0" w:after="0"/>
      <w:ind w:hanging="782"/>
    </w:pPr>
    <w:rPr>
      <w:rFonts w:ascii="Times New Roman" w:hAnsi="Times New Roman" w:cs="Times New Roman"/>
      <w:b w:val="0"/>
      <w:sz w:val="16"/>
    </w:rPr>
  </w:style>
  <w:style w:type="character" w:customStyle="1" w:styleId="FootnoteTextChar">
    <w:name w:val="Footnote Text Char"/>
    <w:basedOn w:val="DefaultParagraphFont"/>
    <w:link w:val="FootnoteText"/>
    <w:uiPriority w:val="99"/>
    <w:semiHidden/>
    <w:rPr>
      <w:sz w:val="20"/>
      <w:szCs w:val="20"/>
      <w:lang w:eastAsia="en-US"/>
    </w:rPr>
  </w:style>
  <w:style w:type="paragraph" w:customStyle="1" w:styleId="IASBNormalL1">
    <w:name w:val="IASB Normal L1"/>
    <w:basedOn w:val="IASBNormalnpara"/>
  </w:style>
  <w:style w:type="paragraph" w:customStyle="1" w:styleId="IASBNormalArialL1">
    <w:name w:val="IASB Normal Arial L1"/>
    <w:basedOn w:val="IASBNormalnpara"/>
    <w:rPr>
      <w:rFonts w:ascii="Arial" w:hAnsi="Arial"/>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4"/>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lang w:eastAsia="en-US"/>
    </w:rPr>
  </w:style>
  <w:style w:type="paragraph" w:customStyle="1" w:styleId="IASBRubricL1">
    <w:name w:val="IASB RubricL1"/>
    <w:basedOn w:val="IASBRubric"/>
    <w:pPr>
      <w:ind w:left="782" w:hanging="782"/>
      <w:jc w:val="left"/>
    </w:pPr>
    <w:rPr>
      <w:lang w:eastAsia="en-GB"/>
    </w:rPr>
  </w:style>
  <w:style w:type="paragraph" w:customStyle="1" w:styleId="IASBRubricL2">
    <w:name w:val="IASB RubricL2"/>
    <w:basedOn w:val="IASBRubricL1"/>
    <w:pPr>
      <w:tabs>
        <w:tab w:val="left" w:pos="782"/>
      </w:tabs>
      <w:ind w:left="1565" w:hanging="1565"/>
    </w:pPr>
  </w:style>
  <w:style w:type="paragraph" w:customStyle="1" w:styleId="IASBRubricL3">
    <w:name w:val="IASB RubricL3"/>
    <w:basedOn w:val="IASBRubricL2"/>
    <w:pPr>
      <w:tabs>
        <w:tab w:val="clear" w:pos="782"/>
        <w:tab w:val="left" w:pos="1565"/>
      </w:tabs>
      <w:ind w:left="2347" w:hanging="2347"/>
    </w:pPr>
  </w:style>
  <w:style w:type="paragraph" w:customStyle="1" w:styleId="IASBNormalnparaL2">
    <w:name w:val="IASB Normal nparaL2"/>
    <w:basedOn w:val="IASBNormalnparaL1"/>
    <w:pPr>
      <w:ind w:left="2347"/>
    </w:pPr>
  </w:style>
  <w:style w:type="paragraph" w:customStyle="1" w:styleId="IASBNormalnparaL3">
    <w:name w:val="IASB Normal nparaL3"/>
    <w:basedOn w:val="IASBNormalnparaL2"/>
    <w:pPr>
      <w:ind w:left="3129"/>
    </w:pPr>
  </w:style>
  <w:style w:type="paragraph" w:customStyle="1" w:styleId="IASBNormalnparaL4">
    <w:name w:val="IASB Normal nparaL4"/>
    <w:basedOn w:val="IASBNormalnparaL3"/>
    <w:pPr>
      <w:ind w:left="3912"/>
    </w:pPr>
  </w:style>
  <w:style w:type="paragraph" w:customStyle="1" w:styleId="IASBNormalnparaL5">
    <w:name w:val="IASB Normal nparaL5"/>
    <w:basedOn w:val="IASBNormalnparaL4"/>
    <w:pPr>
      <w:ind w:left="4694"/>
    </w:pPr>
  </w:style>
  <w:style w:type="paragraph" w:customStyle="1" w:styleId="IASBNormalArialnparaL2">
    <w:name w:val="IASB Normal Arial nparaL2"/>
    <w:basedOn w:val="IASBNormalnparaL1"/>
    <w:pPr>
      <w:ind w:left="2347"/>
    </w:pPr>
    <w:rPr>
      <w:rFonts w:ascii="Arial" w:hAnsi="Arial"/>
    </w:rPr>
  </w:style>
  <w:style w:type="paragraph" w:customStyle="1" w:styleId="IASBNormalArialnparaL3">
    <w:name w:val="IASB Normal Arial nparaL3"/>
    <w:basedOn w:val="IASBNormalnparaL2"/>
    <w:pPr>
      <w:ind w:left="3129"/>
    </w:pPr>
    <w:rPr>
      <w:rFonts w:ascii="Arial" w:hAnsi="Arial"/>
    </w:rPr>
  </w:style>
  <w:style w:type="paragraph" w:customStyle="1" w:styleId="IASBNormalArialnparaL4">
    <w:name w:val="IASB Normal Arial nparaL4"/>
    <w:basedOn w:val="IASBNormalnparaL3"/>
    <w:pPr>
      <w:ind w:left="3912"/>
    </w:pPr>
    <w:rPr>
      <w:rFonts w:ascii="Arial" w:hAnsi="Arial"/>
    </w:rPr>
  </w:style>
  <w:style w:type="paragraph" w:customStyle="1" w:styleId="IASBNormalArialnparaL5">
    <w:name w:val="IASB Normal Arial nparaL5"/>
    <w:basedOn w:val="IASBNormalnparaL4"/>
    <w:pPr>
      <w:ind w:left="4694"/>
    </w:pPr>
    <w:rPr>
      <w:rFonts w:ascii="Arial" w:hAnsi="Arial"/>
    </w:rPr>
  </w:style>
  <w:style w:type="paragraph" w:customStyle="1" w:styleId="IASBNormalnparaL1P">
    <w:name w:val="IASB Normal nparaL1P"/>
    <w:basedOn w:val="IASBNormalnparaL2"/>
    <w:pPr>
      <w:ind w:left="1565" w:firstLine="0"/>
    </w:pPr>
  </w:style>
  <w:style w:type="paragraph" w:customStyle="1" w:styleId="IASBNormalnparaL2P">
    <w:name w:val="IASB Normal nparaL2P"/>
    <w:basedOn w:val="IASBNormalnparaL1P"/>
    <w:pPr>
      <w:ind w:left="2347"/>
    </w:pPr>
  </w:style>
  <w:style w:type="paragraph" w:customStyle="1" w:styleId="IASBNormalnparaL3P">
    <w:name w:val="IASB Normal nparaL3P"/>
    <w:basedOn w:val="IASBNormalnparaL2P"/>
    <w:pPr>
      <w:ind w:left="3130"/>
    </w:pPr>
  </w:style>
  <w:style w:type="paragraph" w:customStyle="1" w:styleId="IASBNormalnparaL4P">
    <w:name w:val="IASB Normal nparaL4P"/>
    <w:basedOn w:val="IASBNormalnparaL3P"/>
    <w:pPr>
      <w:ind w:left="3912"/>
    </w:pPr>
  </w:style>
  <w:style w:type="paragraph" w:customStyle="1" w:styleId="IASBNormalnparaL5P">
    <w:name w:val="IASB Normal nparaL5P"/>
    <w:basedOn w:val="IASBNormalnparaL4P"/>
    <w:pPr>
      <w:ind w:left="4751"/>
    </w:pPr>
  </w:style>
  <w:style w:type="paragraph" w:customStyle="1" w:styleId="IASBBlockquoteL1">
    <w:name w:val="IASB BlockquoteL1"/>
    <w:basedOn w:val="IASBBlockquote"/>
    <w:pPr>
      <w:ind w:left="2347" w:hanging="782"/>
    </w:pPr>
  </w:style>
  <w:style w:type="paragraph" w:customStyle="1" w:styleId="IASBBlockquoteL2">
    <w:name w:val="IASB BlockquoteL2"/>
    <w:basedOn w:val="IASBBlockquoteL1"/>
    <w:pPr>
      <w:ind w:left="3129"/>
    </w:pPr>
  </w:style>
  <w:style w:type="paragraph" w:customStyle="1" w:styleId="IASBNormalL2">
    <w:name w:val="IASB Normal L2"/>
    <w:basedOn w:val="IASBNormalL1"/>
    <w:pPr>
      <w:ind w:left="1564"/>
    </w:pPr>
  </w:style>
  <w:style w:type="paragraph" w:customStyle="1" w:styleId="IASBNormalArialL2">
    <w:name w:val="IASB Normal Arial L2"/>
    <w:basedOn w:val="IASBNormalL1"/>
    <w:pPr>
      <w:ind w:left="1564"/>
    </w:pPr>
    <w:rPr>
      <w:rFonts w:ascii="Arial" w:hAnsi="Arial"/>
    </w:rPr>
  </w:style>
  <w:style w:type="paragraph" w:customStyle="1" w:styleId="IASBTOCQuartery">
    <w:name w:val="IASB TOC Quartery"/>
    <w:basedOn w:val="IASBTOCTertiary"/>
    <w:pPr>
      <w:ind w:left="851"/>
    </w:pPr>
  </w:style>
  <w:style w:type="paragraph" w:customStyle="1" w:styleId="IASBNoteTitle">
    <w:name w:val="IASB Note Title"/>
    <w:basedOn w:val="IASBTOCPrimary"/>
    <w:pPr>
      <w:jc w:val="center"/>
    </w:pPr>
    <w:rPr>
      <w:b w:val="0"/>
      <w:caps w:val="0"/>
      <w:sz w:val="24"/>
    </w:rPr>
  </w:style>
  <w:style w:type="paragraph" w:customStyle="1" w:styleId="IASBNormalL1P">
    <w:name w:val="IASB Normal L1P"/>
    <w:basedOn w:val="IASBNormalL1"/>
    <w:qFormat/>
    <w:pPr>
      <w:ind w:firstLine="0"/>
    </w:pPr>
  </w:style>
  <w:style w:type="paragraph" w:customStyle="1" w:styleId="IASBNormalL2P">
    <w:name w:val="IASB Normal L2P"/>
    <w:basedOn w:val="IASBNormalL1P"/>
    <w:qFormat/>
    <w:pPr>
      <w:ind w:left="1565"/>
    </w:pPr>
  </w:style>
  <w:style w:type="paragraph" w:customStyle="1" w:styleId="IASBNormalnparaC">
    <w:name w:val="IASB Normal nparaC"/>
    <w:basedOn w:val="IASBNormalnpara"/>
    <w:qFormat/>
    <w:pPr>
      <w:spacing w:before="0"/>
    </w:pPr>
  </w:style>
  <w:style w:type="paragraph" w:customStyle="1" w:styleId="IASBEdupara">
    <w:name w:val="IASB Edu para"/>
    <w:basedOn w:val="IASBNormal"/>
    <w:qFormat/>
  </w:style>
  <w:style w:type="paragraph" w:customStyle="1" w:styleId="IASBTableBoldTNR">
    <w:name w:val="IASB Table Bold TNR"/>
    <w:basedOn w:val="Normal"/>
    <w:qFormat/>
    <w:pPr>
      <w:spacing w:before="120"/>
    </w:pPr>
    <w:rPr>
      <w:b/>
      <w:sz w:val="19"/>
      <w:szCs w:val="20"/>
      <w:lang w:eastAsia="en-GB"/>
    </w:rPr>
  </w:style>
  <w:style w:type="paragraph" w:customStyle="1" w:styleId="IASBTableHeaderTNR">
    <w:name w:val="IASB Table Header TNR"/>
    <w:basedOn w:val="Normal"/>
    <w:qFormat/>
    <w:pPr>
      <w:keepNext/>
      <w:spacing w:before="120" w:after="200" w:line="276" w:lineRule="auto"/>
    </w:pPr>
    <w:rPr>
      <w:sz w:val="19"/>
      <w:szCs w:val="20"/>
      <w:lang w:eastAsia="en-GB"/>
    </w:rPr>
  </w:style>
  <w:style w:type="paragraph" w:customStyle="1" w:styleId="IASBTableTNR">
    <w:name w:val="IASB Table TNR"/>
    <w:basedOn w:val="Normal"/>
    <w:qFormat/>
    <w:pPr>
      <w:spacing w:before="120"/>
    </w:pPr>
    <w:rPr>
      <w:sz w:val="19"/>
      <w:szCs w:val="20"/>
      <w:lang w:eastAsia="en-GB"/>
    </w:rPr>
  </w:style>
  <w:style w:type="paragraph" w:customStyle="1" w:styleId="IASBTableNormal">
    <w:name w:val="IASB Table Normal"/>
    <w:basedOn w:val="Normal"/>
    <w:pPr>
      <w:spacing w:before="80" w:after="60"/>
    </w:pPr>
    <w:rPr>
      <w:sz w:val="19"/>
      <w:szCs w:val="20"/>
      <w:lang w:eastAsia="en-GB"/>
    </w:rPr>
  </w:style>
  <w:style w:type="paragraph" w:customStyle="1" w:styleId="IASBTableArial">
    <w:name w:val="IASB Table Arial"/>
    <w:basedOn w:val="Normal"/>
    <w:pPr>
      <w:spacing w:before="120"/>
    </w:pPr>
    <w:rPr>
      <w:rFonts w:ascii="Arial" w:hAnsi="Arial"/>
      <w:sz w:val="18"/>
      <w:szCs w:val="20"/>
      <w:lang w:eastAsia="en-GB"/>
    </w:rPr>
  </w:style>
  <w:style w:type="paragraph" w:customStyle="1" w:styleId="IASBTableBoldArial">
    <w:name w:val="IASB Table Bold Arial"/>
    <w:basedOn w:val="IASBTableArial"/>
    <w:qFormat/>
    <w:pPr>
      <w:spacing w:after="60"/>
    </w:pPr>
    <w:rPr>
      <w:b/>
    </w:rPr>
  </w:style>
  <w:style w:type="paragraph" w:customStyle="1" w:styleId="IASBTableHeaderArial">
    <w:name w:val="IASB Table Header Arial"/>
    <w:basedOn w:val="IASBTableArial"/>
    <w:qFormat/>
    <w:pPr>
      <w:keepNext/>
      <w:spacing w:after="100"/>
    </w:pPr>
    <w:rPr>
      <w:b/>
    </w:rPr>
  </w:style>
  <w:style w:type="character" w:styleId="EndnoteReference">
    <w:name w:val="endnote reference"/>
    <w:basedOn w:val="DefaultParagraphFont"/>
    <w:uiPriority w:val="99"/>
    <w:semiHidden/>
    <w:unhideWhenUsed/>
    <w:rsid w:val="004B3E7E"/>
    <w:rPr>
      <w:rFonts w:cs="Times New Roman"/>
      <w:vertAlign w:val="superscript"/>
    </w:rPr>
  </w:style>
  <w:style w:type="paragraph" w:customStyle="1" w:styleId="IASBNormalL3">
    <w:name w:val="IASB Normal L3"/>
    <w:basedOn w:val="IASBNormalL2"/>
    <w:qFormat/>
    <w:rsid w:val="0078108C"/>
    <w:pPr>
      <w:ind w:left="2268" w:hanging="708"/>
    </w:pPr>
  </w:style>
  <w:style w:type="paragraph" w:customStyle="1" w:styleId="IASBNormalArialL3">
    <w:name w:val="IASB Normal Arial L3"/>
    <w:basedOn w:val="IASBNormalL2"/>
    <w:qFormat/>
    <w:rsid w:val="0078108C"/>
    <w:pPr>
      <w:ind w:left="2268" w:hanging="708"/>
    </w:pPr>
    <w:rPr>
      <w:rFonts w:ascii="Arial" w:hAnsi="Arial"/>
    </w:rPr>
  </w:style>
  <w:style w:type="paragraph" w:customStyle="1" w:styleId="IASBNormalL3P">
    <w:name w:val="IASB Normal L3P"/>
    <w:basedOn w:val="IASBNormalL2P"/>
    <w:qFormat/>
    <w:rsid w:val="0078108C"/>
    <w:pPr>
      <w:ind w:left="2268"/>
    </w:pPr>
  </w:style>
  <w:style w:type="paragraph" w:customStyle="1" w:styleId="IASBNormalL4">
    <w:name w:val="IASB Normal L4"/>
    <w:basedOn w:val="IASBNormalL3"/>
    <w:qFormat/>
    <w:rsid w:val="0078108C"/>
    <w:pPr>
      <w:ind w:left="2977"/>
    </w:pPr>
  </w:style>
  <w:style w:type="paragraph" w:customStyle="1" w:styleId="IASBNormalArialL4">
    <w:name w:val="IASB Normal Arial L4"/>
    <w:basedOn w:val="IASBNormalL3"/>
    <w:qFormat/>
    <w:rsid w:val="0078108C"/>
    <w:pPr>
      <w:ind w:left="2977"/>
    </w:pPr>
    <w:rPr>
      <w:rFonts w:ascii="Arial" w:hAnsi="Arial"/>
    </w:rPr>
  </w:style>
  <w:style w:type="paragraph" w:customStyle="1" w:styleId="IASBNormalL4P">
    <w:name w:val="IASB Normal L4P"/>
    <w:basedOn w:val="IASBNormalL3P"/>
    <w:qFormat/>
    <w:rsid w:val="0078108C"/>
    <w:pPr>
      <w:ind w:left="2977"/>
    </w:pPr>
  </w:style>
  <w:style w:type="paragraph" w:styleId="BalloonText">
    <w:name w:val="Balloon Text"/>
    <w:basedOn w:val="Normal"/>
    <w:link w:val="BalloonTextChar"/>
    <w:uiPriority w:val="99"/>
    <w:semiHidden/>
    <w:unhideWhenUsed/>
    <w:rsid w:val="002D0C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C9E"/>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E526C1"/>
    <w:rPr>
      <w:sz w:val="16"/>
      <w:szCs w:val="16"/>
    </w:rPr>
  </w:style>
  <w:style w:type="paragraph" w:styleId="CommentText">
    <w:name w:val="annotation text"/>
    <w:basedOn w:val="Normal"/>
    <w:link w:val="CommentTextChar"/>
    <w:uiPriority w:val="99"/>
    <w:semiHidden/>
    <w:unhideWhenUsed/>
    <w:rsid w:val="00E526C1"/>
    <w:rPr>
      <w:sz w:val="20"/>
      <w:szCs w:val="20"/>
    </w:rPr>
  </w:style>
  <w:style w:type="character" w:customStyle="1" w:styleId="CommentTextChar">
    <w:name w:val="Comment Text Char"/>
    <w:basedOn w:val="DefaultParagraphFont"/>
    <w:link w:val="CommentText"/>
    <w:uiPriority w:val="99"/>
    <w:semiHidden/>
    <w:rsid w:val="00E526C1"/>
    <w:rPr>
      <w:sz w:val="20"/>
      <w:szCs w:val="20"/>
      <w:lang w:eastAsia="en-US"/>
    </w:rPr>
  </w:style>
  <w:style w:type="paragraph" w:styleId="CommentSubject">
    <w:name w:val="annotation subject"/>
    <w:basedOn w:val="CommentText"/>
    <w:next w:val="CommentText"/>
    <w:link w:val="CommentSubjectChar"/>
    <w:uiPriority w:val="99"/>
    <w:semiHidden/>
    <w:unhideWhenUsed/>
    <w:rsid w:val="00E526C1"/>
    <w:rPr>
      <w:b/>
      <w:bCs/>
    </w:rPr>
  </w:style>
  <w:style w:type="character" w:customStyle="1" w:styleId="CommentSubjectChar">
    <w:name w:val="Comment Subject Char"/>
    <w:basedOn w:val="CommentTextChar"/>
    <w:link w:val="CommentSubject"/>
    <w:uiPriority w:val="99"/>
    <w:semiHidden/>
    <w:rsid w:val="00E526C1"/>
    <w:rPr>
      <w:b/>
      <w:bCs/>
      <w:sz w:val="20"/>
      <w:szCs w:val="20"/>
      <w:lang w:eastAsia="en-US"/>
    </w:rPr>
  </w:style>
  <w:style w:type="character" w:customStyle="1" w:styleId="Heading1Char">
    <w:name w:val="Heading 1 Char"/>
    <w:basedOn w:val="DefaultParagraphFont"/>
    <w:link w:val="Heading1"/>
    <w:uiPriority w:val="9"/>
    <w:rsid w:val="000928E2"/>
    <w:rPr>
      <w:rFonts w:asciiTheme="majorHAnsi" w:eastAsiaTheme="majorEastAsia" w:hAnsiTheme="majorHAnsi" w:cstheme="majorBidi"/>
      <w:color w:val="2F5496" w:themeColor="accent1" w:themeShade="BF"/>
      <w:sz w:val="32"/>
      <w:szCs w:val="32"/>
      <w:lang w:eastAsia="en-US"/>
    </w:rPr>
  </w:style>
  <w:style w:type="paragraph" w:styleId="Revision">
    <w:name w:val="Revision"/>
    <w:hidden/>
    <w:uiPriority w:val="99"/>
    <w:semiHidden/>
    <w:rsid w:val="00510932"/>
    <w:pPr>
      <w:spacing w:after="0" w:line="240" w:lineRule="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header" Target="header148.xml"/><Relationship Id="rId21" Type="http://schemas.openxmlformats.org/officeDocument/2006/relationships/footer" Target="footer8.xml"/><Relationship Id="rId63" Type="http://schemas.openxmlformats.org/officeDocument/2006/relationships/header" Target="header30.xml"/><Relationship Id="rId159" Type="http://schemas.openxmlformats.org/officeDocument/2006/relationships/header" Target="header78.xml"/><Relationship Id="rId324" Type="http://schemas.openxmlformats.org/officeDocument/2006/relationships/footer" Target="footer159.xml"/><Relationship Id="rId366" Type="http://schemas.openxmlformats.org/officeDocument/2006/relationships/header" Target="header181.xml"/><Relationship Id="rId170" Type="http://schemas.openxmlformats.org/officeDocument/2006/relationships/header" Target="header83.xml"/><Relationship Id="rId226" Type="http://schemas.openxmlformats.org/officeDocument/2006/relationships/header" Target="header111.xml"/><Relationship Id="rId433" Type="http://schemas.openxmlformats.org/officeDocument/2006/relationships/footer" Target="footer214.xml"/><Relationship Id="rId268" Type="http://schemas.openxmlformats.org/officeDocument/2006/relationships/footer" Target="footer131.xml"/><Relationship Id="rId32" Type="http://schemas.openxmlformats.org/officeDocument/2006/relationships/footer" Target="footer13.xml"/><Relationship Id="rId74" Type="http://schemas.openxmlformats.org/officeDocument/2006/relationships/header" Target="header35.xml"/><Relationship Id="rId128" Type="http://schemas.openxmlformats.org/officeDocument/2006/relationships/footer" Target="footer61.xml"/><Relationship Id="rId335" Type="http://schemas.openxmlformats.org/officeDocument/2006/relationships/header" Target="header166.xml"/><Relationship Id="rId377" Type="http://schemas.openxmlformats.org/officeDocument/2006/relationships/footer" Target="footer186.xml"/><Relationship Id="rId5" Type="http://schemas.openxmlformats.org/officeDocument/2006/relationships/endnotes" Target="endnotes.xml"/><Relationship Id="rId181" Type="http://schemas.openxmlformats.org/officeDocument/2006/relationships/footer" Target="footer88.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header" Target="header138.xml"/><Relationship Id="rId444" Type="http://schemas.openxmlformats.org/officeDocument/2006/relationships/footer" Target="footer219.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header" Target="header171.xml"/><Relationship Id="rId388" Type="http://schemas.openxmlformats.org/officeDocument/2006/relationships/footer" Target="footer191.xml"/><Relationship Id="rId85" Type="http://schemas.openxmlformats.org/officeDocument/2006/relationships/footer" Target="footer40.xml"/><Relationship Id="rId150" Type="http://schemas.openxmlformats.org/officeDocument/2006/relationships/header" Target="header73.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header" Target="header226.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6.xml"/><Relationship Id="rId357" Type="http://schemas.openxmlformats.org/officeDocument/2006/relationships/footer" Target="footer176.xml"/><Relationship Id="rId54" Type="http://schemas.openxmlformats.org/officeDocument/2006/relationships/header" Target="header25.xml"/><Relationship Id="rId96" Type="http://schemas.openxmlformats.org/officeDocument/2006/relationships/footer" Target="footer45.xml"/><Relationship Id="rId161" Type="http://schemas.openxmlformats.org/officeDocument/2006/relationships/footer" Target="footer78.xml"/><Relationship Id="rId217" Type="http://schemas.openxmlformats.org/officeDocument/2006/relationships/footer" Target="footer106.xml"/><Relationship Id="rId399" Type="http://schemas.openxmlformats.org/officeDocument/2006/relationships/header" Target="header198.xml"/><Relationship Id="rId259" Type="http://schemas.openxmlformats.org/officeDocument/2006/relationships/header" Target="header128.xml"/><Relationship Id="rId424" Type="http://schemas.openxmlformats.org/officeDocument/2006/relationships/footer" Target="footer209.xml"/><Relationship Id="rId23" Type="http://schemas.openxmlformats.org/officeDocument/2006/relationships/header" Target="header10.xml"/><Relationship Id="rId119" Type="http://schemas.openxmlformats.org/officeDocument/2006/relationships/header" Target="header58.xml"/><Relationship Id="rId270" Type="http://schemas.openxmlformats.org/officeDocument/2006/relationships/header" Target="header133.xml"/><Relationship Id="rId291" Type="http://schemas.openxmlformats.org/officeDocument/2006/relationships/header" Target="header144.xml"/><Relationship Id="rId305" Type="http://schemas.openxmlformats.org/officeDocument/2006/relationships/footer" Target="footer150.xml"/><Relationship Id="rId326" Type="http://schemas.openxmlformats.org/officeDocument/2006/relationships/header" Target="header161.xml"/><Relationship Id="rId347" Type="http://schemas.openxmlformats.org/officeDocument/2006/relationships/header" Target="header172.xml"/><Relationship Id="rId44" Type="http://schemas.openxmlformats.org/officeDocument/2006/relationships/footer" Target="footer19.xml"/><Relationship Id="rId65" Type="http://schemas.openxmlformats.org/officeDocument/2006/relationships/footer" Target="footer30.xml"/><Relationship Id="rId86" Type="http://schemas.openxmlformats.org/officeDocument/2006/relationships/header" Target="header41.xml"/><Relationship Id="rId130" Type="http://schemas.openxmlformats.org/officeDocument/2006/relationships/header" Target="header63.xml"/><Relationship Id="rId151" Type="http://schemas.openxmlformats.org/officeDocument/2006/relationships/header" Target="header74.xml"/><Relationship Id="rId368" Type="http://schemas.openxmlformats.org/officeDocument/2006/relationships/footer" Target="footer181.xml"/><Relationship Id="rId389" Type="http://schemas.openxmlformats.org/officeDocument/2006/relationships/footer" Target="footer192.xml"/><Relationship Id="rId172" Type="http://schemas.openxmlformats.org/officeDocument/2006/relationships/footer" Target="footer83.xml"/><Relationship Id="rId193" Type="http://schemas.openxmlformats.org/officeDocument/2006/relationships/footer" Target="footer94.xml"/><Relationship Id="rId207" Type="http://schemas.openxmlformats.org/officeDocument/2006/relationships/header" Target="header102.xml"/><Relationship Id="rId228" Type="http://schemas.openxmlformats.org/officeDocument/2006/relationships/footer" Target="footer111.xml"/><Relationship Id="rId249" Type="http://schemas.openxmlformats.org/officeDocument/2006/relationships/footer" Target="footer122.xml"/><Relationship Id="rId414" Type="http://schemas.openxmlformats.org/officeDocument/2006/relationships/header" Target="header205.xml"/><Relationship Id="rId435" Type="http://schemas.openxmlformats.org/officeDocument/2006/relationships/header" Target="header216.xml"/><Relationship Id="rId456" Type="http://schemas.openxmlformats.org/officeDocument/2006/relationships/footer" Target="footer225.xml"/><Relationship Id="rId13" Type="http://schemas.openxmlformats.org/officeDocument/2006/relationships/footer" Target="footer4.xml"/><Relationship Id="rId109" Type="http://schemas.openxmlformats.org/officeDocument/2006/relationships/footer" Target="footer52.xml"/><Relationship Id="rId260" Type="http://schemas.openxmlformats.org/officeDocument/2006/relationships/footer" Target="footer127.xml"/><Relationship Id="rId281" Type="http://schemas.openxmlformats.org/officeDocument/2006/relationships/footer" Target="footer138.xml"/><Relationship Id="rId316" Type="http://schemas.openxmlformats.org/officeDocument/2006/relationships/footer" Target="footer155.xml"/><Relationship Id="rId337" Type="http://schemas.openxmlformats.org/officeDocument/2006/relationships/footer" Target="footer166.xml"/><Relationship Id="rId34" Type="http://schemas.openxmlformats.org/officeDocument/2006/relationships/header" Target="header15.xml"/><Relationship Id="rId55" Type="http://schemas.openxmlformats.org/officeDocument/2006/relationships/header" Target="header26.xml"/><Relationship Id="rId76" Type="http://schemas.openxmlformats.org/officeDocument/2006/relationships/footer" Target="footer35.xml"/><Relationship Id="rId97" Type="http://schemas.openxmlformats.org/officeDocument/2006/relationships/footer" Target="footer46.xml"/><Relationship Id="rId120" Type="http://schemas.openxmlformats.org/officeDocument/2006/relationships/footer" Target="footer57.xml"/><Relationship Id="rId141" Type="http://schemas.openxmlformats.org/officeDocument/2006/relationships/footer" Target="footer68.xml"/><Relationship Id="rId358" Type="http://schemas.openxmlformats.org/officeDocument/2006/relationships/header" Target="header177.xml"/><Relationship Id="rId379" Type="http://schemas.openxmlformats.org/officeDocument/2006/relationships/header" Target="header188.xml"/><Relationship Id="rId7" Type="http://schemas.openxmlformats.org/officeDocument/2006/relationships/header" Target="header2.xml"/><Relationship Id="rId162" Type="http://schemas.openxmlformats.org/officeDocument/2006/relationships/header" Target="header79.xml"/><Relationship Id="rId183" Type="http://schemas.openxmlformats.org/officeDocument/2006/relationships/header" Target="header90.xml"/><Relationship Id="rId218" Type="http://schemas.openxmlformats.org/officeDocument/2006/relationships/header" Target="header107.xml"/><Relationship Id="rId239" Type="http://schemas.openxmlformats.org/officeDocument/2006/relationships/header" Target="header118.xml"/><Relationship Id="rId390" Type="http://schemas.openxmlformats.org/officeDocument/2006/relationships/header" Target="header193.xml"/><Relationship Id="rId404" Type="http://schemas.openxmlformats.org/officeDocument/2006/relationships/footer" Target="footer199.xml"/><Relationship Id="rId425" Type="http://schemas.openxmlformats.org/officeDocument/2006/relationships/footer" Target="footer210.xml"/><Relationship Id="rId446" Type="http://schemas.openxmlformats.org/officeDocument/2006/relationships/header" Target="header221.xml"/><Relationship Id="rId250" Type="http://schemas.openxmlformats.org/officeDocument/2006/relationships/header" Target="header123.xml"/><Relationship Id="rId271" Type="http://schemas.openxmlformats.org/officeDocument/2006/relationships/header" Target="header134.xml"/><Relationship Id="rId292" Type="http://schemas.openxmlformats.org/officeDocument/2006/relationships/footer" Target="footer143.xml"/><Relationship Id="rId306" Type="http://schemas.openxmlformats.org/officeDocument/2006/relationships/header" Target="header151.xml"/><Relationship Id="rId24" Type="http://schemas.openxmlformats.org/officeDocument/2006/relationships/footer" Target="footer9.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header" Target="header42.xml"/><Relationship Id="rId110" Type="http://schemas.openxmlformats.org/officeDocument/2006/relationships/header" Target="header53.xml"/><Relationship Id="rId131" Type="http://schemas.openxmlformats.org/officeDocument/2006/relationships/header" Target="header64.xml"/><Relationship Id="rId327" Type="http://schemas.openxmlformats.org/officeDocument/2006/relationships/header" Target="header162.xml"/><Relationship Id="rId348" Type="http://schemas.openxmlformats.org/officeDocument/2006/relationships/footer" Target="footer171.xml"/><Relationship Id="rId369" Type="http://schemas.openxmlformats.org/officeDocument/2006/relationships/footer" Target="footer182.xml"/><Relationship Id="rId152" Type="http://schemas.openxmlformats.org/officeDocument/2006/relationships/footer" Target="footer73.xml"/><Relationship Id="rId173" Type="http://schemas.openxmlformats.org/officeDocument/2006/relationships/footer" Target="footer84.xml"/><Relationship Id="rId194" Type="http://schemas.openxmlformats.org/officeDocument/2006/relationships/header" Target="header95.xml"/><Relationship Id="rId208" Type="http://schemas.openxmlformats.org/officeDocument/2006/relationships/footer" Target="footer101.xml"/><Relationship Id="rId229" Type="http://schemas.openxmlformats.org/officeDocument/2006/relationships/footer" Target="footer112.xml"/><Relationship Id="rId380" Type="http://schemas.openxmlformats.org/officeDocument/2006/relationships/footer" Target="footer187.xml"/><Relationship Id="rId415" Type="http://schemas.openxmlformats.org/officeDocument/2006/relationships/header" Target="header206.xml"/><Relationship Id="rId436" Type="http://schemas.openxmlformats.org/officeDocument/2006/relationships/footer" Target="footer215.xml"/><Relationship Id="rId457" Type="http://schemas.openxmlformats.org/officeDocument/2006/relationships/footer" Target="footer226.xml"/><Relationship Id="rId240" Type="http://schemas.openxmlformats.org/officeDocument/2006/relationships/footer" Target="footer117.xml"/><Relationship Id="rId261" Type="http://schemas.openxmlformats.org/officeDocument/2006/relationships/footer" Target="footer128.xml"/><Relationship Id="rId14" Type="http://schemas.openxmlformats.org/officeDocument/2006/relationships/header" Target="header5.xml"/><Relationship Id="rId35" Type="http://schemas.openxmlformats.org/officeDocument/2006/relationships/header" Target="header16.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footer" Target="footer47.xml"/><Relationship Id="rId282" Type="http://schemas.openxmlformats.org/officeDocument/2006/relationships/header" Target="header139.xml"/><Relationship Id="rId317" Type="http://schemas.openxmlformats.org/officeDocument/2006/relationships/footer" Target="footer156.xml"/><Relationship Id="rId338" Type="http://schemas.openxmlformats.org/officeDocument/2006/relationships/header" Target="header167.xml"/><Relationship Id="rId359" Type="http://schemas.openxmlformats.org/officeDocument/2006/relationships/header" Target="header178.xml"/><Relationship Id="rId8" Type="http://schemas.openxmlformats.org/officeDocument/2006/relationships/footer" Target="footer1.xml"/><Relationship Id="rId98" Type="http://schemas.openxmlformats.org/officeDocument/2006/relationships/header" Target="header47.xml"/><Relationship Id="rId121" Type="http://schemas.openxmlformats.org/officeDocument/2006/relationships/footer" Target="footer58.xml"/><Relationship Id="rId142" Type="http://schemas.openxmlformats.org/officeDocument/2006/relationships/header" Target="header69.xml"/><Relationship Id="rId163" Type="http://schemas.openxmlformats.org/officeDocument/2006/relationships/header" Target="header80.xml"/><Relationship Id="rId184" Type="http://schemas.openxmlformats.org/officeDocument/2006/relationships/footer" Target="footer89.xml"/><Relationship Id="rId219" Type="http://schemas.openxmlformats.org/officeDocument/2006/relationships/header" Target="header108.xml"/><Relationship Id="rId370" Type="http://schemas.openxmlformats.org/officeDocument/2006/relationships/header" Target="header183.xml"/><Relationship Id="rId391" Type="http://schemas.openxmlformats.org/officeDocument/2006/relationships/header" Target="header194.xml"/><Relationship Id="rId405" Type="http://schemas.openxmlformats.org/officeDocument/2006/relationships/footer" Target="footer200.xml"/><Relationship Id="rId426" Type="http://schemas.openxmlformats.org/officeDocument/2006/relationships/header" Target="header211.xml"/><Relationship Id="rId447" Type="http://schemas.openxmlformats.org/officeDocument/2006/relationships/header" Target="header222.xml"/><Relationship Id="rId230" Type="http://schemas.openxmlformats.org/officeDocument/2006/relationships/header" Target="header113.xml"/><Relationship Id="rId251" Type="http://schemas.openxmlformats.org/officeDocument/2006/relationships/header" Target="header124.xml"/><Relationship Id="rId25" Type="http://schemas.openxmlformats.org/officeDocument/2006/relationships/footer" Target="footer10.xml"/><Relationship Id="rId46" Type="http://schemas.openxmlformats.org/officeDocument/2006/relationships/header" Target="header21.xml"/><Relationship Id="rId67" Type="http://schemas.openxmlformats.org/officeDocument/2006/relationships/header" Target="header32.xml"/><Relationship Id="rId272" Type="http://schemas.openxmlformats.org/officeDocument/2006/relationships/footer" Target="footer133.xml"/><Relationship Id="rId293" Type="http://schemas.openxmlformats.org/officeDocument/2006/relationships/footer" Target="footer144.xml"/><Relationship Id="rId307" Type="http://schemas.openxmlformats.org/officeDocument/2006/relationships/header" Target="header152.xml"/><Relationship Id="rId328" Type="http://schemas.openxmlformats.org/officeDocument/2006/relationships/footer" Target="footer161.xml"/><Relationship Id="rId349" Type="http://schemas.openxmlformats.org/officeDocument/2006/relationships/footer" Target="footer172.xml"/><Relationship Id="rId88" Type="http://schemas.openxmlformats.org/officeDocument/2006/relationships/footer" Target="footer41.xml"/><Relationship Id="rId111" Type="http://schemas.openxmlformats.org/officeDocument/2006/relationships/header" Target="header54.xml"/><Relationship Id="rId132" Type="http://schemas.openxmlformats.org/officeDocument/2006/relationships/footer" Target="footer63.xml"/><Relationship Id="rId153" Type="http://schemas.openxmlformats.org/officeDocument/2006/relationships/footer" Target="footer74.xml"/><Relationship Id="rId174" Type="http://schemas.openxmlformats.org/officeDocument/2006/relationships/header" Target="header85.xml"/><Relationship Id="rId195" Type="http://schemas.openxmlformats.org/officeDocument/2006/relationships/header" Target="header96.xml"/><Relationship Id="rId209" Type="http://schemas.openxmlformats.org/officeDocument/2006/relationships/footer" Target="footer102.xml"/><Relationship Id="rId360" Type="http://schemas.openxmlformats.org/officeDocument/2006/relationships/footer" Target="footer177.xml"/><Relationship Id="rId381" Type="http://schemas.openxmlformats.org/officeDocument/2006/relationships/footer" Target="footer188.xml"/><Relationship Id="rId416" Type="http://schemas.openxmlformats.org/officeDocument/2006/relationships/footer" Target="footer205.xml"/><Relationship Id="rId220" Type="http://schemas.openxmlformats.org/officeDocument/2006/relationships/footer" Target="footer107.xml"/><Relationship Id="rId241" Type="http://schemas.openxmlformats.org/officeDocument/2006/relationships/footer" Target="footer118.xml"/><Relationship Id="rId437" Type="http://schemas.openxmlformats.org/officeDocument/2006/relationships/footer" Target="footer216.xml"/><Relationship Id="rId458" Type="http://schemas.openxmlformats.org/officeDocument/2006/relationships/fontTable" Target="fontTable.xml"/><Relationship Id="rId15" Type="http://schemas.openxmlformats.org/officeDocument/2006/relationships/header" Target="header6.xml"/><Relationship Id="rId36" Type="http://schemas.openxmlformats.org/officeDocument/2006/relationships/footer" Target="footer15.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header" Target="header168.xml"/><Relationship Id="rId78" Type="http://schemas.openxmlformats.org/officeDocument/2006/relationships/header" Target="header37.xml"/><Relationship Id="rId99" Type="http://schemas.openxmlformats.org/officeDocument/2006/relationships/header" Target="header48.xml"/><Relationship Id="rId101" Type="http://schemas.openxmlformats.org/officeDocument/2006/relationships/footer" Target="footer48.xml"/><Relationship Id="rId122" Type="http://schemas.openxmlformats.org/officeDocument/2006/relationships/header" Target="header59.xml"/><Relationship Id="rId143" Type="http://schemas.openxmlformats.org/officeDocument/2006/relationships/header" Target="header70.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header" Target="header173.xml"/><Relationship Id="rId371" Type="http://schemas.openxmlformats.org/officeDocument/2006/relationships/header" Target="header184.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header" Target="header212.xml"/><Relationship Id="rId448" Type="http://schemas.openxmlformats.org/officeDocument/2006/relationships/footer" Target="footer221.xml"/><Relationship Id="rId26" Type="http://schemas.openxmlformats.org/officeDocument/2006/relationships/header" Target="header11.xml"/><Relationship Id="rId231" Type="http://schemas.openxmlformats.org/officeDocument/2006/relationships/header" Target="header114.xml"/><Relationship Id="rId252" Type="http://schemas.openxmlformats.org/officeDocument/2006/relationships/footer" Target="footer123.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7" Type="http://schemas.openxmlformats.org/officeDocument/2006/relationships/header" Target="header22.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footer" Target="footer53.xml"/><Relationship Id="rId133" Type="http://schemas.openxmlformats.org/officeDocument/2006/relationships/footer" Target="footer64.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footer" Target="footer167.xml"/><Relationship Id="rId361" Type="http://schemas.openxmlformats.org/officeDocument/2006/relationships/footer" Target="footer178.xml"/><Relationship Id="rId196" Type="http://schemas.openxmlformats.org/officeDocument/2006/relationships/footer" Target="footer95.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6.xml"/><Relationship Id="rId438" Type="http://schemas.openxmlformats.org/officeDocument/2006/relationships/header" Target="header217.xml"/><Relationship Id="rId459" Type="http://schemas.openxmlformats.org/officeDocument/2006/relationships/theme" Target="theme/theme1.xml"/><Relationship Id="rId16" Type="http://schemas.openxmlformats.org/officeDocument/2006/relationships/footer" Target="footer5.xml"/><Relationship Id="rId221" Type="http://schemas.openxmlformats.org/officeDocument/2006/relationships/footer" Target="footer108.xml"/><Relationship Id="rId242" Type="http://schemas.openxmlformats.org/officeDocument/2006/relationships/header" Target="header119.xml"/><Relationship Id="rId263" Type="http://schemas.openxmlformats.org/officeDocument/2006/relationships/header" Target="header130.xml"/><Relationship Id="rId284" Type="http://schemas.openxmlformats.org/officeDocument/2006/relationships/footer" Target="footer139.xml"/><Relationship Id="rId319" Type="http://schemas.openxmlformats.org/officeDocument/2006/relationships/header" Target="header158.xml"/><Relationship Id="rId37" Type="http://schemas.openxmlformats.org/officeDocument/2006/relationships/footer" Target="footer16.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header" Target="header60.xml"/><Relationship Id="rId144" Type="http://schemas.openxmlformats.org/officeDocument/2006/relationships/footer" Target="footer69.xml"/><Relationship Id="rId330" Type="http://schemas.openxmlformats.org/officeDocument/2006/relationships/header" Target="header163.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header" Target="header174.xml"/><Relationship Id="rId372" Type="http://schemas.openxmlformats.org/officeDocument/2006/relationships/footer" Target="footer183.xml"/><Relationship Id="rId393" Type="http://schemas.openxmlformats.org/officeDocument/2006/relationships/footer" Target="footer194.xml"/><Relationship Id="rId407" Type="http://schemas.openxmlformats.org/officeDocument/2006/relationships/header" Target="header202.xml"/><Relationship Id="rId428" Type="http://schemas.openxmlformats.org/officeDocument/2006/relationships/footer" Target="footer211.xml"/><Relationship Id="rId449" Type="http://schemas.openxmlformats.org/officeDocument/2006/relationships/footer" Target="footer222.xml"/><Relationship Id="rId211" Type="http://schemas.openxmlformats.org/officeDocument/2006/relationships/header" Target="header104.xml"/><Relationship Id="rId232" Type="http://schemas.openxmlformats.org/officeDocument/2006/relationships/footer" Target="footer113.xml"/><Relationship Id="rId253" Type="http://schemas.openxmlformats.org/officeDocument/2006/relationships/footer" Target="footer124.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microsoft.com/office/2016/09/relationships/commentsIds" Target="commentsIds.xml"/><Relationship Id="rId27" Type="http://schemas.openxmlformats.org/officeDocument/2006/relationships/header" Target="header12.xml"/><Relationship Id="rId48" Type="http://schemas.openxmlformats.org/officeDocument/2006/relationships/footer" Target="footer21.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header" Target="header65.xml"/><Relationship Id="rId320" Type="http://schemas.openxmlformats.org/officeDocument/2006/relationships/footer" Target="footer157.xml"/><Relationship Id="rId80" Type="http://schemas.openxmlformats.org/officeDocument/2006/relationships/footer" Target="footer37.xml"/><Relationship Id="rId155" Type="http://schemas.openxmlformats.org/officeDocument/2006/relationships/header" Target="header76.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header" Target="header179.xml"/><Relationship Id="rId383" Type="http://schemas.openxmlformats.org/officeDocument/2006/relationships/header" Target="header190.xml"/><Relationship Id="rId418" Type="http://schemas.openxmlformats.org/officeDocument/2006/relationships/header" Target="header207.xml"/><Relationship Id="rId439" Type="http://schemas.openxmlformats.org/officeDocument/2006/relationships/header" Target="header218.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header" Target="header120.xml"/><Relationship Id="rId264" Type="http://schemas.openxmlformats.org/officeDocument/2006/relationships/footer" Target="footer129.xml"/><Relationship Id="rId285" Type="http://schemas.openxmlformats.org/officeDocument/2006/relationships/footer" Target="footer140.xml"/><Relationship Id="rId450" Type="http://schemas.openxmlformats.org/officeDocument/2006/relationships/header" Target="header223.xml"/><Relationship Id="rId17" Type="http://schemas.openxmlformats.org/officeDocument/2006/relationships/footer" Target="footer6.xml"/><Relationship Id="rId38" Type="http://schemas.openxmlformats.org/officeDocument/2006/relationships/header" Target="header17.xml"/><Relationship Id="rId59" Type="http://schemas.openxmlformats.org/officeDocument/2006/relationships/header" Target="header28.xml"/><Relationship Id="rId103" Type="http://schemas.openxmlformats.org/officeDocument/2006/relationships/header" Target="header50.xml"/><Relationship Id="rId124" Type="http://schemas.openxmlformats.org/officeDocument/2006/relationships/footer" Target="footer59.xml"/><Relationship Id="rId310" Type="http://schemas.openxmlformats.org/officeDocument/2006/relationships/header" Target="header153.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footer" Target="footer70.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footer" Target="footer173.xml"/><Relationship Id="rId373" Type="http://schemas.openxmlformats.org/officeDocument/2006/relationships/footer" Target="footer184.xml"/><Relationship Id="rId394" Type="http://schemas.openxmlformats.org/officeDocument/2006/relationships/header" Target="header195.xml"/><Relationship Id="rId408" Type="http://schemas.openxmlformats.org/officeDocument/2006/relationships/footer" Target="footer201.xml"/><Relationship Id="rId429" Type="http://schemas.openxmlformats.org/officeDocument/2006/relationships/footer" Target="footer21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header" Target="header125.xml"/><Relationship Id="rId440" Type="http://schemas.openxmlformats.org/officeDocument/2006/relationships/footer" Target="footer217.xml"/><Relationship Id="rId28" Type="http://schemas.openxmlformats.org/officeDocument/2006/relationships/footer" Target="footer11.xml"/><Relationship Id="rId49" Type="http://schemas.openxmlformats.org/officeDocument/2006/relationships/footer" Target="footer22.xml"/><Relationship Id="rId114" Type="http://schemas.openxmlformats.org/officeDocument/2006/relationships/header" Target="header55.xml"/><Relationship Id="rId275" Type="http://schemas.openxmlformats.org/officeDocument/2006/relationships/header" Target="header136.xml"/><Relationship Id="rId296" Type="http://schemas.openxmlformats.org/officeDocument/2006/relationships/footer" Target="footer145.xml"/><Relationship Id="rId300" Type="http://schemas.openxmlformats.org/officeDocument/2006/relationships/footer" Target="footer147.xml"/><Relationship Id="rId461" Type="http://schemas.microsoft.com/office/2018/08/relationships/commentsExtensible" Target="commentsExtensible.xml"/><Relationship Id="rId60" Type="http://schemas.openxmlformats.org/officeDocument/2006/relationships/footer" Target="footer27.xml"/><Relationship Id="rId81" Type="http://schemas.openxmlformats.org/officeDocument/2006/relationships/footer" Target="footer38.xml"/><Relationship Id="rId135" Type="http://schemas.openxmlformats.org/officeDocument/2006/relationships/header" Target="header66.xml"/><Relationship Id="rId156" Type="http://schemas.openxmlformats.org/officeDocument/2006/relationships/footer" Target="footer75.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header" Target="header180.xml"/><Relationship Id="rId384" Type="http://schemas.openxmlformats.org/officeDocument/2006/relationships/footer" Target="footer189.xml"/><Relationship Id="rId419" Type="http://schemas.openxmlformats.org/officeDocument/2006/relationships/header" Target="header208.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footer" Target="footer119.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header" Target="header18.xml"/><Relationship Id="rId265" Type="http://schemas.openxmlformats.org/officeDocument/2006/relationships/footer" Target="footer130.xml"/><Relationship Id="rId286" Type="http://schemas.openxmlformats.org/officeDocument/2006/relationships/header" Target="header141.xml"/><Relationship Id="rId451" Type="http://schemas.openxmlformats.org/officeDocument/2006/relationships/header" Target="header224.xml"/><Relationship Id="rId50" Type="http://schemas.openxmlformats.org/officeDocument/2006/relationships/header" Target="header23.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header" Target="header71.xml"/><Relationship Id="rId167" Type="http://schemas.openxmlformats.org/officeDocument/2006/relationships/header" Target="header82.xml"/><Relationship Id="rId188" Type="http://schemas.openxmlformats.org/officeDocument/2006/relationships/footer" Target="footer91.xml"/><Relationship Id="rId311" Type="http://schemas.openxmlformats.org/officeDocument/2006/relationships/header" Target="header154.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header" Target="header185.xml"/><Relationship Id="rId395" Type="http://schemas.openxmlformats.org/officeDocument/2006/relationships/header" Target="header196.xml"/><Relationship Id="rId409" Type="http://schemas.openxmlformats.org/officeDocument/2006/relationships/footer" Target="footer202.xml"/><Relationship Id="rId71" Type="http://schemas.openxmlformats.org/officeDocument/2006/relationships/header" Target="header34.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footer" Target="footer207.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header" Target="header126.xml"/><Relationship Id="rId276" Type="http://schemas.openxmlformats.org/officeDocument/2006/relationships/footer" Target="footer135.xml"/><Relationship Id="rId297" Type="http://schemas.openxmlformats.org/officeDocument/2006/relationships/footer" Target="footer146.xml"/><Relationship Id="rId441" Type="http://schemas.openxmlformats.org/officeDocument/2006/relationships/footer" Target="footer218.xml"/><Relationship Id="rId40" Type="http://schemas.openxmlformats.org/officeDocument/2006/relationships/footer" Target="footer17.xml"/><Relationship Id="rId115" Type="http://schemas.openxmlformats.org/officeDocument/2006/relationships/header" Target="header56.xml"/><Relationship Id="rId136" Type="http://schemas.openxmlformats.org/officeDocument/2006/relationships/footer" Target="footer65.xml"/><Relationship Id="rId157" Type="http://schemas.openxmlformats.org/officeDocument/2006/relationships/footer" Target="footer76.xml"/><Relationship Id="rId178" Type="http://schemas.openxmlformats.org/officeDocument/2006/relationships/header" Target="header87.xml"/><Relationship Id="rId301" Type="http://schemas.openxmlformats.org/officeDocument/2006/relationships/footer" Target="footer148.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footer" Target="footer179.xml"/><Relationship Id="rId61" Type="http://schemas.openxmlformats.org/officeDocument/2006/relationships/footer" Target="footer28.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header" Target="header100.xml"/><Relationship Id="rId385" Type="http://schemas.openxmlformats.org/officeDocument/2006/relationships/footer" Target="footer190.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header" Target="header131.xml"/><Relationship Id="rId287" Type="http://schemas.openxmlformats.org/officeDocument/2006/relationships/header" Target="header142.xml"/><Relationship Id="rId410" Type="http://schemas.openxmlformats.org/officeDocument/2006/relationships/header" Target="header203.xml"/><Relationship Id="rId431" Type="http://schemas.openxmlformats.org/officeDocument/2006/relationships/header" Target="header214.xml"/><Relationship Id="rId452" Type="http://schemas.openxmlformats.org/officeDocument/2006/relationships/footer" Target="footer223.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header" Target="header72.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4.xml"/><Relationship Id="rId354" Type="http://schemas.openxmlformats.org/officeDocument/2006/relationships/header" Target="header175.xml"/><Relationship Id="rId51" Type="http://schemas.openxmlformats.org/officeDocument/2006/relationships/header" Target="header24.xml"/><Relationship Id="rId72" Type="http://schemas.openxmlformats.org/officeDocument/2006/relationships/footer" Target="footer33.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header" Target="header186.xml"/><Relationship Id="rId396" Type="http://schemas.openxmlformats.org/officeDocument/2006/relationships/footer" Target="footer195.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footer" Target="footer125.xml"/><Relationship Id="rId277" Type="http://schemas.openxmlformats.org/officeDocument/2006/relationships/footer" Target="footer136.xml"/><Relationship Id="rId298" Type="http://schemas.openxmlformats.org/officeDocument/2006/relationships/header" Target="header147.xml"/><Relationship Id="rId400" Type="http://schemas.openxmlformats.org/officeDocument/2006/relationships/footer" Target="footer197.xml"/><Relationship Id="rId421" Type="http://schemas.openxmlformats.org/officeDocument/2006/relationships/footer" Target="footer208.xml"/><Relationship Id="rId442" Type="http://schemas.openxmlformats.org/officeDocument/2006/relationships/header" Target="header219.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60.xml"/><Relationship Id="rId344" Type="http://schemas.openxmlformats.org/officeDocument/2006/relationships/footer" Target="footer169.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header" Target="header29.xml"/><Relationship Id="rId83" Type="http://schemas.openxmlformats.org/officeDocument/2006/relationships/header" Target="header40.xml"/><Relationship Id="rId179" Type="http://schemas.openxmlformats.org/officeDocument/2006/relationships/header" Target="header88.xml"/><Relationship Id="rId365" Type="http://schemas.openxmlformats.org/officeDocument/2006/relationships/footer" Target="footer180.xml"/><Relationship Id="rId386" Type="http://schemas.openxmlformats.org/officeDocument/2006/relationships/header" Target="header191.xml"/><Relationship Id="rId190" Type="http://schemas.openxmlformats.org/officeDocument/2006/relationships/header" Target="header93.xml"/><Relationship Id="rId204" Type="http://schemas.openxmlformats.org/officeDocument/2006/relationships/footer" Target="footer99.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header" Target="header132.xml"/><Relationship Id="rId288" Type="http://schemas.openxmlformats.org/officeDocument/2006/relationships/footer" Target="footer141.xml"/><Relationship Id="rId411" Type="http://schemas.openxmlformats.org/officeDocument/2006/relationships/header" Target="header204.xml"/><Relationship Id="rId432" Type="http://schemas.openxmlformats.org/officeDocument/2006/relationships/footer" Target="footer213.xml"/><Relationship Id="rId453" Type="http://schemas.openxmlformats.org/officeDocument/2006/relationships/footer" Target="footer224.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footer" Target="footer154.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footer" Target="footer23.xml"/><Relationship Id="rId73" Type="http://schemas.openxmlformats.org/officeDocument/2006/relationships/footer" Target="footer34.xml"/><Relationship Id="rId94" Type="http://schemas.openxmlformats.org/officeDocument/2006/relationships/header" Target="header45.xml"/><Relationship Id="rId148" Type="http://schemas.openxmlformats.org/officeDocument/2006/relationships/footer" Target="footer71.xml"/><Relationship Id="rId169" Type="http://schemas.openxmlformats.org/officeDocument/2006/relationships/footer" Target="footer82.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footer" Target="footer185.xml"/><Relationship Id="rId397" Type="http://schemas.openxmlformats.org/officeDocument/2006/relationships/footer" Target="footer196.xml"/><Relationship Id="rId4" Type="http://schemas.openxmlformats.org/officeDocument/2006/relationships/footnotes" Target="footnotes.xml"/><Relationship Id="rId180" Type="http://schemas.openxmlformats.org/officeDocument/2006/relationships/footer" Target="footer87.xml"/><Relationship Id="rId215" Type="http://schemas.openxmlformats.org/officeDocument/2006/relationships/header" Target="header106.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header" Target="header137.xml"/><Relationship Id="rId401" Type="http://schemas.openxmlformats.org/officeDocument/2006/relationships/footer" Target="footer198.xml"/><Relationship Id="rId422" Type="http://schemas.openxmlformats.org/officeDocument/2006/relationships/header" Target="header209.xml"/><Relationship Id="rId443" Type="http://schemas.openxmlformats.org/officeDocument/2006/relationships/header" Target="header220.xml"/><Relationship Id="rId303" Type="http://schemas.openxmlformats.org/officeDocument/2006/relationships/header" Target="header150.xml"/><Relationship Id="rId42" Type="http://schemas.openxmlformats.org/officeDocument/2006/relationships/header" Target="header19.xml"/><Relationship Id="rId84" Type="http://schemas.openxmlformats.org/officeDocument/2006/relationships/footer" Target="footer39.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header" Target="header192.xml"/><Relationship Id="rId191" Type="http://schemas.openxmlformats.org/officeDocument/2006/relationships/header" Target="header94.xml"/><Relationship Id="rId205" Type="http://schemas.openxmlformats.org/officeDocument/2006/relationships/footer" Target="footer100.xml"/><Relationship Id="rId247" Type="http://schemas.openxmlformats.org/officeDocument/2006/relationships/header" Target="header122.xml"/><Relationship Id="rId412" Type="http://schemas.openxmlformats.org/officeDocument/2006/relationships/footer" Target="footer203.xml"/><Relationship Id="rId107" Type="http://schemas.openxmlformats.org/officeDocument/2006/relationships/header" Target="header52.xml"/><Relationship Id="rId289" Type="http://schemas.openxmlformats.org/officeDocument/2006/relationships/footer" Target="footer142.xml"/><Relationship Id="rId454" Type="http://schemas.openxmlformats.org/officeDocument/2006/relationships/header" Target="header225.xml"/><Relationship Id="rId11" Type="http://schemas.openxmlformats.org/officeDocument/2006/relationships/header" Target="header4.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header" Target="header155.xml"/><Relationship Id="rId356" Type="http://schemas.openxmlformats.org/officeDocument/2006/relationships/footer" Target="footer175.xml"/><Relationship Id="rId398" Type="http://schemas.openxmlformats.org/officeDocument/2006/relationships/header" Target="header197.xml"/><Relationship Id="rId95" Type="http://schemas.openxmlformats.org/officeDocument/2006/relationships/header" Target="header46.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header" Target="header210.xml"/><Relationship Id="rId258" Type="http://schemas.openxmlformats.org/officeDocument/2006/relationships/header" Target="header127.xml"/><Relationship Id="rId22" Type="http://schemas.openxmlformats.org/officeDocument/2006/relationships/header" Target="header9.xml"/><Relationship Id="rId64" Type="http://schemas.openxmlformats.org/officeDocument/2006/relationships/footer" Target="footer29.xml"/><Relationship Id="rId118" Type="http://schemas.openxmlformats.org/officeDocument/2006/relationships/header" Target="header57.xml"/><Relationship Id="rId325" Type="http://schemas.openxmlformats.org/officeDocument/2006/relationships/footer" Target="footer160.xml"/><Relationship Id="rId367" Type="http://schemas.openxmlformats.org/officeDocument/2006/relationships/header" Target="header182.xml"/><Relationship Id="rId171" Type="http://schemas.openxmlformats.org/officeDocument/2006/relationships/header" Target="header84.xml"/><Relationship Id="rId227" Type="http://schemas.openxmlformats.org/officeDocument/2006/relationships/header" Target="header112.xml"/><Relationship Id="rId269" Type="http://schemas.openxmlformats.org/officeDocument/2006/relationships/footer" Target="footer132.xml"/><Relationship Id="rId434" Type="http://schemas.openxmlformats.org/officeDocument/2006/relationships/header" Target="header21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footer" Target="footer137.xml"/><Relationship Id="rId336" Type="http://schemas.openxmlformats.org/officeDocument/2006/relationships/footer" Target="footer165.xml"/><Relationship Id="rId75" Type="http://schemas.openxmlformats.org/officeDocument/2006/relationships/header" Target="header36.xml"/><Relationship Id="rId140" Type="http://schemas.openxmlformats.org/officeDocument/2006/relationships/footer" Target="footer67.xml"/><Relationship Id="rId182" Type="http://schemas.openxmlformats.org/officeDocument/2006/relationships/header" Target="header89.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footer" Target="footer2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6128</Words>
  <Characters>34930</Characters>
  <Application>Microsoft Office Word</Application>
  <DocSecurity>0</DocSecurity>
  <Lines>291</Lines>
  <Paragraphs>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Бочарова Лариса</cp:lastModifiedBy>
  <cp:revision>2</cp:revision>
  <cp:lastPrinted>2020-11-18T17:45:00Z</cp:lastPrinted>
  <dcterms:created xsi:type="dcterms:W3CDTF">2020-11-24T13:04:00Z</dcterms:created>
  <dcterms:modified xsi:type="dcterms:W3CDTF">2020-11-24T13:04:00Z</dcterms:modified>
</cp:coreProperties>
</file>