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8D6C3" w14:textId="76A2D1D8" w:rsidR="005E6033" w:rsidRPr="00964941" w:rsidRDefault="005E6033" w:rsidP="005E6033">
      <w:pPr>
        <w:jc w:val="center"/>
        <w:rPr>
          <w:rFonts w:cs="Arial"/>
          <w:b/>
          <w:sz w:val="36"/>
          <w:szCs w:val="20"/>
        </w:rPr>
      </w:pPr>
    </w:p>
    <w:p w14:paraId="669B7B34" w14:textId="77777777" w:rsidR="005E6033" w:rsidRPr="00964941" w:rsidRDefault="005E6033" w:rsidP="005E6033">
      <w:pPr>
        <w:jc w:val="center"/>
        <w:rPr>
          <w:rFonts w:cs="Arial"/>
          <w:b/>
          <w:sz w:val="36"/>
          <w:szCs w:val="20"/>
        </w:rPr>
      </w:pPr>
    </w:p>
    <w:p w14:paraId="2155F96F" w14:textId="77777777" w:rsidR="005E6033" w:rsidRPr="00964941" w:rsidRDefault="005E6033" w:rsidP="005E6033">
      <w:pPr>
        <w:jc w:val="center"/>
        <w:rPr>
          <w:rFonts w:cs="Arial"/>
          <w:b/>
          <w:sz w:val="36"/>
          <w:szCs w:val="20"/>
        </w:rPr>
      </w:pPr>
    </w:p>
    <w:p w14:paraId="3FC63E1B" w14:textId="77777777" w:rsidR="005E6033" w:rsidRPr="00964941" w:rsidRDefault="005E6033" w:rsidP="005E6033">
      <w:pPr>
        <w:jc w:val="center"/>
        <w:rPr>
          <w:rFonts w:cs="Arial"/>
          <w:b/>
          <w:sz w:val="36"/>
          <w:szCs w:val="20"/>
        </w:rPr>
      </w:pPr>
    </w:p>
    <w:p w14:paraId="2143A188" w14:textId="77777777" w:rsidR="005E6033" w:rsidRPr="00964941" w:rsidRDefault="005E6033" w:rsidP="005E6033">
      <w:pPr>
        <w:jc w:val="center"/>
        <w:rPr>
          <w:rFonts w:cs="Arial"/>
          <w:b/>
          <w:sz w:val="36"/>
          <w:szCs w:val="20"/>
        </w:rPr>
      </w:pPr>
    </w:p>
    <w:p w14:paraId="0387D470" w14:textId="77777777" w:rsidR="005E6033" w:rsidRPr="00964941" w:rsidRDefault="005E6033" w:rsidP="005E6033">
      <w:pPr>
        <w:jc w:val="center"/>
        <w:rPr>
          <w:rFonts w:cs="Arial"/>
          <w:b/>
          <w:sz w:val="36"/>
          <w:szCs w:val="20"/>
        </w:rPr>
      </w:pPr>
    </w:p>
    <w:p w14:paraId="100409CB" w14:textId="77777777" w:rsidR="005E6033" w:rsidRPr="00964941" w:rsidRDefault="005E6033" w:rsidP="005E6033">
      <w:pPr>
        <w:jc w:val="center"/>
        <w:rPr>
          <w:rFonts w:cs="Arial"/>
          <w:b/>
          <w:sz w:val="36"/>
          <w:szCs w:val="20"/>
        </w:rPr>
      </w:pPr>
    </w:p>
    <w:p w14:paraId="47931EBD" w14:textId="4919F523" w:rsidR="00504C27" w:rsidRPr="00F47A5C" w:rsidRDefault="005E6033" w:rsidP="005E6033">
      <w:pPr>
        <w:jc w:val="center"/>
        <w:rPr>
          <w:rFonts w:cs="Arial"/>
          <w:sz w:val="36"/>
          <w:szCs w:val="36"/>
        </w:rPr>
      </w:pPr>
      <w:r>
        <w:rPr>
          <w:b/>
          <w:sz w:val="36"/>
          <w:szCs w:val="20"/>
        </w:rPr>
        <w:t xml:space="preserve">Уступки по аренде, связанные с пандемией </w:t>
      </w:r>
      <w:r w:rsidR="007746C7">
        <w:rPr>
          <w:rFonts w:eastAsia="Malgun Gothic"/>
          <w:b/>
          <w:sz w:val="36"/>
          <w:szCs w:val="20"/>
          <w:lang w:val="en-US" w:eastAsia="ko-KR"/>
        </w:rPr>
        <w:t>C</w:t>
      </w:r>
      <w:r w:rsidR="00307750">
        <w:rPr>
          <w:rFonts w:eastAsia="Malgun Gothic"/>
          <w:b/>
          <w:sz w:val="36"/>
          <w:szCs w:val="20"/>
          <w:lang w:val="en-US" w:eastAsia="ko-KR"/>
        </w:rPr>
        <w:t>ovid</w:t>
      </w:r>
      <w:r>
        <w:rPr>
          <w:b/>
          <w:sz w:val="36"/>
          <w:szCs w:val="20"/>
        </w:rPr>
        <w:t>-19</w:t>
      </w:r>
      <w:r>
        <w:br/>
      </w:r>
      <w:r>
        <w:br/>
      </w:r>
      <w:r w:rsidRPr="00F47A5C">
        <w:rPr>
          <w:sz w:val="36"/>
          <w:szCs w:val="36"/>
        </w:rPr>
        <w:t>Поправка к МСФО (IFRS) 16</w:t>
      </w:r>
    </w:p>
    <w:p w14:paraId="720F1D36" w14:textId="77777777" w:rsidR="00504C27" w:rsidRDefault="00504C27">
      <w:pPr>
        <w:sectPr w:rsidR="00504C27">
          <w:headerReference w:type="default" r:id="rId7"/>
          <w:footerReference w:type="even" r:id="rId8"/>
          <w:footerReference w:type="default" r:id="rId9"/>
          <w:type w:val="oddPage"/>
          <w:pgSz w:w="11880" w:h="16820"/>
          <w:pgMar w:top="1440" w:right="1440" w:bottom="1440" w:left="1440" w:header="720" w:footer="720" w:gutter="0"/>
          <w:cols w:space="720"/>
        </w:sectPr>
      </w:pPr>
    </w:p>
    <w:p w14:paraId="25FC5BD4" w14:textId="77777777" w:rsidR="00504C27" w:rsidRDefault="005E6033">
      <w:pPr>
        <w:pStyle w:val="IASBSectionTitle1NonInd"/>
      </w:pPr>
      <w:r>
        <w:lastRenderedPageBreak/>
        <w:t xml:space="preserve">Поправка к МСФО (IFRS) 16 </w:t>
      </w:r>
      <w:r>
        <w:rPr>
          <w:i/>
        </w:rPr>
        <w:t>«Аренда»</w:t>
      </w:r>
    </w:p>
    <w:p w14:paraId="5D5BA3AA" w14:textId="77777777" w:rsidR="00504C27" w:rsidRDefault="00504C27">
      <w:pPr>
        <w:pStyle w:val="IASBNormalnpara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504C27" w14:paraId="3A277BB2" w14:textId="77777777">
        <w:tc>
          <w:tcPr>
            <w:tcW w:w="50" w:type="pct"/>
            <w:tcBorders>
              <w:bottom w:val="single" w:sz="0" w:space="0" w:color="auto"/>
              <w:right w:val="single" w:sz="0" w:space="0" w:color="auto"/>
            </w:tcBorders>
          </w:tcPr>
          <w:p w14:paraId="1FA28DD2" w14:textId="4C275581" w:rsidR="00504C27" w:rsidRDefault="005E6033">
            <w:pPr>
              <w:pStyle w:val="IASBTableArial"/>
            </w:pPr>
            <w:r>
              <w:t>Пункты</w:t>
            </w:r>
            <w:r w:rsidRPr="00F47A5C">
              <w:rPr>
                <w:lang w:val="en-US"/>
              </w:rPr>
              <w:t xml:space="preserve"> 46A, 46B, 60A, C1A, C20A </w:t>
            </w:r>
            <w:r>
              <w:t>и</w:t>
            </w:r>
            <w:r w:rsidRPr="00F47A5C">
              <w:rPr>
                <w:lang w:val="en-US"/>
              </w:rPr>
              <w:t xml:space="preserve"> C20B </w:t>
            </w:r>
            <w:r>
              <w:t>добавлены</w:t>
            </w:r>
            <w:r w:rsidRPr="00F47A5C">
              <w:rPr>
                <w:lang w:val="en-US"/>
              </w:rPr>
              <w:t xml:space="preserve">. </w:t>
            </w:r>
            <w:r>
              <w:t xml:space="preserve">Добавлен </w:t>
            </w:r>
            <w:r w:rsidR="00F47A5C">
              <w:t xml:space="preserve">новый </w:t>
            </w:r>
            <w:r>
              <w:t>заголовок перед пунктом C20A. Для удобства чтения данные пункты не были подчеркнуты.</w:t>
            </w:r>
          </w:p>
        </w:tc>
      </w:tr>
    </w:tbl>
    <w:p w14:paraId="17C11D4E" w14:textId="77777777" w:rsidR="00504C27" w:rsidRDefault="00504C27">
      <w:pPr>
        <w:pStyle w:val="IASBNormalnpara"/>
      </w:pPr>
    </w:p>
    <w:p w14:paraId="668DF14E" w14:textId="77777777" w:rsidR="00504C27" w:rsidRDefault="005E6033">
      <w:pPr>
        <w:pStyle w:val="IASBSectionTitle1NonInd"/>
      </w:pPr>
      <w:r>
        <w:t>Арендатор</w:t>
      </w:r>
    </w:p>
    <w:p w14:paraId="6E6F3179" w14:textId="77777777" w:rsidR="00504C27" w:rsidRDefault="005E6033">
      <w:pPr>
        <w:pStyle w:val="IASBNormalnpara"/>
      </w:pPr>
      <w:r>
        <w:tab/>
        <w:t>...</w:t>
      </w:r>
    </w:p>
    <w:p w14:paraId="3AC9DDA0" w14:textId="77777777" w:rsidR="00504C27" w:rsidRDefault="005E6033">
      <w:pPr>
        <w:pStyle w:val="IASBSectionTitle2Ind"/>
      </w:pPr>
      <w:r>
        <w:t>Оценка</w:t>
      </w:r>
    </w:p>
    <w:p w14:paraId="6D4827E7" w14:textId="77777777" w:rsidR="00504C27" w:rsidRDefault="005E6033">
      <w:pPr>
        <w:pStyle w:val="IASBNormalnpara"/>
      </w:pPr>
      <w:r>
        <w:tab/>
        <w:t>...</w:t>
      </w:r>
    </w:p>
    <w:p w14:paraId="042FAE86" w14:textId="77777777" w:rsidR="00504C27" w:rsidRDefault="005E6033">
      <w:pPr>
        <w:pStyle w:val="IASBSectionTitle3Ind"/>
      </w:pPr>
      <w:r>
        <w:t>Последующая оценка</w:t>
      </w:r>
    </w:p>
    <w:p w14:paraId="344709D8" w14:textId="77777777" w:rsidR="00504C27" w:rsidRDefault="005E6033">
      <w:pPr>
        <w:pStyle w:val="IASBNormalnpara"/>
      </w:pPr>
      <w:r>
        <w:tab/>
        <w:t>...</w:t>
      </w:r>
    </w:p>
    <w:p w14:paraId="24518208" w14:textId="77777777" w:rsidR="00504C27" w:rsidRDefault="005E6033">
      <w:pPr>
        <w:pStyle w:val="IASBSectionTitle4Ind"/>
      </w:pPr>
      <w:r>
        <w:t>Модификации договора аренды</w:t>
      </w:r>
    </w:p>
    <w:p w14:paraId="65F62939" w14:textId="77777777" w:rsidR="00504C27" w:rsidRDefault="005E6033">
      <w:pPr>
        <w:pStyle w:val="IASBNormalnpara"/>
      </w:pPr>
      <w:r>
        <w:tab/>
        <w:t>...</w:t>
      </w:r>
    </w:p>
    <w:p w14:paraId="2F985204" w14:textId="079FA604" w:rsidR="00504C27" w:rsidRDefault="005E6033">
      <w:pPr>
        <w:pStyle w:val="IASBNormalnpara"/>
      </w:pPr>
      <w:r>
        <w:t>46A</w:t>
      </w:r>
      <w:r>
        <w:tab/>
      </w:r>
      <w:proofErr w:type="gramStart"/>
      <w:r>
        <w:t>В</w:t>
      </w:r>
      <w:proofErr w:type="gramEnd"/>
      <w:r>
        <w:t xml:space="preserve"> качестве упрощения практического характера арендатор может принять решение не </w:t>
      </w:r>
      <w:r w:rsidR="0032140D">
        <w:t>анализировать</w:t>
      </w:r>
      <w:r>
        <w:t>, является ли уступка по аренд</w:t>
      </w:r>
      <w:r w:rsidR="006D4C0A">
        <w:t>е</w:t>
      </w:r>
      <w:r>
        <w:t xml:space="preserve">, </w:t>
      </w:r>
      <w:r w:rsidR="0032140D">
        <w:t>соответствующая</w:t>
      </w:r>
      <w:r>
        <w:t xml:space="preserve"> условиям в пункте 46B, модификацией договора аренды. Арендатор, который при</w:t>
      </w:r>
      <w:r w:rsidR="006D4C0A">
        <w:t>нимает</w:t>
      </w:r>
      <w:r>
        <w:t xml:space="preserve"> такое решение, должен учитывать любое изменение арендных платежей, обусловленное </w:t>
      </w:r>
      <w:r w:rsidR="00BE3AF0">
        <w:t xml:space="preserve">указанной </w:t>
      </w:r>
      <w:r>
        <w:t>уступкой</w:t>
      </w:r>
      <w:r w:rsidR="006D4C0A">
        <w:t xml:space="preserve"> по аренде</w:t>
      </w:r>
      <w:r>
        <w:t xml:space="preserve">, </w:t>
      </w:r>
      <w:r w:rsidR="0032140D">
        <w:t>аналогично тому,</w:t>
      </w:r>
      <w:r>
        <w:t xml:space="preserve"> как</w:t>
      </w:r>
      <w:r w:rsidR="0032140D" w:rsidRPr="0032140D">
        <w:t xml:space="preserve"> </w:t>
      </w:r>
      <w:r w:rsidR="00BE3AF0">
        <w:t>это изменение отражалось бы в учете согласно настоящему стандарту, если бы оно не являлось</w:t>
      </w:r>
      <w:r>
        <w:t xml:space="preserve"> модификацией договора аренды.</w:t>
      </w:r>
    </w:p>
    <w:p w14:paraId="018F22EC" w14:textId="634E1E5E" w:rsidR="00504C27" w:rsidRDefault="005E6033">
      <w:pPr>
        <w:pStyle w:val="IASBNormalnpara"/>
      </w:pPr>
      <w:r>
        <w:t>46B</w:t>
      </w:r>
      <w:r>
        <w:tab/>
        <w:t>Упрощени</w:t>
      </w:r>
      <w:r w:rsidR="006D4C0A">
        <w:t>е</w:t>
      </w:r>
      <w:r>
        <w:t xml:space="preserve"> практического характера</w:t>
      </w:r>
      <w:r w:rsidR="00BE3AF0">
        <w:t>, указанное</w:t>
      </w:r>
      <w:r>
        <w:t xml:space="preserve"> в пункте 46A</w:t>
      </w:r>
      <w:r w:rsidR="00BE3AF0">
        <w:t>,</w:t>
      </w:r>
      <w:r>
        <w:t xml:space="preserve"> примен</w:t>
      </w:r>
      <w:r w:rsidR="00D34F3A">
        <w:t>имо</w:t>
      </w:r>
      <w:r>
        <w:t xml:space="preserve"> только к тем уступкам</w:t>
      </w:r>
      <w:r w:rsidR="006D4C0A">
        <w:t xml:space="preserve"> по аренде</w:t>
      </w:r>
      <w:r>
        <w:t xml:space="preserve">, которые </w:t>
      </w:r>
      <w:r w:rsidR="002E3A9F">
        <w:t xml:space="preserve">возникают в качестве </w:t>
      </w:r>
      <w:r>
        <w:t>прям</w:t>
      </w:r>
      <w:r w:rsidR="002E3A9F">
        <w:t>ого</w:t>
      </w:r>
      <w:r>
        <w:t xml:space="preserve"> следстви</w:t>
      </w:r>
      <w:r w:rsidR="002E3A9F">
        <w:t>я</w:t>
      </w:r>
      <w:r>
        <w:t xml:space="preserve"> пандемии </w:t>
      </w:r>
      <w:r w:rsidR="00C23320">
        <w:rPr>
          <w:lang w:val="en-US"/>
        </w:rPr>
        <w:t>C</w:t>
      </w:r>
      <w:r w:rsidR="00307750">
        <w:rPr>
          <w:lang w:val="en-US"/>
        </w:rPr>
        <w:t>ovid</w:t>
      </w:r>
      <w:r>
        <w:t xml:space="preserve">-19, и только </w:t>
      </w:r>
      <w:r w:rsidR="00DD0C7C">
        <w:t xml:space="preserve">при </w:t>
      </w:r>
      <w:r w:rsidR="00911F9C">
        <w:t xml:space="preserve">соответствии </w:t>
      </w:r>
      <w:r>
        <w:t>все</w:t>
      </w:r>
      <w:r w:rsidR="00911F9C">
        <w:t>м</w:t>
      </w:r>
      <w:r>
        <w:t xml:space="preserve"> </w:t>
      </w:r>
      <w:r w:rsidR="00911F9C">
        <w:t>следующим условиям</w:t>
      </w:r>
      <w:r>
        <w:t>:</w:t>
      </w:r>
    </w:p>
    <w:p w14:paraId="6B3B6570" w14:textId="6E259853" w:rsidR="00504C27" w:rsidRDefault="005E6033">
      <w:pPr>
        <w:pStyle w:val="IASBNormalnparaL1"/>
      </w:pPr>
      <w:r>
        <w:t>(a)</w:t>
      </w:r>
      <w:r>
        <w:tab/>
        <w:t>изменени</w:t>
      </w:r>
      <w:r w:rsidR="00C159B4">
        <w:t>е</w:t>
      </w:r>
      <w:r>
        <w:t xml:space="preserve"> арендных платежей </w:t>
      </w:r>
      <w:r w:rsidR="00C159B4">
        <w:t xml:space="preserve">приводит к </w:t>
      </w:r>
      <w:r>
        <w:t>пересмот</w:t>
      </w:r>
      <w:r w:rsidR="00C159B4">
        <w:t>р</w:t>
      </w:r>
      <w:r w:rsidR="00D34F3A">
        <w:t>енной</w:t>
      </w:r>
      <w:r>
        <w:t xml:space="preserve"> сумм</w:t>
      </w:r>
      <w:r w:rsidR="00D34F3A">
        <w:t>е</w:t>
      </w:r>
      <w:r>
        <w:t xml:space="preserve"> возмещения за аренду</w:t>
      </w:r>
      <w:r w:rsidR="00C159B4">
        <w:t xml:space="preserve">, </w:t>
      </w:r>
      <w:r w:rsidR="001A3E3A">
        <w:t xml:space="preserve">при этом сумма возмещения </w:t>
      </w:r>
      <w:r w:rsidR="00C159B4">
        <w:t xml:space="preserve">остается </w:t>
      </w:r>
      <w:r>
        <w:t xml:space="preserve">практически такой же или </w:t>
      </w:r>
      <w:r w:rsidR="00DD0C7C">
        <w:t xml:space="preserve">становится </w:t>
      </w:r>
      <w:r>
        <w:t xml:space="preserve">меньше суммы возмещения за аренду </w:t>
      </w:r>
      <w:r w:rsidR="001A3E3A">
        <w:t>на момент</w:t>
      </w:r>
      <w:r w:rsidR="00C03311">
        <w:t>,</w:t>
      </w:r>
      <w:r w:rsidR="001A3E3A">
        <w:t xml:space="preserve"> </w:t>
      </w:r>
      <w:r>
        <w:t xml:space="preserve">непосредственно </w:t>
      </w:r>
      <w:r w:rsidR="001A3E3A">
        <w:t>предшествующий возникновению</w:t>
      </w:r>
      <w:r>
        <w:t xml:space="preserve"> </w:t>
      </w:r>
      <w:r w:rsidR="00C159B4">
        <w:t>эт</w:t>
      </w:r>
      <w:r w:rsidR="001A3E3A">
        <w:t>ого</w:t>
      </w:r>
      <w:r w:rsidR="00C159B4">
        <w:t xml:space="preserve"> </w:t>
      </w:r>
      <w:r>
        <w:t>изменени</w:t>
      </w:r>
      <w:r w:rsidR="001A3E3A">
        <w:t>я</w:t>
      </w:r>
      <w:r>
        <w:t>;</w:t>
      </w:r>
    </w:p>
    <w:p w14:paraId="60AF723F" w14:textId="0A7FF72D" w:rsidR="00504C27" w:rsidRDefault="005E6033">
      <w:pPr>
        <w:pStyle w:val="IASBNormalnparaL1"/>
      </w:pPr>
      <w:r>
        <w:t>(b)</w:t>
      </w:r>
      <w:r>
        <w:tab/>
        <w:t xml:space="preserve">любое снижение арендных платежей касается только платежей, которые </w:t>
      </w:r>
      <w:r w:rsidR="001A3E3A">
        <w:t xml:space="preserve">по </w:t>
      </w:r>
      <w:r>
        <w:t>первоначально</w:t>
      </w:r>
      <w:r w:rsidR="001A3E3A">
        <w:t>му договору</w:t>
      </w:r>
      <w:r>
        <w:t xml:space="preserve"> подлежали </w:t>
      </w:r>
      <w:r w:rsidR="00C159B4">
        <w:t>у</w:t>
      </w:r>
      <w:r>
        <w:t xml:space="preserve">плате </w:t>
      </w:r>
      <w:r w:rsidR="00DD0C7C">
        <w:t>не позднее</w:t>
      </w:r>
      <w:r>
        <w:t xml:space="preserve"> 30 июня 2021 г</w:t>
      </w:r>
      <w:r w:rsidR="00C159B4">
        <w:t>ода</w:t>
      </w:r>
      <w:r>
        <w:t xml:space="preserve"> (например, уступка по аренде будет </w:t>
      </w:r>
      <w:r w:rsidR="00DD0C7C">
        <w:t>соответствовать</w:t>
      </w:r>
      <w:r>
        <w:t xml:space="preserve"> данному условию, если </w:t>
      </w:r>
      <w:r w:rsidR="001A3E3A">
        <w:t xml:space="preserve">вследствие этой уступки </w:t>
      </w:r>
      <w:r>
        <w:t>арендны</w:t>
      </w:r>
      <w:r w:rsidR="001A3E3A">
        <w:t>е</w:t>
      </w:r>
      <w:r>
        <w:t xml:space="preserve"> платеж</w:t>
      </w:r>
      <w:r w:rsidR="001A3E3A">
        <w:t>и</w:t>
      </w:r>
      <w:r>
        <w:t xml:space="preserve"> до 30 июня 2021 г</w:t>
      </w:r>
      <w:r w:rsidR="00C159B4">
        <w:t xml:space="preserve">ода </w:t>
      </w:r>
      <w:r w:rsidR="000E4D85">
        <w:t>включительно</w:t>
      </w:r>
      <w:r w:rsidR="001A3E3A">
        <w:t xml:space="preserve"> будут снижены, а</w:t>
      </w:r>
      <w:r w:rsidR="000E4D85">
        <w:t xml:space="preserve"> </w:t>
      </w:r>
      <w:r>
        <w:t>арендны</w:t>
      </w:r>
      <w:r w:rsidR="001A3E3A">
        <w:t>е</w:t>
      </w:r>
      <w:r>
        <w:t xml:space="preserve"> платеж</w:t>
      </w:r>
      <w:r w:rsidR="001A3E3A">
        <w:t>и</w:t>
      </w:r>
      <w:r w:rsidR="000E4D85">
        <w:t xml:space="preserve"> </w:t>
      </w:r>
      <w:r>
        <w:t>после 30 июня 2021 г</w:t>
      </w:r>
      <w:r w:rsidR="00C159B4">
        <w:t>ода</w:t>
      </w:r>
      <w:r w:rsidR="001A3E3A">
        <w:t xml:space="preserve"> </w:t>
      </w:r>
      <w:bookmarkStart w:id="0" w:name="_GoBack"/>
      <w:r w:rsidR="00C03311">
        <w:t xml:space="preserve">– </w:t>
      </w:r>
      <w:bookmarkEnd w:id="0"/>
      <w:r w:rsidR="001C588B">
        <w:t>повышены</w:t>
      </w:r>
      <w:r>
        <w:t>); и</w:t>
      </w:r>
    </w:p>
    <w:p w14:paraId="45BECA4E" w14:textId="13A944D0" w:rsidR="00504C27" w:rsidRDefault="005E6033">
      <w:pPr>
        <w:pStyle w:val="IASBNormalnparaL1"/>
      </w:pPr>
      <w:r>
        <w:t>(c)</w:t>
      </w:r>
      <w:r>
        <w:tab/>
        <w:t xml:space="preserve">другие существенные изменения </w:t>
      </w:r>
      <w:r w:rsidR="001C588B">
        <w:t xml:space="preserve">условий </w:t>
      </w:r>
      <w:r>
        <w:t>договора аренды отсутствуют.</w:t>
      </w:r>
    </w:p>
    <w:p w14:paraId="4363EFFF" w14:textId="77777777" w:rsidR="00504C27" w:rsidRDefault="005E6033">
      <w:pPr>
        <w:pStyle w:val="IASBNormalnpara"/>
      </w:pPr>
      <w:r>
        <w:tab/>
        <w:t>...</w:t>
      </w:r>
    </w:p>
    <w:p w14:paraId="6BFAE56C" w14:textId="77777777" w:rsidR="00504C27" w:rsidRDefault="005E6033">
      <w:pPr>
        <w:pStyle w:val="IASBSectionTitle2Ind"/>
      </w:pPr>
      <w:r>
        <w:t>Раскрытие информации</w:t>
      </w:r>
    </w:p>
    <w:p w14:paraId="13404DA2" w14:textId="77777777" w:rsidR="00504C27" w:rsidRDefault="005E6033">
      <w:pPr>
        <w:pStyle w:val="IASBNormalnpara"/>
      </w:pPr>
      <w:r>
        <w:tab/>
        <w:t>...</w:t>
      </w:r>
    </w:p>
    <w:p w14:paraId="24EEFAD2" w14:textId="38E7F0CB" w:rsidR="00504C27" w:rsidRDefault="005E6033">
      <w:pPr>
        <w:pStyle w:val="IASBNormalnpara"/>
      </w:pPr>
      <w:r>
        <w:t>60A</w:t>
      </w:r>
      <w:r>
        <w:tab/>
      </w:r>
      <w:proofErr w:type="gramStart"/>
      <w:r>
        <w:t>Если</w:t>
      </w:r>
      <w:proofErr w:type="gramEnd"/>
      <w:r>
        <w:t xml:space="preserve"> арендатор применяет упрощение практического характера</w:t>
      </w:r>
      <w:r w:rsidR="001C588B">
        <w:t>, указанное</w:t>
      </w:r>
      <w:r>
        <w:t xml:space="preserve"> в пункте 46A, арендатор должен раскрыть:</w:t>
      </w:r>
    </w:p>
    <w:p w14:paraId="7F192240" w14:textId="7D143498" w:rsidR="00504C27" w:rsidRDefault="005E6033">
      <w:pPr>
        <w:pStyle w:val="IASBNormalnparaL1"/>
      </w:pPr>
      <w:r>
        <w:t>(a)</w:t>
      </w:r>
      <w:r>
        <w:tab/>
        <w:t xml:space="preserve">факт </w:t>
      </w:r>
      <w:r w:rsidR="00DD0C7C">
        <w:t>применения</w:t>
      </w:r>
      <w:r>
        <w:t xml:space="preserve"> упрощени</w:t>
      </w:r>
      <w:r w:rsidR="00DD0C7C">
        <w:t>я</w:t>
      </w:r>
      <w:r>
        <w:t xml:space="preserve"> практического характера ко всем уступкам п</w:t>
      </w:r>
      <w:r w:rsidR="00A77199">
        <w:t>о</w:t>
      </w:r>
      <w:r>
        <w:t xml:space="preserve"> аренде, которые </w:t>
      </w:r>
      <w:r w:rsidR="00A16E9C">
        <w:t>удовлетворяют</w:t>
      </w:r>
      <w:r w:rsidR="00724206">
        <w:t xml:space="preserve"> </w:t>
      </w:r>
      <w:r>
        <w:t xml:space="preserve">условиям в пункте 46B, либо, если упрощение практического характера применяется не ко всем </w:t>
      </w:r>
      <w:r w:rsidR="001C588B">
        <w:t xml:space="preserve">таким </w:t>
      </w:r>
      <w:r>
        <w:t xml:space="preserve">уступкам по аренде, информацию о характере договоров, в отношении которых было применено </w:t>
      </w:r>
      <w:r w:rsidR="001C588B">
        <w:t xml:space="preserve">данное </w:t>
      </w:r>
      <w:r>
        <w:t>упрощение практического характера (см. пункт 2); и</w:t>
      </w:r>
    </w:p>
    <w:p w14:paraId="0243FAE6" w14:textId="490FC92F" w:rsidR="00504C27" w:rsidRDefault="005E6033">
      <w:pPr>
        <w:pStyle w:val="IASBNormalnparaL1"/>
      </w:pPr>
      <w:r>
        <w:lastRenderedPageBreak/>
        <w:t>(b)</w:t>
      </w:r>
      <w:r>
        <w:tab/>
        <w:t>величину, признанную в составе прибыли или убытка за отчетный период, отра</w:t>
      </w:r>
      <w:r w:rsidR="00A77199">
        <w:t>жающую</w:t>
      </w:r>
      <w:r>
        <w:t xml:space="preserve"> изменения арендных платежей, обусловленные уступками по аренде, в отношении которых арендатор применил упрощение практического характера</w:t>
      </w:r>
      <w:r w:rsidR="001C588B">
        <w:t>, указанное</w:t>
      </w:r>
      <w:r>
        <w:t xml:space="preserve"> в пункте 46A.</w:t>
      </w:r>
    </w:p>
    <w:p w14:paraId="04FCF099" w14:textId="77777777" w:rsidR="00504C27" w:rsidRDefault="005E6033">
      <w:pPr>
        <w:pStyle w:val="IASBSectionTitle2NonInd"/>
      </w:pPr>
      <w:r>
        <w:t>Приложение C</w:t>
      </w:r>
      <w:r>
        <w:br/>
        <w:t xml:space="preserve">Дата вступления в силу и переходные положения </w:t>
      </w:r>
    </w:p>
    <w:p w14:paraId="76A6C30C" w14:textId="77777777" w:rsidR="00504C27" w:rsidRDefault="005E6033">
      <w:pPr>
        <w:pStyle w:val="IASBSectionTitle1NonInd"/>
      </w:pPr>
      <w:r>
        <w:t>Дата вступления в силу</w:t>
      </w:r>
    </w:p>
    <w:p w14:paraId="76958D4C" w14:textId="77777777" w:rsidR="00504C27" w:rsidRDefault="005E6033">
      <w:pPr>
        <w:pStyle w:val="IASBNormalnpara"/>
      </w:pPr>
      <w:r>
        <w:tab/>
        <w:t>...</w:t>
      </w:r>
    </w:p>
    <w:p w14:paraId="625A8788" w14:textId="4448B480" w:rsidR="00504C27" w:rsidRDefault="005E6033">
      <w:pPr>
        <w:pStyle w:val="IASBNormalnpara"/>
      </w:pPr>
      <w:r>
        <w:t>C1A</w:t>
      </w:r>
      <w:r>
        <w:tab/>
        <w:t>Документом</w:t>
      </w:r>
      <w:r w:rsidR="00A77199">
        <w:t xml:space="preserve"> </w:t>
      </w:r>
      <w:r w:rsidR="00A77199" w:rsidRPr="00A77199">
        <w:rPr>
          <w:i/>
          <w:iCs/>
        </w:rPr>
        <w:t>«Уступки по аренде, связанные с пандемией</w:t>
      </w:r>
      <w:r w:rsidR="008A3758" w:rsidRPr="008A3758">
        <w:t xml:space="preserve"> </w:t>
      </w:r>
      <w:r w:rsidR="007746C7">
        <w:rPr>
          <w:rFonts w:eastAsia="Malgun Gothic"/>
          <w:i/>
          <w:iCs/>
          <w:lang w:val="en-US" w:eastAsia="ko-KR"/>
        </w:rPr>
        <w:t>C</w:t>
      </w:r>
      <w:r w:rsidR="00307750">
        <w:rPr>
          <w:rFonts w:eastAsia="Malgun Gothic"/>
          <w:i/>
          <w:iCs/>
          <w:lang w:val="en-US" w:eastAsia="ko-KR"/>
        </w:rPr>
        <w:t>ovid</w:t>
      </w:r>
      <w:r w:rsidR="00A77199" w:rsidRPr="00A77199">
        <w:rPr>
          <w:rFonts w:eastAsia="Malgun Gothic"/>
          <w:i/>
          <w:iCs/>
          <w:lang w:eastAsia="ko-KR"/>
        </w:rPr>
        <w:t>-19</w:t>
      </w:r>
      <w:r w:rsidR="00A77199" w:rsidRPr="00A77199">
        <w:rPr>
          <w:i/>
          <w:iCs/>
        </w:rPr>
        <w:t>»</w:t>
      </w:r>
      <w:r>
        <w:t xml:space="preserve">, выпущенным в мае 2020 года, добавлены пункты 46A, 46B, 60A, C20A и C20B. Арендатор должен применять данную поправку в отношении годовых отчетных периодов, начинающихся 1 июня 2020 года или после этой даты. Допускается досрочное применение, в том числе в финансовой отчетности, которая </w:t>
      </w:r>
      <w:r w:rsidR="001C588B">
        <w:t xml:space="preserve">на 28 мая 2020 года </w:t>
      </w:r>
      <w:r>
        <w:t xml:space="preserve">не была одобрена к выпуску. </w:t>
      </w:r>
    </w:p>
    <w:p w14:paraId="460E4E0A" w14:textId="77777777" w:rsidR="00504C27" w:rsidRPr="00622980" w:rsidRDefault="005E6033">
      <w:pPr>
        <w:pStyle w:val="IASBSectionTitle1NonInd"/>
      </w:pPr>
      <w:r>
        <w:t>Переходные</w:t>
      </w:r>
      <w:r w:rsidRPr="00622980">
        <w:t xml:space="preserve"> </w:t>
      </w:r>
      <w:r>
        <w:t>положения</w:t>
      </w:r>
    </w:p>
    <w:p w14:paraId="2DD4A31C" w14:textId="77777777" w:rsidR="00504C27" w:rsidRPr="00622980" w:rsidRDefault="005E6033">
      <w:pPr>
        <w:pStyle w:val="IASBNormalnpara"/>
      </w:pPr>
      <w:r w:rsidRPr="00622980">
        <w:tab/>
        <w:t>...</w:t>
      </w:r>
    </w:p>
    <w:p w14:paraId="51823BF8" w14:textId="44BDEB5C" w:rsidR="00504C27" w:rsidRPr="00A77199" w:rsidRDefault="00A77199">
      <w:pPr>
        <w:pStyle w:val="IASBSectionTitle2Ind"/>
      </w:pPr>
      <w:r>
        <w:t>Уступки</w:t>
      </w:r>
      <w:r w:rsidRPr="00A77199">
        <w:t xml:space="preserve"> </w:t>
      </w:r>
      <w:r>
        <w:t>по</w:t>
      </w:r>
      <w:r w:rsidRPr="00A77199">
        <w:t xml:space="preserve"> </w:t>
      </w:r>
      <w:r>
        <w:t>аренде</w:t>
      </w:r>
      <w:r w:rsidRPr="00A77199">
        <w:t xml:space="preserve">, </w:t>
      </w:r>
      <w:r>
        <w:t>связанные</w:t>
      </w:r>
      <w:r w:rsidRPr="00A77199">
        <w:t xml:space="preserve"> </w:t>
      </w:r>
      <w:r>
        <w:t>с</w:t>
      </w:r>
      <w:r w:rsidRPr="00A77199">
        <w:t xml:space="preserve"> </w:t>
      </w:r>
      <w:r>
        <w:t>пандемией</w:t>
      </w:r>
      <w:r w:rsidR="00307750" w:rsidRPr="00307750">
        <w:t xml:space="preserve"> </w:t>
      </w:r>
      <w:r w:rsidR="00307750">
        <w:rPr>
          <w:lang w:val="en-US"/>
        </w:rPr>
        <w:t>Covid</w:t>
      </w:r>
      <w:r w:rsidR="005E6033" w:rsidRPr="00A77199">
        <w:t>-19</w:t>
      </w:r>
    </w:p>
    <w:p w14:paraId="0C4367EC" w14:textId="7375DE01" w:rsidR="00504C27" w:rsidRDefault="005E6033">
      <w:pPr>
        <w:pStyle w:val="IASBNormalnpara"/>
      </w:pPr>
      <w:r>
        <w:t>C20A</w:t>
      </w:r>
      <w:r>
        <w:tab/>
        <w:t xml:space="preserve">Арендатор должен применять </w:t>
      </w:r>
      <w:r w:rsidR="00A77199">
        <w:t xml:space="preserve">поправку </w:t>
      </w:r>
      <w:r w:rsidR="00A77199" w:rsidRPr="00A77199">
        <w:rPr>
          <w:i/>
          <w:iCs/>
        </w:rPr>
        <w:t xml:space="preserve">«Уступки по аренде, связанные с пандемией </w:t>
      </w:r>
      <w:r w:rsidR="00307750">
        <w:rPr>
          <w:rFonts w:eastAsia="Malgun Gothic"/>
          <w:i/>
          <w:iCs/>
          <w:lang w:val="en-US" w:eastAsia="ko-KR"/>
        </w:rPr>
        <w:t>C</w:t>
      </w:r>
      <w:r w:rsidR="00A77199" w:rsidRPr="00A77199">
        <w:rPr>
          <w:rFonts w:eastAsia="Malgun Gothic"/>
          <w:i/>
          <w:iCs/>
          <w:lang w:val="en-US" w:eastAsia="ko-KR"/>
        </w:rPr>
        <w:t>ovid</w:t>
      </w:r>
      <w:r w:rsidR="00A77199" w:rsidRPr="00A77199">
        <w:rPr>
          <w:rFonts w:eastAsia="Malgun Gothic"/>
          <w:i/>
          <w:iCs/>
          <w:lang w:eastAsia="ko-KR"/>
        </w:rPr>
        <w:t>-19</w:t>
      </w:r>
      <w:r w:rsidR="00A77199" w:rsidRPr="00A77199">
        <w:rPr>
          <w:i/>
          <w:iCs/>
        </w:rPr>
        <w:t>»</w:t>
      </w:r>
      <w:r w:rsidR="00A77199">
        <w:t xml:space="preserve"> </w:t>
      </w:r>
      <w:r>
        <w:t xml:space="preserve">(см. пункт C1A) ретроспективно с признанием </w:t>
      </w:r>
      <w:r w:rsidR="00DD0C7C">
        <w:t xml:space="preserve">совокупного </w:t>
      </w:r>
      <w:r>
        <w:t xml:space="preserve">эффекта первоначального применения данной поправки в качестве корректировки </w:t>
      </w:r>
      <w:r w:rsidR="00C31FA2">
        <w:t>величины</w:t>
      </w:r>
      <w:r>
        <w:t xml:space="preserve"> нераспределенной прибыли (или другого компонента собственного капитала</w:t>
      </w:r>
      <w:r w:rsidR="00964941">
        <w:t>, если применимо</w:t>
      </w:r>
      <w:r>
        <w:t>) на дату начала годового отчетного периода, в котором арендатор впервые применяет данную поправку.</w:t>
      </w:r>
    </w:p>
    <w:p w14:paraId="203334D2" w14:textId="6A6D8EB6" w:rsidR="00504C27" w:rsidRDefault="005E6033" w:rsidP="00044DEE">
      <w:pPr>
        <w:pStyle w:val="IASBNormalnpara"/>
      </w:pPr>
      <w:r>
        <w:t>C20B</w:t>
      </w:r>
      <w:r>
        <w:tab/>
      </w:r>
      <w:proofErr w:type="gramStart"/>
      <w:r>
        <w:t>В</w:t>
      </w:r>
      <w:proofErr w:type="gramEnd"/>
      <w:r>
        <w:t xml:space="preserve"> отчетном периоде, в котором арендатор впервые применяет поправку </w:t>
      </w:r>
      <w:r w:rsidR="00E46593" w:rsidRPr="00A77199">
        <w:rPr>
          <w:i/>
          <w:iCs/>
        </w:rPr>
        <w:t xml:space="preserve">«Уступки по аренде, связанные с пандемией </w:t>
      </w:r>
      <w:r w:rsidR="00307750">
        <w:rPr>
          <w:rFonts w:eastAsia="Malgun Gothic"/>
          <w:i/>
          <w:iCs/>
          <w:lang w:val="en-US" w:eastAsia="ko-KR"/>
        </w:rPr>
        <w:t>C</w:t>
      </w:r>
      <w:r w:rsidR="00E46593" w:rsidRPr="00A77199">
        <w:rPr>
          <w:rFonts w:eastAsia="Malgun Gothic"/>
          <w:i/>
          <w:iCs/>
          <w:lang w:val="en-US" w:eastAsia="ko-KR"/>
        </w:rPr>
        <w:t>ovid</w:t>
      </w:r>
      <w:r w:rsidR="00E46593" w:rsidRPr="00A77199">
        <w:rPr>
          <w:rFonts w:eastAsia="Malgun Gothic"/>
          <w:i/>
          <w:iCs/>
          <w:lang w:eastAsia="ko-KR"/>
        </w:rPr>
        <w:t>-19</w:t>
      </w:r>
      <w:r w:rsidR="00E46593" w:rsidRPr="00A77199">
        <w:rPr>
          <w:i/>
          <w:iCs/>
        </w:rPr>
        <w:t>»</w:t>
      </w:r>
      <w:r>
        <w:t>, арендатор не обязан раскрывать информацию, требуемую пунктом 28(f) МСФО (IAS) 8</w:t>
      </w:r>
      <w:r w:rsidR="00044DEE">
        <w:t>.</w:t>
      </w:r>
    </w:p>
    <w:sectPr w:rsidR="00504C27">
      <w:headerReference w:type="even" r:id="rId10"/>
      <w:headerReference w:type="default" r:id="rId11"/>
      <w:footerReference w:type="even" r:id="rId12"/>
      <w:footerReference w:type="default" r:id="rId13"/>
      <w:pgSz w:w="1188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5B66A" w14:textId="77777777" w:rsidR="00BA524A" w:rsidRDefault="00BA524A">
      <w:r>
        <w:separator/>
      </w:r>
    </w:p>
  </w:endnote>
  <w:endnote w:type="continuationSeparator" w:id="0">
    <w:p w14:paraId="34D07F40" w14:textId="77777777" w:rsidR="00BA524A" w:rsidRDefault="00BA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13808" w14:textId="77777777" w:rsidR="00504C27" w:rsidRDefault="005E6033">
    <w:pPr>
      <w:pStyle w:val="Footer"/>
    </w:pPr>
    <w:r>
      <w:fldChar w:fldCharType="begin"/>
    </w:r>
    <w:r>
      <w:instrText>PAGE</w:instrText>
    </w:r>
    <w:r>
      <w:fldChar w:fldCharType="end"/>
    </w:r>
    <w:r>
      <w:tab/>
      <w:t>© IFRS Foundation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E63B2" w14:textId="77777777" w:rsidR="00504C27" w:rsidRDefault="005E603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 w:rsidR="008777F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142B4" w14:textId="78F5ED3A" w:rsidR="00504C27" w:rsidRDefault="005E6033">
    <w:pPr>
      <w:pStyle w:val="Footer"/>
    </w:pPr>
    <w:r>
      <w:fldChar w:fldCharType="begin"/>
    </w:r>
    <w:r>
      <w:instrText>PAGE</w:instrText>
    </w:r>
    <w:r>
      <w:fldChar w:fldCharType="separate"/>
    </w:r>
    <w:r w:rsidR="008777F7">
      <w:rPr>
        <w:noProof/>
      </w:rPr>
      <w:t>2</w:t>
    </w:r>
    <w:r>
      <w:fldChar w:fldCharType="end"/>
    </w:r>
    <w:r>
      <w:tab/>
      <w:t>© IFRS Foundation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39D82" w14:textId="132A0283" w:rsidR="00504C27" w:rsidRDefault="005E6033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 w:rsidR="008777F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69632" w14:textId="77777777" w:rsidR="00BA524A" w:rsidRDefault="00BA524A">
      <w:r>
        <w:separator/>
      </w:r>
    </w:p>
  </w:footnote>
  <w:footnote w:type="continuationSeparator" w:id="0">
    <w:p w14:paraId="23935BCD" w14:textId="77777777" w:rsidR="00BA524A" w:rsidRDefault="00BA5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0FDA7" w14:textId="77777777" w:rsidR="00504C27" w:rsidRDefault="005E6033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ED175" w14:textId="2E89333D" w:rsidR="00622980" w:rsidRDefault="00622980" w:rsidP="00622980">
    <w:pPr>
      <w:pStyle w:val="Header"/>
      <w:jc w:val="center"/>
    </w:pPr>
    <w:r>
      <w:rPr>
        <w:rFonts w:cs="Arial"/>
        <w:sz w:val="18"/>
        <w:szCs w:val="18"/>
      </w:rPr>
      <w:t>Поправка к МСФО 16</w:t>
    </w:r>
    <w:r w:rsidRPr="00622980">
      <w:rPr>
        <w:rFonts w:cs="Arial"/>
        <w:sz w:val="18"/>
        <w:szCs w:val="18"/>
      </w:rPr>
      <w:t>—</w:t>
    </w:r>
    <w:r>
      <w:rPr>
        <w:rFonts w:cs="Arial"/>
        <w:sz w:val="18"/>
        <w:szCs w:val="18"/>
      </w:rPr>
      <w:t>май 2020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69E08" w14:textId="02B16704" w:rsidR="0086230D" w:rsidRDefault="0086230D" w:rsidP="0086230D">
    <w:pPr>
      <w:pStyle w:val="Header"/>
      <w:jc w:val="center"/>
    </w:pPr>
    <w:r>
      <w:rPr>
        <w:rFonts w:cs="Arial"/>
        <w:sz w:val="18"/>
        <w:szCs w:val="18"/>
      </w:rPr>
      <w:t>Поправка к МСФО 16</w:t>
    </w:r>
    <w:r w:rsidRPr="00622980">
      <w:rPr>
        <w:rFonts w:cs="Arial"/>
        <w:sz w:val="18"/>
        <w:szCs w:val="18"/>
      </w:rPr>
      <w:t>—</w:t>
    </w:r>
    <w:r>
      <w:rPr>
        <w:rFonts w:cs="Arial"/>
        <w:sz w:val="18"/>
        <w:szCs w:val="18"/>
      </w:rPr>
      <w:t>май 2020 г.</w:t>
    </w:r>
  </w:p>
  <w:p w14:paraId="275D6980" w14:textId="77777777" w:rsidR="00504C27" w:rsidRDefault="00504C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27"/>
    <w:rsid w:val="000241AE"/>
    <w:rsid w:val="00044DEE"/>
    <w:rsid w:val="00086D4E"/>
    <w:rsid w:val="000E4D85"/>
    <w:rsid w:val="00123AA8"/>
    <w:rsid w:val="0016005F"/>
    <w:rsid w:val="00193490"/>
    <w:rsid w:val="001A2DBC"/>
    <w:rsid w:val="001A3E3A"/>
    <w:rsid w:val="001C1587"/>
    <w:rsid w:val="001C4770"/>
    <w:rsid w:val="001C588B"/>
    <w:rsid w:val="001C70F0"/>
    <w:rsid w:val="001D06C6"/>
    <w:rsid w:val="002A1788"/>
    <w:rsid w:val="002E3A9F"/>
    <w:rsid w:val="00307750"/>
    <w:rsid w:val="0032140D"/>
    <w:rsid w:val="004B6D7A"/>
    <w:rsid w:val="00504C27"/>
    <w:rsid w:val="005E6033"/>
    <w:rsid w:val="00622980"/>
    <w:rsid w:val="00662B51"/>
    <w:rsid w:val="00682374"/>
    <w:rsid w:val="006B24C3"/>
    <w:rsid w:val="006D4C0A"/>
    <w:rsid w:val="0072360E"/>
    <w:rsid w:val="00724206"/>
    <w:rsid w:val="007746C7"/>
    <w:rsid w:val="007A2792"/>
    <w:rsid w:val="00805407"/>
    <w:rsid w:val="0086230D"/>
    <w:rsid w:val="008777F7"/>
    <w:rsid w:val="008A3758"/>
    <w:rsid w:val="008C6D11"/>
    <w:rsid w:val="00911F9C"/>
    <w:rsid w:val="00964941"/>
    <w:rsid w:val="009D557E"/>
    <w:rsid w:val="00A16E9C"/>
    <w:rsid w:val="00A27159"/>
    <w:rsid w:val="00A77199"/>
    <w:rsid w:val="00BA524A"/>
    <w:rsid w:val="00BB1EB7"/>
    <w:rsid w:val="00BE3AF0"/>
    <w:rsid w:val="00C03311"/>
    <w:rsid w:val="00C159B4"/>
    <w:rsid w:val="00C23320"/>
    <w:rsid w:val="00C31FA2"/>
    <w:rsid w:val="00CA5C96"/>
    <w:rsid w:val="00CE2BEA"/>
    <w:rsid w:val="00D34F3A"/>
    <w:rsid w:val="00D91156"/>
    <w:rsid w:val="00DD0C7C"/>
    <w:rsid w:val="00E30C08"/>
    <w:rsid w:val="00E35E00"/>
    <w:rsid w:val="00E377AD"/>
    <w:rsid w:val="00E46593"/>
    <w:rsid w:val="00E62957"/>
    <w:rsid w:val="00E829AD"/>
    <w:rsid w:val="00F12FD3"/>
    <w:rsid w:val="00F4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3F26"/>
  <w15:docId w15:val="{1357F583-EAE7-41C1-BEA7-9DA93A9F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SBNormal">
    <w:name w:val="IASB Normal"/>
    <w:pPr>
      <w:tabs>
        <w:tab w:val="left" w:pos="4253"/>
      </w:tabs>
      <w:spacing w:before="100" w:after="100" w:line="240" w:lineRule="auto"/>
      <w:jc w:val="both"/>
    </w:pPr>
    <w:rPr>
      <w:sz w:val="19"/>
      <w:szCs w:val="20"/>
      <w:lang w:eastAsia="en-US"/>
    </w:rPr>
  </w:style>
  <w:style w:type="paragraph" w:customStyle="1" w:styleId="IASBNormalArial">
    <w:name w:val="IASB Normal Arial"/>
    <w:pPr>
      <w:tabs>
        <w:tab w:val="left" w:pos="4253"/>
      </w:tabs>
      <w:spacing w:before="100" w:after="100" w:line="240" w:lineRule="auto"/>
      <w:jc w:val="both"/>
    </w:pPr>
    <w:rPr>
      <w:rFonts w:ascii="Arial" w:hAnsi="Arial"/>
      <w:sz w:val="19"/>
      <w:szCs w:val="20"/>
      <w:lang w:eastAsia="en-US"/>
    </w:rPr>
  </w:style>
  <w:style w:type="paragraph" w:customStyle="1" w:styleId="IASBNormalnpara">
    <w:name w:val="IASB Normal npara"/>
    <w:basedOn w:val="IASBNormal"/>
    <w:pPr>
      <w:tabs>
        <w:tab w:val="clear" w:pos="4253"/>
      </w:tabs>
      <w:spacing w:after="0"/>
      <w:ind w:left="782" w:hanging="782"/>
    </w:pPr>
  </w:style>
  <w:style w:type="paragraph" w:customStyle="1" w:styleId="IASBSectionTitle1Ind">
    <w:name w:val="IASB Section Title 1 Ind"/>
    <w:basedOn w:val="Normal"/>
    <w:pPr>
      <w:keepNext/>
      <w:keepLines/>
      <w:pBdr>
        <w:bottom w:val="single" w:sz="4" w:space="0" w:color="auto"/>
      </w:pBdr>
      <w:spacing w:before="400" w:after="200"/>
      <w:ind w:left="782"/>
    </w:pPr>
    <w:rPr>
      <w:rFonts w:ascii="Arial" w:hAnsi="Arial" w:cs="Arial"/>
      <w:b/>
      <w:sz w:val="26"/>
      <w:szCs w:val="20"/>
    </w:rPr>
  </w:style>
  <w:style w:type="paragraph" w:customStyle="1" w:styleId="IASBSectionTitle1NonInd">
    <w:name w:val="IASB Section Title 1 NonInd"/>
    <w:basedOn w:val="Normal"/>
    <w:pPr>
      <w:keepNext/>
      <w:keepLines/>
      <w:pBdr>
        <w:bottom w:val="single" w:sz="4" w:space="0" w:color="auto"/>
      </w:pBdr>
      <w:spacing w:before="400" w:after="200"/>
    </w:pPr>
    <w:rPr>
      <w:rFonts w:ascii="Arial" w:hAnsi="Arial" w:cs="Arial"/>
      <w:b/>
      <w:sz w:val="26"/>
      <w:szCs w:val="20"/>
    </w:rPr>
  </w:style>
  <w:style w:type="paragraph" w:customStyle="1" w:styleId="IASBSectionTitle2NonInd">
    <w:name w:val="IASB Section Title 2 NonInd"/>
    <w:basedOn w:val="Normal"/>
    <w:pPr>
      <w:keepNext/>
      <w:keepLines/>
      <w:spacing w:before="300" w:after="200"/>
    </w:pPr>
    <w:rPr>
      <w:rFonts w:ascii="Arial" w:hAnsi="Arial" w:cs="Arial"/>
      <w:b/>
      <w:sz w:val="26"/>
      <w:szCs w:val="20"/>
    </w:rPr>
  </w:style>
  <w:style w:type="paragraph" w:customStyle="1" w:styleId="IASBSectionTitle2Ind">
    <w:name w:val="IASB Section Title 2 Ind"/>
    <w:basedOn w:val="IASBSectionTitle2NonInd"/>
    <w:pPr>
      <w:spacing w:before="240"/>
      <w:ind w:left="782"/>
    </w:pPr>
  </w:style>
  <w:style w:type="paragraph" w:customStyle="1" w:styleId="IASBSectionTitle3NonInd">
    <w:name w:val="IASB Section Title 3 NonInd"/>
    <w:basedOn w:val="Normal"/>
    <w:pPr>
      <w:keepNext/>
      <w:keepLines/>
      <w:spacing w:before="300" w:after="200"/>
    </w:pPr>
    <w:rPr>
      <w:rFonts w:ascii="Arial" w:hAnsi="Arial" w:cs="Arial"/>
      <w:b/>
      <w:sz w:val="22"/>
      <w:szCs w:val="20"/>
    </w:rPr>
  </w:style>
  <w:style w:type="paragraph" w:customStyle="1" w:styleId="IASBSectionTitle3Ind">
    <w:name w:val="IASB Section Title 3 Ind"/>
    <w:basedOn w:val="IASBSectionTitle3NonInd"/>
    <w:pPr>
      <w:spacing w:before="240"/>
      <w:ind w:left="782"/>
    </w:pPr>
  </w:style>
  <w:style w:type="paragraph" w:customStyle="1" w:styleId="IASBSectionTitle4NonInd">
    <w:name w:val="IASB Section Title 4 NonInd"/>
    <w:basedOn w:val="Normal"/>
    <w:pPr>
      <w:keepNext/>
      <w:keepLines/>
      <w:spacing w:before="300" w:after="200"/>
    </w:pPr>
    <w:rPr>
      <w:rFonts w:ascii="Arial" w:hAnsi="Arial" w:cs="Arial"/>
      <w:i/>
      <w:sz w:val="22"/>
      <w:szCs w:val="20"/>
    </w:rPr>
  </w:style>
  <w:style w:type="paragraph" w:customStyle="1" w:styleId="IASBSectionTitle4Ind">
    <w:name w:val="IASB Section Title 4 Ind"/>
    <w:basedOn w:val="IASBSectionTitle4NonInd"/>
    <w:pPr>
      <w:ind w:left="782"/>
    </w:pPr>
  </w:style>
  <w:style w:type="paragraph" w:customStyle="1" w:styleId="IASBSectionTitle5NonInd">
    <w:name w:val="IASB Section Title 5 NonInd"/>
    <w:basedOn w:val="Normal"/>
    <w:rsid w:val="00E20281"/>
    <w:pPr>
      <w:keepNext/>
      <w:keepLines/>
      <w:spacing w:before="300" w:after="200"/>
    </w:pPr>
    <w:rPr>
      <w:rFonts w:ascii="Arial" w:hAnsi="Arial" w:cs="Arial"/>
      <w:b/>
      <w:sz w:val="19"/>
      <w:szCs w:val="20"/>
    </w:rPr>
  </w:style>
  <w:style w:type="paragraph" w:customStyle="1" w:styleId="IASBSectionTitle5Ind">
    <w:name w:val="IASB Section Title 5 Ind"/>
    <w:basedOn w:val="IASBSectionTitle5NonInd"/>
    <w:rsid w:val="00E20281"/>
    <w:pPr>
      <w:ind w:left="782"/>
    </w:pPr>
  </w:style>
  <w:style w:type="paragraph" w:customStyle="1" w:styleId="IASBSectionTitle6NonInd">
    <w:name w:val="IASB Section Title 6 NonInd"/>
    <w:basedOn w:val="IASBSectionTitle5NonInd"/>
    <w:rPr>
      <w:b w:val="0"/>
      <w:i/>
    </w:rPr>
  </w:style>
  <w:style w:type="paragraph" w:customStyle="1" w:styleId="IASBSectionTitle6Ind">
    <w:name w:val="IASB Section Title 6 Ind"/>
    <w:basedOn w:val="IASBSectionTitle6NonInd"/>
    <w:pPr>
      <w:ind w:left="782"/>
    </w:pPr>
  </w:style>
  <w:style w:type="paragraph" w:customStyle="1" w:styleId="IASBTitle">
    <w:name w:val="IASB Title"/>
    <w:pPr>
      <w:keepNext/>
      <w:keepLines/>
      <w:spacing w:before="300" w:after="400" w:line="240" w:lineRule="auto"/>
    </w:pPr>
    <w:rPr>
      <w:rFonts w:cs="Arial"/>
      <w:sz w:val="36"/>
      <w:szCs w:val="20"/>
      <w:lang w:eastAsia="en-US"/>
    </w:rPr>
  </w:style>
  <w:style w:type="paragraph" w:customStyle="1" w:styleId="IASBNormalnparaL1">
    <w:name w:val="IASB Normal nparaL1"/>
    <w:basedOn w:val="IASBNormalnpara"/>
    <w:pPr>
      <w:ind w:left="1564"/>
    </w:pPr>
  </w:style>
  <w:style w:type="paragraph" w:customStyle="1" w:styleId="IASBNormalArialnparaL1">
    <w:name w:val="IASB Normal Arial nparaL1"/>
    <w:basedOn w:val="IASBNormalnpara"/>
    <w:pPr>
      <w:ind w:left="1564"/>
    </w:pPr>
    <w:rPr>
      <w:rFonts w:ascii="Arial" w:hAnsi="Arial"/>
    </w:rPr>
  </w:style>
  <w:style w:type="paragraph" w:customStyle="1" w:styleId="IASBNormalnparaP">
    <w:name w:val="IASB Normal nparaP"/>
    <w:basedOn w:val="IASBNormal"/>
    <w:pPr>
      <w:ind w:left="782"/>
    </w:pPr>
  </w:style>
  <w:style w:type="paragraph" w:customStyle="1" w:styleId="IASBIdentifier">
    <w:name w:val="IASB Identifier"/>
    <w:basedOn w:val="IASBTitle"/>
    <w:pPr>
      <w:spacing w:after="200"/>
    </w:pPr>
    <w:rPr>
      <w:rFonts w:ascii="Arial" w:hAnsi="Arial"/>
      <w:b/>
      <w:sz w:val="23"/>
    </w:rPr>
  </w:style>
  <w:style w:type="paragraph" w:customStyle="1" w:styleId="IASBTOCPrimaryPrimary">
    <w:name w:val="IASB TOC Primary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20"/>
      <w:szCs w:val="20"/>
    </w:rPr>
  </w:style>
  <w:style w:type="paragraph" w:customStyle="1" w:styleId="IASBTOCPrimary">
    <w:name w:val="IASB TOC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18"/>
      <w:szCs w:val="20"/>
    </w:rPr>
  </w:style>
  <w:style w:type="paragraph" w:customStyle="1" w:styleId="IASBTOCParagraph">
    <w:name w:val="IASB TOC Paragraph"/>
    <w:basedOn w:val="Normal"/>
    <w:pPr>
      <w:spacing w:before="30" w:after="30"/>
    </w:pPr>
    <w:rPr>
      <w:rFonts w:ascii="Arial" w:hAnsi="Arial" w:cs="Arial"/>
      <w:i/>
      <w:sz w:val="18"/>
      <w:szCs w:val="20"/>
    </w:rPr>
  </w:style>
  <w:style w:type="paragraph" w:customStyle="1" w:styleId="IASBTOCSecondary">
    <w:name w:val="IASB TOC Secondary"/>
    <w:basedOn w:val="Normal"/>
    <w:pPr>
      <w:tabs>
        <w:tab w:val="right" w:pos="8647"/>
      </w:tabs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TOCTertiary">
    <w:name w:val="IASB TOC Tertiary"/>
    <w:basedOn w:val="Normal"/>
    <w:pPr>
      <w:tabs>
        <w:tab w:val="right" w:pos="8647"/>
      </w:tabs>
      <w:spacing w:before="30" w:after="30"/>
      <w:ind w:left="390"/>
    </w:pPr>
    <w:rPr>
      <w:rFonts w:ascii="Arial" w:hAnsi="Arial" w:cs="Arial"/>
      <w:sz w:val="18"/>
      <w:szCs w:val="20"/>
    </w:rPr>
  </w:style>
  <w:style w:type="paragraph" w:customStyle="1" w:styleId="IASBTOCExternal">
    <w:name w:val="IASB TOC Externa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Rubric">
    <w:name w:val="IASB Rubric"/>
    <w:basedOn w:val="IASBNormal"/>
    <w:pPr>
      <w:pBdr>
        <w:top w:val="single" w:sz="2" w:space="8" w:color="auto"/>
        <w:left w:val="single" w:sz="2" w:space="5" w:color="auto"/>
        <w:bottom w:val="single" w:sz="2" w:space="5" w:color="auto"/>
        <w:right w:val="single" w:sz="2" w:space="5" w:color="auto"/>
      </w:pBdr>
    </w:pPr>
  </w:style>
  <w:style w:type="paragraph" w:customStyle="1" w:styleId="IASBNote">
    <w:name w:val="IASB Note"/>
    <w:basedOn w:val="IASBNormal"/>
    <w:rsid w:val="00E9784B"/>
  </w:style>
  <w:style w:type="paragraph" w:customStyle="1" w:styleId="IASBBlockquote">
    <w:name w:val="IASB Blockquote"/>
    <w:basedOn w:val="IASBNormal"/>
    <w:pPr>
      <w:ind w:left="1565"/>
    </w:pPr>
    <w:rPr>
      <w:sz w:val="16"/>
    </w:rPr>
  </w:style>
  <w:style w:type="character" w:customStyle="1" w:styleId="IASBEduinsert">
    <w:name w:val="IASB Edu insert"/>
    <w:qFormat/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paragraph" w:styleId="FootnoteText">
    <w:name w:val="footnote text"/>
    <w:basedOn w:val="IASBSectionTitle2Ind"/>
    <w:next w:val="IASBBlockquote"/>
    <w:link w:val="FootnoteTextChar"/>
    <w:uiPriority w:val="99"/>
    <w:semiHidden/>
    <w:rsid w:val="00713675"/>
    <w:pPr>
      <w:keepNext w:val="0"/>
      <w:keepLines w:val="0"/>
      <w:spacing w:before="0" w:after="0"/>
      <w:ind w:hanging="782"/>
    </w:pPr>
    <w:rPr>
      <w:rFonts w:ascii="Times New Roman" w:hAnsi="Times New Roman" w:cs="Times New Roman"/>
      <w:b w:val="0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eastAsia="en-US"/>
    </w:rPr>
  </w:style>
  <w:style w:type="paragraph" w:customStyle="1" w:styleId="IASBNormalL1">
    <w:name w:val="IASB Normal L1"/>
    <w:basedOn w:val="IASBNormalnpara"/>
  </w:style>
  <w:style w:type="paragraph" w:customStyle="1" w:styleId="IASBNormalArialL1">
    <w:name w:val="IASB Normal Arial L1"/>
    <w:basedOn w:val="IASBNormalnpara"/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paragraph" w:customStyle="1" w:styleId="IASBRubricL1">
    <w:name w:val="IASB RubricL1"/>
    <w:basedOn w:val="IASBRubric"/>
    <w:pPr>
      <w:ind w:left="782" w:hanging="782"/>
      <w:jc w:val="left"/>
    </w:pPr>
    <w:rPr>
      <w:lang w:eastAsia="en-GB"/>
    </w:rPr>
  </w:style>
  <w:style w:type="paragraph" w:customStyle="1" w:styleId="IASBRubricL2">
    <w:name w:val="IASB RubricL2"/>
    <w:basedOn w:val="IASBRubricL1"/>
    <w:pPr>
      <w:tabs>
        <w:tab w:val="left" w:pos="782"/>
      </w:tabs>
      <w:ind w:left="1565" w:hanging="1565"/>
    </w:pPr>
  </w:style>
  <w:style w:type="paragraph" w:customStyle="1" w:styleId="IASBRubricL3">
    <w:name w:val="IASB RubricL3"/>
    <w:basedOn w:val="IASBRubricL2"/>
    <w:pPr>
      <w:tabs>
        <w:tab w:val="clear" w:pos="782"/>
        <w:tab w:val="left" w:pos="1565"/>
      </w:tabs>
      <w:ind w:left="2347" w:hanging="2347"/>
    </w:pPr>
  </w:style>
  <w:style w:type="paragraph" w:customStyle="1" w:styleId="IASBNormalnparaL2">
    <w:name w:val="IASB Normal nparaL2"/>
    <w:basedOn w:val="IASBNormalnparaL1"/>
    <w:pPr>
      <w:ind w:left="2347"/>
    </w:pPr>
  </w:style>
  <w:style w:type="paragraph" w:customStyle="1" w:styleId="IASBNormalnparaL3">
    <w:name w:val="IASB Normal nparaL3"/>
    <w:basedOn w:val="IASBNormalnparaL2"/>
    <w:pPr>
      <w:ind w:left="3129"/>
    </w:pPr>
  </w:style>
  <w:style w:type="paragraph" w:customStyle="1" w:styleId="IASBNormalnparaL4">
    <w:name w:val="IASB Normal nparaL4"/>
    <w:basedOn w:val="IASBNormalnparaL3"/>
    <w:pPr>
      <w:ind w:left="3912"/>
    </w:pPr>
  </w:style>
  <w:style w:type="paragraph" w:customStyle="1" w:styleId="IASBNormalnparaL5">
    <w:name w:val="IASB Normal nparaL5"/>
    <w:basedOn w:val="IASBNormalnparaL4"/>
    <w:pPr>
      <w:ind w:left="4694"/>
    </w:pPr>
  </w:style>
  <w:style w:type="paragraph" w:customStyle="1" w:styleId="IASBNormalArialnparaL2">
    <w:name w:val="IASB Normal Arial nparaL2"/>
    <w:basedOn w:val="IASBNormalnparaL1"/>
    <w:pPr>
      <w:ind w:left="2347"/>
    </w:pPr>
    <w:rPr>
      <w:rFonts w:ascii="Arial" w:hAnsi="Arial"/>
    </w:rPr>
  </w:style>
  <w:style w:type="paragraph" w:customStyle="1" w:styleId="IASBNormalArialnparaL3">
    <w:name w:val="IASB Normal Arial nparaL3"/>
    <w:basedOn w:val="IASBNormalnparaL2"/>
    <w:pPr>
      <w:ind w:left="3129"/>
    </w:pPr>
    <w:rPr>
      <w:rFonts w:ascii="Arial" w:hAnsi="Arial"/>
    </w:rPr>
  </w:style>
  <w:style w:type="paragraph" w:customStyle="1" w:styleId="IASBNormalArialnparaL4">
    <w:name w:val="IASB Normal Arial nparaL4"/>
    <w:basedOn w:val="IASBNormalnparaL3"/>
    <w:pPr>
      <w:ind w:left="3912"/>
    </w:pPr>
    <w:rPr>
      <w:rFonts w:ascii="Arial" w:hAnsi="Arial"/>
    </w:rPr>
  </w:style>
  <w:style w:type="paragraph" w:customStyle="1" w:styleId="IASBNormalArialnparaL5">
    <w:name w:val="IASB Normal Arial nparaL5"/>
    <w:basedOn w:val="IASBNormalnparaL4"/>
    <w:pPr>
      <w:ind w:left="4694"/>
    </w:pPr>
    <w:rPr>
      <w:rFonts w:ascii="Arial" w:hAnsi="Arial"/>
    </w:rPr>
  </w:style>
  <w:style w:type="paragraph" w:customStyle="1" w:styleId="IASBNormalnparaL1P">
    <w:name w:val="IASB Normal nparaL1P"/>
    <w:basedOn w:val="IASBNormalnparaL2"/>
    <w:pPr>
      <w:ind w:left="1565" w:firstLine="0"/>
    </w:pPr>
  </w:style>
  <w:style w:type="paragraph" w:customStyle="1" w:styleId="IASBNormalnparaL2P">
    <w:name w:val="IASB Normal nparaL2P"/>
    <w:basedOn w:val="IASBNormalnparaL1P"/>
    <w:pPr>
      <w:ind w:left="2347"/>
    </w:pPr>
  </w:style>
  <w:style w:type="paragraph" w:customStyle="1" w:styleId="IASBNormalnparaL3P">
    <w:name w:val="IASB Normal nparaL3P"/>
    <w:basedOn w:val="IASBNormalnparaL2P"/>
    <w:pPr>
      <w:ind w:left="3130"/>
    </w:pPr>
  </w:style>
  <w:style w:type="paragraph" w:customStyle="1" w:styleId="IASBNormalnparaL4P">
    <w:name w:val="IASB Normal nparaL4P"/>
    <w:basedOn w:val="IASBNormalnparaL3P"/>
    <w:pPr>
      <w:ind w:left="3912"/>
    </w:pPr>
  </w:style>
  <w:style w:type="paragraph" w:customStyle="1" w:styleId="IASBNormalnparaL5P">
    <w:name w:val="IASB Normal nparaL5P"/>
    <w:basedOn w:val="IASBNormalnparaL4P"/>
    <w:pPr>
      <w:ind w:left="4751"/>
    </w:pPr>
  </w:style>
  <w:style w:type="paragraph" w:customStyle="1" w:styleId="IASBBlockquoteL1">
    <w:name w:val="IASB BlockquoteL1"/>
    <w:basedOn w:val="IASBBlockquote"/>
    <w:pPr>
      <w:ind w:left="2347" w:hanging="782"/>
    </w:pPr>
  </w:style>
  <w:style w:type="paragraph" w:customStyle="1" w:styleId="IASBBlockquoteL2">
    <w:name w:val="IASB BlockquoteL2"/>
    <w:basedOn w:val="IASBBlockquoteL1"/>
    <w:pPr>
      <w:ind w:left="3129"/>
    </w:pPr>
  </w:style>
  <w:style w:type="paragraph" w:customStyle="1" w:styleId="IASBNormalL2">
    <w:name w:val="IASB Normal L2"/>
    <w:basedOn w:val="IASBNormalL1"/>
    <w:pPr>
      <w:ind w:left="1564"/>
    </w:pPr>
  </w:style>
  <w:style w:type="paragraph" w:customStyle="1" w:styleId="IASBNormalArialL2">
    <w:name w:val="IASB Normal Arial L2"/>
    <w:basedOn w:val="IASBNormalL1"/>
    <w:pPr>
      <w:ind w:left="1564"/>
    </w:pPr>
    <w:rPr>
      <w:rFonts w:ascii="Arial" w:hAnsi="Arial"/>
    </w:rPr>
  </w:style>
  <w:style w:type="paragraph" w:customStyle="1" w:styleId="IASBTOCQuartery">
    <w:name w:val="IASB TOC Quartery"/>
    <w:basedOn w:val="IASBTOCTertiary"/>
    <w:pPr>
      <w:ind w:left="851"/>
    </w:pPr>
  </w:style>
  <w:style w:type="paragraph" w:customStyle="1" w:styleId="IASBNoteTitle">
    <w:name w:val="IASB Note Title"/>
    <w:basedOn w:val="IASBTOCPrimary"/>
    <w:pPr>
      <w:jc w:val="center"/>
    </w:pPr>
    <w:rPr>
      <w:b w:val="0"/>
      <w:caps w:val="0"/>
      <w:sz w:val="24"/>
    </w:rPr>
  </w:style>
  <w:style w:type="paragraph" w:customStyle="1" w:styleId="IASBNormalL1P">
    <w:name w:val="IASB Normal L1P"/>
    <w:basedOn w:val="IASBNormalL1"/>
    <w:qFormat/>
    <w:pPr>
      <w:ind w:firstLine="0"/>
    </w:pPr>
  </w:style>
  <w:style w:type="paragraph" w:customStyle="1" w:styleId="IASBNormalL2P">
    <w:name w:val="IASB Normal L2P"/>
    <w:basedOn w:val="IASBNormalL1P"/>
    <w:qFormat/>
    <w:pPr>
      <w:ind w:left="1565"/>
    </w:pPr>
  </w:style>
  <w:style w:type="paragraph" w:customStyle="1" w:styleId="IASBNormalnparaC">
    <w:name w:val="IASB Normal nparaC"/>
    <w:basedOn w:val="IASBNormalnpara"/>
    <w:qFormat/>
    <w:pPr>
      <w:spacing w:before="0"/>
    </w:pPr>
  </w:style>
  <w:style w:type="paragraph" w:customStyle="1" w:styleId="IASBEdupara">
    <w:name w:val="IASB Edu para"/>
    <w:basedOn w:val="IASBNormal"/>
    <w:qFormat/>
  </w:style>
  <w:style w:type="paragraph" w:customStyle="1" w:styleId="IASBTableBoldTNR">
    <w:name w:val="IASB Table Bold TNR"/>
    <w:basedOn w:val="Normal"/>
    <w:qFormat/>
    <w:pPr>
      <w:spacing w:before="120"/>
    </w:pPr>
    <w:rPr>
      <w:b/>
      <w:sz w:val="19"/>
      <w:szCs w:val="20"/>
      <w:lang w:eastAsia="en-GB"/>
    </w:rPr>
  </w:style>
  <w:style w:type="paragraph" w:customStyle="1" w:styleId="IASBTableHeaderTNR">
    <w:name w:val="IASB Table Header TNR"/>
    <w:basedOn w:val="Normal"/>
    <w:qFormat/>
    <w:pPr>
      <w:keepNext/>
      <w:spacing w:before="120" w:after="200" w:line="276" w:lineRule="auto"/>
    </w:pPr>
    <w:rPr>
      <w:sz w:val="19"/>
      <w:szCs w:val="20"/>
      <w:lang w:eastAsia="en-GB"/>
    </w:rPr>
  </w:style>
  <w:style w:type="paragraph" w:customStyle="1" w:styleId="IASBTableTNR">
    <w:name w:val="IASB Table TNR"/>
    <w:basedOn w:val="Normal"/>
    <w:qFormat/>
    <w:pPr>
      <w:spacing w:before="120"/>
    </w:pPr>
    <w:rPr>
      <w:sz w:val="19"/>
      <w:szCs w:val="20"/>
      <w:lang w:eastAsia="en-GB"/>
    </w:rPr>
  </w:style>
  <w:style w:type="paragraph" w:customStyle="1" w:styleId="IASBTableNormal">
    <w:name w:val="IASB Table Normal"/>
    <w:basedOn w:val="Normal"/>
    <w:pPr>
      <w:spacing w:before="80" w:after="60"/>
    </w:pPr>
    <w:rPr>
      <w:sz w:val="19"/>
      <w:szCs w:val="20"/>
      <w:lang w:eastAsia="en-GB"/>
    </w:rPr>
  </w:style>
  <w:style w:type="paragraph" w:customStyle="1" w:styleId="IASBTableArial">
    <w:name w:val="IASB Table Arial"/>
    <w:basedOn w:val="Normal"/>
    <w:pPr>
      <w:spacing w:before="120"/>
    </w:pPr>
    <w:rPr>
      <w:rFonts w:ascii="Arial" w:hAnsi="Arial"/>
      <w:sz w:val="18"/>
      <w:szCs w:val="20"/>
      <w:lang w:eastAsia="en-GB"/>
    </w:rPr>
  </w:style>
  <w:style w:type="paragraph" w:customStyle="1" w:styleId="IASBTableBoldArial">
    <w:name w:val="IASB Table Bold Arial"/>
    <w:basedOn w:val="IASBTableArial"/>
    <w:qFormat/>
    <w:pPr>
      <w:spacing w:after="60"/>
    </w:pPr>
    <w:rPr>
      <w:b/>
    </w:rPr>
  </w:style>
  <w:style w:type="paragraph" w:customStyle="1" w:styleId="IASBTableHeaderArial">
    <w:name w:val="IASB Table Header Arial"/>
    <w:basedOn w:val="IASBTableArial"/>
    <w:qFormat/>
    <w:pPr>
      <w:keepNext/>
      <w:spacing w:after="100"/>
    </w:pPr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4B3E7E"/>
    <w:rPr>
      <w:rFonts w:cs="Times New Roman"/>
      <w:vertAlign w:val="superscript"/>
    </w:rPr>
  </w:style>
  <w:style w:type="paragraph" w:customStyle="1" w:styleId="IASBNormalL3">
    <w:name w:val="IASB Normal L3"/>
    <w:basedOn w:val="IASBNormalL2"/>
    <w:qFormat/>
    <w:rsid w:val="0078108C"/>
    <w:pPr>
      <w:ind w:left="2268" w:hanging="708"/>
    </w:pPr>
  </w:style>
  <w:style w:type="paragraph" w:customStyle="1" w:styleId="IASBNormalArialL3">
    <w:name w:val="IASB Normal Arial L3"/>
    <w:basedOn w:val="IASBNormalL2"/>
    <w:qFormat/>
    <w:rsid w:val="0078108C"/>
    <w:pPr>
      <w:ind w:left="2268" w:hanging="708"/>
    </w:pPr>
    <w:rPr>
      <w:rFonts w:ascii="Arial" w:hAnsi="Arial"/>
    </w:rPr>
  </w:style>
  <w:style w:type="paragraph" w:customStyle="1" w:styleId="IASBNormalL3P">
    <w:name w:val="IASB Normal L3P"/>
    <w:basedOn w:val="IASBNormalL2P"/>
    <w:qFormat/>
    <w:rsid w:val="0078108C"/>
    <w:pPr>
      <w:ind w:left="2268"/>
    </w:pPr>
  </w:style>
  <w:style w:type="paragraph" w:customStyle="1" w:styleId="IASBNormalL4">
    <w:name w:val="IASB Normal L4"/>
    <w:basedOn w:val="IASBNormalL3"/>
    <w:qFormat/>
    <w:rsid w:val="0078108C"/>
    <w:pPr>
      <w:ind w:left="2977"/>
    </w:pPr>
  </w:style>
  <w:style w:type="paragraph" w:customStyle="1" w:styleId="IASBNormalArialL4">
    <w:name w:val="IASB Normal Arial L4"/>
    <w:basedOn w:val="IASBNormalL3"/>
    <w:qFormat/>
    <w:rsid w:val="0078108C"/>
    <w:pPr>
      <w:ind w:left="2977"/>
    </w:pPr>
    <w:rPr>
      <w:rFonts w:ascii="Arial" w:hAnsi="Arial"/>
    </w:rPr>
  </w:style>
  <w:style w:type="paragraph" w:customStyle="1" w:styleId="IASBNormalL4P">
    <w:name w:val="IASB Normal L4P"/>
    <w:basedOn w:val="IASBNormalL3P"/>
    <w:qFormat/>
    <w:rsid w:val="0078108C"/>
    <w:pPr>
      <w:ind w:left="2977"/>
    </w:pPr>
  </w:style>
  <w:style w:type="character" w:styleId="CommentReference">
    <w:name w:val="annotation reference"/>
    <w:basedOn w:val="DefaultParagraphFont"/>
    <w:uiPriority w:val="99"/>
    <w:semiHidden/>
    <w:unhideWhenUsed/>
    <w:rsid w:val="002E3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A9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A9F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A9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C4C74-6A4A-4E17-9245-41FBC47D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Covid-19-Related Rent Concessions</vt:lpstr>
      <vt:lpstr>Covid-19-Related Rent Concessions</vt:lpstr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Covid-19-Related Rent Concessions</dc:title>
  <dc:creator>IFRS Foundation</dc:creator>
  <cp:lastModifiedBy>Бочарова Лариса</cp:lastModifiedBy>
  <cp:revision>2</cp:revision>
  <dcterms:created xsi:type="dcterms:W3CDTF">2020-07-10T13:26:00Z</dcterms:created>
  <dcterms:modified xsi:type="dcterms:W3CDTF">2020-07-10T13:26:00Z</dcterms:modified>
</cp:coreProperties>
</file>