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ACED" w14:textId="53A9BD74" w:rsidR="00C541FB" w:rsidRPr="00397464" w:rsidRDefault="001C0EF3" w:rsidP="00397464">
      <w:pPr>
        <w:jc w:val="center"/>
        <w:rPr>
          <w:sz w:val="32"/>
          <w:szCs w:val="32"/>
        </w:rPr>
        <w:sectPr w:rsidR="00C541FB" w:rsidRPr="00397464">
          <w:headerReference w:type="even" r:id="rId6"/>
          <w:headerReference w:type="default" r:id="rId7"/>
          <w:footerReference w:type="even" r:id="rId8"/>
          <w:footerReference w:type="default" r:id="rId9"/>
          <w:type w:val="oddPage"/>
          <w:pgSz w:w="11880" w:h="16820"/>
          <w:pgMar w:top="1440" w:right="1440" w:bottom="1440" w:left="1440" w:header="720" w:footer="720" w:gutter="0"/>
          <w:cols w:space="720"/>
        </w:sectPr>
      </w:pPr>
      <w:r>
        <w:rPr>
          <w:b/>
          <w:sz w:val="32"/>
          <w:szCs w:val="32"/>
        </w:rPr>
        <w:t xml:space="preserve">Отложенный налог, связанный с активами и обязательствами, которые возникают в результате </w:t>
      </w:r>
      <w:r w:rsidR="005221D2">
        <w:rPr>
          <w:b/>
          <w:sz w:val="32"/>
          <w:szCs w:val="32"/>
        </w:rPr>
        <w:br/>
      </w:r>
      <w:r w:rsidR="003656C1">
        <w:rPr>
          <w:b/>
          <w:sz w:val="32"/>
          <w:szCs w:val="32"/>
        </w:rPr>
        <w:t xml:space="preserve">одной </w:t>
      </w:r>
      <w:r>
        <w:rPr>
          <w:b/>
          <w:sz w:val="32"/>
          <w:szCs w:val="32"/>
        </w:rPr>
        <w:t>операции</w:t>
      </w:r>
      <w:r>
        <w:br/>
      </w:r>
      <w:r>
        <w:br/>
        <w:t>Поправки к МСФО (IAS) 12</w:t>
      </w:r>
    </w:p>
    <w:p w14:paraId="01DD96BE" w14:textId="77777777" w:rsidR="00C541FB" w:rsidRDefault="001C0EF3" w:rsidP="001C0EF3">
      <w:pPr>
        <w:pStyle w:val="IASBSectionTitle1NonInd"/>
        <w:pBdr>
          <w:bottom w:val="none" w:sz="0" w:space="0" w:color="auto"/>
        </w:pBdr>
      </w:pPr>
      <w:r>
        <w:lastRenderedPageBreak/>
        <w:t xml:space="preserve">Поправки к МСФО (IAS) 12 </w:t>
      </w:r>
      <w:r>
        <w:rPr>
          <w:i/>
        </w:rPr>
        <w:t>«Налоги на прибыль»</w:t>
      </w:r>
    </w:p>
    <w:p w14:paraId="2CEC9991" w14:textId="77777777" w:rsidR="00C541FB" w:rsidRDefault="00C541FB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541FB" w14:paraId="30DD8717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0BCC1F68" w14:textId="77777777" w:rsidR="00C541FB" w:rsidRDefault="001C0EF3">
            <w:pPr>
              <w:pStyle w:val="IASBTableArial"/>
            </w:pPr>
            <w:r>
              <w:t>В пункты 15, 22 и 24 внесены изменения. Пункты 22A и 98J–98L добавлены. Удаленный текст зачеркнут, новый текст подчеркнут.</w:t>
            </w:r>
          </w:p>
        </w:tc>
      </w:tr>
    </w:tbl>
    <w:p w14:paraId="3D943A93" w14:textId="77777777" w:rsidR="00C541FB" w:rsidRDefault="00C541FB">
      <w:pPr>
        <w:pStyle w:val="IASBNormalnpara"/>
      </w:pPr>
    </w:p>
    <w:p w14:paraId="7A97DC3C" w14:textId="77777777" w:rsidR="00C541FB" w:rsidRDefault="001C0EF3">
      <w:pPr>
        <w:pStyle w:val="IASBSectionTitle1NonInd"/>
      </w:pPr>
      <w:r>
        <w:t>Признание отложенных налоговых обязательств и отложенных налоговых активов</w:t>
      </w:r>
    </w:p>
    <w:p w14:paraId="2EE8EAE6" w14:textId="77777777" w:rsidR="00C541FB" w:rsidRDefault="001C0EF3">
      <w:pPr>
        <w:pStyle w:val="IASBSectionTitle2Ind"/>
      </w:pPr>
      <w:r>
        <w:t>Налогооблагаемые временные разницы</w:t>
      </w:r>
    </w:p>
    <w:p w14:paraId="38885232" w14:textId="77777777" w:rsidR="00C541FB" w:rsidRDefault="001C0EF3">
      <w:pPr>
        <w:pStyle w:val="IASBNormalnpara"/>
      </w:pPr>
      <w:r>
        <w:rPr>
          <w:b/>
        </w:rPr>
        <w:t>15</w:t>
      </w:r>
      <w:r>
        <w:rPr>
          <w:b/>
        </w:rPr>
        <w:tab/>
        <w:t>Отложенное налоговое обязательство признается в отношении всех налогооблагаемых временных разниц, кроме случаев, когда данное налоговое обязательство возникает в результате: </w:t>
      </w:r>
    </w:p>
    <w:p w14:paraId="60C61D6E" w14:textId="77777777" w:rsidR="00C541FB" w:rsidRDefault="001C0EF3">
      <w:pPr>
        <w:pStyle w:val="IASBNormalnparaL1"/>
      </w:pPr>
      <w:r>
        <w:rPr>
          <w:b/>
        </w:rPr>
        <w:t>(a)</w:t>
      </w:r>
      <w:r>
        <w:rPr>
          <w:b/>
        </w:rPr>
        <w:tab/>
        <w:t>первоначального признания гудвила; или</w:t>
      </w:r>
    </w:p>
    <w:p w14:paraId="2B63F9ED" w14:textId="77777777" w:rsidR="00C541FB" w:rsidRDefault="001C0EF3">
      <w:pPr>
        <w:pStyle w:val="IASBNormalnparaL1"/>
      </w:pPr>
      <w:r>
        <w:rPr>
          <w:b/>
        </w:rPr>
        <w:t>(b)</w:t>
      </w:r>
      <w:r>
        <w:rPr>
          <w:b/>
        </w:rPr>
        <w:tab/>
        <w:t>первоначального признания актива или обязательства вследствие операции, которая:</w:t>
      </w:r>
    </w:p>
    <w:p w14:paraId="3577C154" w14:textId="77777777" w:rsidR="00C541FB" w:rsidRDefault="001C0EF3">
      <w:pPr>
        <w:pStyle w:val="IASBNormalnparaL2"/>
      </w:pPr>
      <w:r>
        <w:rPr>
          <w:b/>
        </w:rPr>
        <w:t>(i)</w:t>
      </w:r>
      <w:r>
        <w:tab/>
      </w:r>
      <w:r>
        <w:rPr>
          <w:b/>
        </w:rPr>
        <w:t>не является объединением бизнесов;</w:t>
      </w:r>
      <w:r>
        <w:rPr>
          <w:b/>
          <w:strike/>
        </w:rPr>
        <w:t xml:space="preserve"> и</w:t>
      </w:r>
    </w:p>
    <w:p w14:paraId="4E409140" w14:textId="77777777" w:rsidR="00C541FB" w:rsidRDefault="001C0EF3">
      <w:pPr>
        <w:pStyle w:val="IASBNormalnparaL2"/>
      </w:pPr>
      <w:r>
        <w:rPr>
          <w:b/>
        </w:rPr>
        <w:t>(</w:t>
      </w:r>
      <w:proofErr w:type="spellStart"/>
      <w:r>
        <w:rPr>
          <w:b/>
        </w:rPr>
        <w:t>ii</w:t>
      </w:r>
      <w:proofErr w:type="spellEnd"/>
      <w:r>
        <w:rPr>
          <w:b/>
        </w:rPr>
        <w:t>)</w:t>
      </w:r>
      <w:r>
        <w:rPr>
          <w:b/>
        </w:rPr>
        <w:tab/>
        <w:t>на момент ее совершения не оказывает влияния ни на бухгалтерскую прибыль, ни на налогооблагаемую прибыль (налоговый убыток)</w:t>
      </w:r>
      <w:r>
        <w:rPr>
          <w:b/>
          <w:u w:val="single"/>
        </w:rPr>
        <w:t>; и</w:t>
      </w:r>
      <w:r>
        <w:rPr>
          <w:b/>
          <w:strike/>
        </w:rPr>
        <w:t>.</w:t>
      </w:r>
    </w:p>
    <w:p w14:paraId="1E112702" w14:textId="06140AD8" w:rsidR="00C541FB" w:rsidRDefault="001C0EF3">
      <w:pPr>
        <w:pStyle w:val="IASBNormalnparaL2"/>
      </w:pPr>
      <w:r>
        <w:rPr>
          <w:b/>
          <w:u w:val="single"/>
        </w:rPr>
        <w:t>(</w:t>
      </w:r>
      <w:proofErr w:type="spellStart"/>
      <w:r>
        <w:rPr>
          <w:b/>
          <w:u w:val="single"/>
        </w:rPr>
        <w:t>iii</w:t>
      </w:r>
      <w:proofErr w:type="spellEnd"/>
      <w:r>
        <w:rPr>
          <w:b/>
          <w:u w:val="single"/>
        </w:rPr>
        <w:t>)</w:t>
      </w:r>
      <w:r>
        <w:tab/>
      </w:r>
      <w:r>
        <w:rPr>
          <w:b/>
          <w:u w:val="single"/>
        </w:rPr>
        <w:t>на момент ее совершения не приводит к возникновению равн</w:t>
      </w:r>
      <w:r w:rsidR="003656C1">
        <w:rPr>
          <w:b/>
          <w:u w:val="single"/>
        </w:rPr>
        <w:t>овеликих</w:t>
      </w:r>
      <w:r>
        <w:rPr>
          <w:b/>
          <w:u w:val="single"/>
        </w:rPr>
        <w:t xml:space="preserve"> налогооблагаемых и вычитаемых временных разниц.</w:t>
      </w:r>
    </w:p>
    <w:p w14:paraId="13123AA4" w14:textId="77777777" w:rsidR="00C541FB" w:rsidRDefault="001C0EF3">
      <w:pPr>
        <w:pStyle w:val="IASBNormalnpara"/>
      </w:pPr>
      <w:r>
        <w:tab/>
        <w:t>...</w:t>
      </w:r>
    </w:p>
    <w:p w14:paraId="3D6060EC" w14:textId="4B87B5E4" w:rsidR="00C541FB" w:rsidRDefault="001C0EF3">
      <w:pPr>
        <w:pStyle w:val="IASBSectionTitle3Ind"/>
      </w:pPr>
      <w:r>
        <w:t xml:space="preserve">Первоначальное признание </w:t>
      </w:r>
      <w:r w:rsidRPr="000A01F3">
        <w:t>актива или обязательства</w:t>
      </w:r>
    </w:p>
    <w:p w14:paraId="3573122E" w14:textId="0CCE0758" w:rsidR="00C541FB" w:rsidRDefault="001C0EF3">
      <w:pPr>
        <w:pStyle w:val="IASBNormalnpara"/>
      </w:pPr>
      <w:r>
        <w:t>22</w:t>
      </w:r>
      <w:r>
        <w:tab/>
        <w:t xml:space="preserve">Временная разница может возникнуть при первоначальном признании </w:t>
      </w:r>
      <w:r w:rsidRPr="000A01F3">
        <w:t>актива или обязательства</w:t>
      </w:r>
      <w:r>
        <w:t xml:space="preserve">, например, если первоначальная стоимость актива не будет приниматься к вычету в налоговых целях частично или полностью. Метод учета такой временной разницы зависит от характера операции, которая привела к первоначальному признанию соответствующего актива или обязательства: </w:t>
      </w:r>
    </w:p>
    <w:p w14:paraId="1A8D3D63" w14:textId="77777777" w:rsidR="00C541FB" w:rsidRDefault="001C0EF3">
      <w:pPr>
        <w:pStyle w:val="IASBNormalnparaL1"/>
      </w:pPr>
      <w:r>
        <w:t>(a)</w:t>
      </w:r>
      <w:r>
        <w:tab/>
        <w:t>при объединении бизнесов организация признает любые отложенные налоговые обязательства или активы, и это влияет на признаваемую ею сумму гудвила или прибыли от выгодного приобретения (см. пункт 19);</w:t>
      </w:r>
    </w:p>
    <w:p w14:paraId="3778CE2A" w14:textId="49F0B285" w:rsidR="00C541FB" w:rsidRDefault="001C0EF3">
      <w:pPr>
        <w:pStyle w:val="IASBNormalnparaL1"/>
      </w:pPr>
      <w:r>
        <w:t>(b)</w:t>
      </w:r>
      <w:r>
        <w:tab/>
        <w:t xml:space="preserve">если операция влияет либо на бухгалтерскую прибыль, либо на налогооблагаемую прибыль </w:t>
      </w:r>
      <w:r>
        <w:rPr>
          <w:u w:val="single"/>
        </w:rPr>
        <w:t>или приводит к возникновению равн</w:t>
      </w:r>
      <w:r w:rsidR="003656C1">
        <w:rPr>
          <w:u w:val="single"/>
        </w:rPr>
        <w:t>овеликих</w:t>
      </w:r>
      <w:r>
        <w:rPr>
          <w:u w:val="single"/>
        </w:rPr>
        <w:t xml:space="preserve"> налогооблагаемых и вычитаемых временных разниц,</w:t>
      </w:r>
      <w:r>
        <w:t xml:space="preserve"> организация признает любую величину возникшего при этом отложенного налогового обязательства или актива, а соответствующий расход или доход по отложенному налогу признает в составе прибыли или убытка (см. пункт 59);</w:t>
      </w:r>
    </w:p>
    <w:p w14:paraId="3089FAE0" w14:textId="652E0E2E" w:rsidR="00C541FB" w:rsidRDefault="001C0EF3">
      <w:pPr>
        <w:pStyle w:val="IASBNormalnparaL1"/>
      </w:pPr>
      <w:r>
        <w:t>(c)</w:t>
      </w:r>
      <w:r>
        <w:tab/>
        <w:t>если операция не является объединением бизнесов</w:t>
      </w:r>
      <w:r>
        <w:rPr>
          <w:u w:val="single"/>
        </w:rPr>
        <w:t>,</w:t>
      </w:r>
      <w:r>
        <w:t xml:space="preserve"> </w:t>
      </w:r>
      <w:r>
        <w:rPr>
          <w:strike/>
        </w:rPr>
        <w:t>и</w:t>
      </w:r>
      <w:r w:rsidRPr="002F080F">
        <w:rPr>
          <w:strike/>
        </w:rPr>
        <w:t xml:space="preserve"> </w:t>
      </w:r>
      <w:r>
        <w:t xml:space="preserve">не влияет ни на бухгалтерскую прибыль, ни на налогооблагаемую прибыль </w:t>
      </w:r>
      <w:r>
        <w:rPr>
          <w:u w:val="single"/>
        </w:rPr>
        <w:t xml:space="preserve">и не приводит к возникновению </w:t>
      </w:r>
      <w:r w:rsidR="003656C1">
        <w:rPr>
          <w:u w:val="single"/>
        </w:rPr>
        <w:t xml:space="preserve">равновеликих </w:t>
      </w:r>
      <w:r>
        <w:rPr>
          <w:u w:val="single"/>
        </w:rPr>
        <w:t>налогооблагаемых и вычитаемых временных разниц</w:t>
      </w:r>
      <w:r>
        <w:t xml:space="preserve">, организация должна была бы – при отсутствии освобождения, предусмотренного пунктами 15 и 24 – признать возникшее отложенное налоговое обязательство или актив и скорректировать балансовую стоимость соответствующего актива или обязательства на ту же сумму. Такие корректировки сделали бы финансовую отчетность менее прозрачной. Ввиду этого настоящий стандарт не разрешает организации признавать </w:t>
      </w:r>
      <w:r w:rsidRPr="000A01F3">
        <w:t>возникающие отложенные налоговые обязательства или активы</w:t>
      </w:r>
      <w:r>
        <w:t xml:space="preserve"> ни при первоначальном признании, ни впоследствии (см. представленный ниже пример). Кроме того, организация не признает последующие изменения в величине непризнанного отложенного налогового обязательства или актива по мере амортизации указанного актива.</w:t>
      </w:r>
    </w:p>
    <w:p w14:paraId="386A2025" w14:textId="77777777" w:rsidR="00C541FB" w:rsidRDefault="001C0EF3">
      <w:pPr>
        <w:pStyle w:val="IASBNormalnpara"/>
      </w:pPr>
      <w:r>
        <w:tab/>
        <w:t>...</w:t>
      </w:r>
    </w:p>
    <w:p w14:paraId="5A5FEAD4" w14:textId="336A21A1" w:rsidR="00C541FB" w:rsidRDefault="001C0EF3">
      <w:pPr>
        <w:pStyle w:val="IASBNormalnpara"/>
      </w:pPr>
      <w:r>
        <w:rPr>
          <w:u w:val="single"/>
        </w:rPr>
        <w:t>22A</w:t>
      </w:r>
      <w:r>
        <w:tab/>
      </w:r>
      <w:r>
        <w:rPr>
          <w:u w:val="single"/>
        </w:rPr>
        <w:t xml:space="preserve">Операция, которая не является объединением бизнесов, может привести к первоначальному признанию актива </w:t>
      </w:r>
      <w:r w:rsidR="00F465DA">
        <w:rPr>
          <w:u w:val="single"/>
        </w:rPr>
        <w:t xml:space="preserve">и </w:t>
      </w:r>
      <w:r>
        <w:rPr>
          <w:u w:val="single"/>
        </w:rPr>
        <w:t>обязательства и на момент ее совершения не влия</w:t>
      </w:r>
      <w:r w:rsidR="00F465DA">
        <w:rPr>
          <w:u w:val="single"/>
        </w:rPr>
        <w:t>ть</w:t>
      </w:r>
      <w:r>
        <w:rPr>
          <w:u w:val="single"/>
        </w:rPr>
        <w:t xml:space="preserve"> ни на бухгалтерскую </w:t>
      </w:r>
      <w:r>
        <w:rPr>
          <w:u w:val="single"/>
        </w:rPr>
        <w:lastRenderedPageBreak/>
        <w:t xml:space="preserve">прибыль, ни на налогооблагаемую прибыль. Например, на дату начала аренды арендатор, как правило, признает обязательство по аренде и </w:t>
      </w:r>
      <w:r w:rsidR="009C6647">
        <w:rPr>
          <w:u w:val="single"/>
        </w:rPr>
        <w:t>включает</w:t>
      </w:r>
      <w:r w:rsidR="004B3381">
        <w:rPr>
          <w:u w:val="single"/>
        </w:rPr>
        <w:t xml:space="preserve"> ту же</w:t>
      </w:r>
      <w:r>
        <w:rPr>
          <w:u w:val="single"/>
        </w:rPr>
        <w:t xml:space="preserve"> сумму </w:t>
      </w:r>
      <w:r w:rsidR="009C6647">
        <w:rPr>
          <w:u w:val="single"/>
        </w:rPr>
        <w:t>в</w:t>
      </w:r>
      <w:r>
        <w:rPr>
          <w:u w:val="single"/>
        </w:rPr>
        <w:t xml:space="preserve"> первоначальную стоимость актива в форме права пользования. В зависимости от применимого налогового законодательства при первоначальном признании </w:t>
      </w:r>
      <w:r w:rsidRPr="000A01F3">
        <w:rPr>
          <w:u w:val="single"/>
        </w:rPr>
        <w:t>актива и обязательства</w:t>
      </w:r>
      <w:r>
        <w:rPr>
          <w:u w:val="single"/>
        </w:rPr>
        <w:t xml:space="preserve"> </w:t>
      </w:r>
      <w:r w:rsidR="009C6647">
        <w:rPr>
          <w:u w:val="single"/>
        </w:rPr>
        <w:t xml:space="preserve">в </w:t>
      </w:r>
      <w:r w:rsidR="00280051">
        <w:rPr>
          <w:u w:val="single"/>
        </w:rPr>
        <w:t xml:space="preserve">отношении </w:t>
      </w:r>
      <w:r w:rsidR="009C6647">
        <w:rPr>
          <w:u w:val="single"/>
        </w:rPr>
        <w:t xml:space="preserve">такой операции </w:t>
      </w:r>
      <w:r>
        <w:rPr>
          <w:u w:val="single"/>
        </w:rPr>
        <w:t>могут возникнуть равн</w:t>
      </w:r>
      <w:r w:rsidR="00280051">
        <w:rPr>
          <w:u w:val="single"/>
        </w:rPr>
        <w:t>овеликие</w:t>
      </w:r>
      <w:r>
        <w:rPr>
          <w:u w:val="single"/>
        </w:rPr>
        <w:t xml:space="preserve"> налогооблагаемые и вычитаемые временные разницы. Освобождение, предусмотренное пунктами 15 и 24, не применяется к таким временным разницам, и</w:t>
      </w:r>
      <w:r w:rsidR="004B3381">
        <w:rPr>
          <w:u w:val="single"/>
        </w:rPr>
        <w:t xml:space="preserve"> </w:t>
      </w:r>
      <w:r w:rsidR="00BC724A">
        <w:rPr>
          <w:u w:val="single"/>
        </w:rPr>
        <w:t xml:space="preserve">поэтому </w:t>
      </w:r>
      <w:r>
        <w:rPr>
          <w:u w:val="single"/>
        </w:rPr>
        <w:t xml:space="preserve">организация признает </w:t>
      </w:r>
      <w:r w:rsidRPr="000A01F3">
        <w:rPr>
          <w:u w:val="single"/>
        </w:rPr>
        <w:t>возникш</w:t>
      </w:r>
      <w:r w:rsidR="00FF3C67">
        <w:rPr>
          <w:u w:val="single"/>
        </w:rPr>
        <w:t>ее</w:t>
      </w:r>
      <w:r w:rsidRPr="000A01F3">
        <w:rPr>
          <w:u w:val="single"/>
        </w:rPr>
        <w:t xml:space="preserve"> отложенн</w:t>
      </w:r>
      <w:r w:rsidR="00FF3C67">
        <w:rPr>
          <w:u w:val="single"/>
        </w:rPr>
        <w:t>о</w:t>
      </w:r>
      <w:r w:rsidRPr="000A01F3">
        <w:rPr>
          <w:u w:val="single"/>
        </w:rPr>
        <w:t>е налогов</w:t>
      </w:r>
      <w:r w:rsidR="00FF3C67">
        <w:rPr>
          <w:u w:val="single"/>
        </w:rPr>
        <w:t>о</w:t>
      </w:r>
      <w:r w:rsidR="004B3381" w:rsidRPr="000A01F3">
        <w:rPr>
          <w:u w:val="single"/>
        </w:rPr>
        <w:t>е</w:t>
      </w:r>
      <w:r w:rsidRPr="000A01F3">
        <w:rPr>
          <w:u w:val="single"/>
        </w:rPr>
        <w:t xml:space="preserve"> обязательство и актив.</w:t>
      </w:r>
    </w:p>
    <w:p w14:paraId="2CC0BA7B" w14:textId="77777777" w:rsidR="00C541FB" w:rsidRDefault="001C0EF3">
      <w:pPr>
        <w:pStyle w:val="IASBNormalnpara"/>
      </w:pPr>
      <w:r>
        <w:tab/>
        <w:t>...</w:t>
      </w:r>
    </w:p>
    <w:p w14:paraId="78BED6FF" w14:textId="77777777" w:rsidR="00C541FB" w:rsidRDefault="001C0EF3">
      <w:pPr>
        <w:pStyle w:val="IASBSectionTitle2Ind"/>
      </w:pPr>
      <w:r>
        <w:t>Вычитаемые временные разницы</w:t>
      </w:r>
    </w:p>
    <w:p w14:paraId="4C4AFE6E" w14:textId="77777777" w:rsidR="00C541FB" w:rsidRDefault="001C0EF3">
      <w:pPr>
        <w:pStyle w:val="IASBNormalnpara"/>
      </w:pPr>
      <w:r>
        <w:rPr>
          <w:b/>
        </w:rPr>
        <w:t>24</w:t>
      </w:r>
      <w:r>
        <w:tab/>
      </w:r>
      <w:r>
        <w:rPr>
          <w:b/>
        </w:rPr>
        <w:t xml:space="preserve">Отложенный налоговый актив должен признаваться в отношении всех вычитаемых временных разниц в той мере, в которой является вероятным наличие налогооблагаемой прибыли, против которой можно будет зачесть вычитаемую временную разницу, кроме случаев, когда этот отложенный налоговый актив возникает в результате первоначального признания актива или обязательства вследствие операции, которая: </w:t>
      </w:r>
    </w:p>
    <w:p w14:paraId="740F9D4C" w14:textId="77777777" w:rsidR="00C541FB" w:rsidRDefault="001C0EF3">
      <w:pPr>
        <w:pStyle w:val="IASBNormalnparaL1"/>
      </w:pPr>
      <w:r>
        <w:rPr>
          <w:b/>
        </w:rPr>
        <w:t>(a)</w:t>
      </w:r>
      <w:r>
        <w:tab/>
      </w:r>
      <w:r>
        <w:rPr>
          <w:b/>
        </w:rPr>
        <w:t>не является объединением бизнесов;</w:t>
      </w:r>
      <w:r>
        <w:rPr>
          <w:b/>
          <w:strike/>
        </w:rPr>
        <w:t xml:space="preserve"> и</w:t>
      </w:r>
    </w:p>
    <w:p w14:paraId="16125690" w14:textId="77777777" w:rsidR="00C541FB" w:rsidRDefault="001C0EF3">
      <w:pPr>
        <w:pStyle w:val="IASBNormalnparaL1"/>
      </w:pPr>
      <w:r>
        <w:rPr>
          <w:b/>
        </w:rPr>
        <w:t>(b)</w:t>
      </w:r>
      <w:r>
        <w:rPr>
          <w:b/>
        </w:rPr>
        <w:tab/>
        <w:t>на момент ее совершения не оказывает влияния ни на бухгалтерскую прибыль, ни на налогооблагаемую прибыль (налоговый убыток)</w:t>
      </w:r>
      <w:r>
        <w:rPr>
          <w:b/>
          <w:u w:val="single"/>
        </w:rPr>
        <w:t>; и</w:t>
      </w:r>
      <w:r>
        <w:rPr>
          <w:b/>
          <w:strike/>
        </w:rPr>
        <w:t>.</w:t>
      </w:r>
    </w:p>
    <w:p w14:paraId="588F7FCB" w14:textId="21F95B8E" w:rsidR="00C541FB" w:rsidRDefault="001C0EF3">
      <w:pPr>
        <w:pStyle w:val="IASBNormalnparaL1"/>
      </w:pPr>
      <w:r>
        <w:rPr>
          <w:b/>
          <w:u w:val="single"/>
        </w:rPr>
        <w:t>(c)</w:t>
      </w:r>
      <w:r>
        <w:tab/>
      </w:r>
      <w:r>
        <w:rPr>
          <w:b/>
          <w:u w:val="single"/>
        </w:rPr>
        <w:t>на момент ее совершения не приводит к возникновению равн</w:t>
      </w:r>
      <w:r w:rsidR="0089389E">
        <w:rPr>
          <w:b/>
          <w:u w:val="single"/>
        </w:rPr>
        <w:t>овеликих</w:t>
      </w:r>
      <w:r>
        <w:rPr>
          <w:b/>
          <w:u w:val="single"/>
        </w:rPr>
        <w:t xml:space="preserve"> налогооблагаемых и вычитаемых временных разниц.</w:t>
      </w:r>
    </w:p>
    <w:p w14:paraId="14267267" w14:textId="77777777" w:rsidR="00C541FB" w:rsidRDefault="001C0EF3">
      <w:pPr>
        <w:pStyle w:val="IASBNormalnpara"/>
      </w:pPr>
      <w:r>
        <w:tab/>
        <w:t>...</w:t>
      </w:r>
    </w:p>
    <w:p w14:paraId="21FFA339" w14:textId="77777777" w:rsidR="00C541FB" w:rsidRDefault="001C0EF3">
      <w:pPr>
        <w:pStyle w:val="IASBSectionTitle1NonInd"/>
      </w:pPr>
      <w:r>
        <w:t>Дата вступления в силу</w:t>
      </w:r>
    </w:p>
    <w:p w14:paraId="67259852" w14:textId="77777777" w:rsidR="00C541FB" w:rsidRDefault="001C0EF3">
      <w:pPr>
        <w:pStyle w:val="IASBNormalnpara"/>
      </w:pPr>
      <w:r>
        <w:tab/>
        <w:t>...</w:t>
      </w:r>
    </w:p>
    <w:p w14:paraId="28518118" w14:textId="24B6F766" w:rsidR="00C541FB" w:rsidRDefault="001C0EF3">
      <w:pPr>
        <w:pStyle w:val="IASBNormalnpara"/>
      </w:pPr>
      <w:r>
        <w:rPr>
          <w:u w:val="single"/>
        </w:rPr>
        <w:t>98J</w:t>
      </w:r>
      <w:r>
        <w:tab/>
      </w:r>
      <w:r>
        <w:rPr>
          <w:u w:val="single"/>
        </w:rPr>
        <w:t xml:space="preserve">Документом </w:t>
      </w:r>
      <w:r>
        <w:rPr>
          <w:i/>
          <w:u w:val="single"/>
        </w:rPr>
        <w:t xml:space="preserve">«Отложенный налог, связанный с активами и обязательствами, которые возникают в результате </w:t>
      </w:r>
      <w:r w:rsidR="008F0D97">
        <w:rPr>
          <w:i/>
          <w:u w:val="single"/>
        </w:rPr>
        <w:t>одной</w:t>
      </w:r>
      <w:r>
        <w:rPr>
          <w:i/>
          <w:u w:val="single"/>
        </w:rPr>
        <w:t xml:space="preserve"> операции»</w:t>
      </w:r>
      <w:r>
        <w:rPr>
          <w:u w:val="single"/>
        </w:rPr>
        <w:t>, выпущенным в мае 2021 года, внесены изменения в пункты 15, 22 и 24 и добавлен пункт 22A. Организация должна применять данные поправки в соответствии с пунктами 98K–98L в отношении годовых отчетных периодов, начинающихся 1 января 2023 года или после этой даты. Допускается досрочное применение. Если организация применит данные поправки в отношении более раннего периода, она должна раскрыть этот факт.</w:t>
      </w:r>
    </w:p>
    <w:p w14:paraId="59D2407F" w14:textId="5B936F98" w:rsidR="00C541FB" w:rsidRDefault="001C0EF3">
      <w:pPr>
        <w:pStyle w:val="IASBNormalnpara"/>
      </w:pPr>
      <w:r>
        <w:rPr>
          <w:u w:val="single"/>
        </w:rPr>
        <w:t>98K</w:t>
      </w:r>
      <w:r>
        <w:tab/>
      </w:r>
      <w:r>
        <w:rPr>
          <w:u w:val="single"/>
        </w:rPr>
        <w:t xml:space="preserve">Организация должна применять положения документа </w:t>
      </w:r>
      <w:r>
        <w:rPr>
          <w:i/>
          <w:u w:val="single"/>
        </w:rPr>
        <w:t xml:space="preserve">«Отложенный налог, связанный с активами и обязательствами, которые возникают в результате </w:t>
      </w:r>
      <w:r w:rsidR="008F0D97">
        <w:rPr>
          <w:i/>
          <w:u w:val="single"/>
        </w:rPr>
        <w:t>одной</w:t>
      </w:r>
      <w:r>
        <w:rPr>
          <w:i/>
          <w:u w:val="single"/>
        </w:rPr>
        <w:t xml:space="preserve"> операции»</w:t>
      </w:r>
      <w:r>
        <w:rPr>
          <w:u w:val="single"/>
        </w:rPr>
        <w:t xml:space="preserve"> в отношении операций, совершаемых на дату начала самого раннего из представленных сравнительных периодов или после этой даты.</w:t>
      </w:r>
    </w:p>
    <w:p w14:paraId="72012C9D" w14:textId="422D01C5" w:rsidR="00C541FB" w:rsidRDefault="001C0EF3">
      <w:pPr>
        <w:pStyle w:val="IASBNormalnpara"/>
      </w:pPr>
      <w:r>
        <w:rPr>
          <w:u w:val="single"/>
        </w:rPr>
        <w:t>98L</w:t>
      </w:r>
      <w:r>
        <w:tab/>
      </w:r>
      <w:r>
        <w:rPr>
          <w:u w:val="single"/>
        </w:rPr>
        <w:t xml:space="preserve">Организация, применяющая документ </w:t>
      </w:r>
      <w:r>
        <w:rPr>
          <w:i/>
          <w:u w:val="single"/>
        </w:rPr>
        <w:t xml:space="preserve">«Отложенный налог, связанный с активами и обязательствами, которые возникают в результате </w:t>
      </w:r>
      <w:r w:rsidR="007E4F1F">
        <w:rPr>
          <w:i/>
          <w:u w:val="single"/>
        </w:rPr>
        <w:t>одной</w:t>
      </w:r>
      <w:r>
        <w:rPr>
          <w:i/>
          <w:u w:val="single"/>
        </w:rPr>
        <w:t xml:space="preserve"> операции»</w:t>
      </w:r>
      <w:r>
        <w:rPr>
          <w:u w:val="single"/>
        </w:rPr>
        <w:t>, также должна на дату начала самого раннего из представленных сравнительных периодов:</w:t>
      </w:r>
    </w:p>
    <w:p w14:paraId="32197321" w14:textId="764D11E9" w:rsidR="00C541FB" w:rsidRDefault="001C0EF3">
      <w:pPr>
        <w:pStyle w:val="IASBNormalnparaL1"/>
      </w:pPr>
      <w:r>
        <w:rPr>
          <w:u w:val="single"/>
        </w:rPr>
        <w:t>(a)</w:t>
      </w:r>
      <w:r>
        <w:tab/>
      </w:r>
      <w:r>
        <w:rPr>
          <w:u w:val="single"/>
        </w:rPr>
        <w:t xml:space="preserve">признать отложенный налоговый актив </w:t>
      </w:r>
      <w:r w:rsidR="00C06C44">
        <w:rPr>
          <w:u w:val="single"/>
        </w:rPr>
        <w:t>–</w:t>
      </w:r>
      <w:r>
        <w:rPr>
          <w:u w:val="single"/>
        </w:rPr>
        <w:t xml:space="preserve"> в той мере, в которой является вероятным наличие в будущем налогооблагаемой прибыли, против которой можно зачесть данную вычитаемую временную разницу, </w:t>
      </w:r>
      <w:r w:rsidR="00C06C44">
        <w:rPr>
          <w:u w:val="single"/>
        </w:rPr>
        <w:t>–</w:t>
      </w:r>
      <w:r>
        <w:rPr>
          <w:u w:val="single"/>
        </w:rPr>
        <w:t xml:space="preserve"> и отложенное налоговое обязательство в отношении всех вычитаемых и налогооблагаемых временных разниц, связанных:</w:t>
      </w:r>
    </w:p>
    <w:p w14:paraId="156288A4" w14:textId="1DCAA34D" w:rsidR="00C541FB" w:rsidRDefault="001C0EF3">
      <w:pPr>
        <w:pStyle w:val="IASBNormalnparaL2"/>
      </w:pPr>
      <w:r>
        <w:rPr>
          <w:u w:val="single"/>
        </w:rPr>
        <w:t>(i)</w:t>
      </w:r>
      <w:r>
        <w:tab/>
      </w:r>
      <w:r w:rsidR="00322341" w:rsidRPr="00DF03A0">
        <w:rPr>
          <w:u w:val="single"/>
        </w:rPr>
        <w:t xml:space="preserve">с </w:t>
      </w:r>
      <w:r w:rsidRPr="00DF03A0">
        <w:rPr>
          <w:u w:val="single"/>
        </w:rPr>
        <w:t>а</w:t>
      </w:r>
      <w:r>
        <w:rPr>
          <w:u w:val="single"/>
        </w:rPr>
        <w:t>ктивами в форме права пользования и обязательствами по аренде; и</w:t>
      </w:r>
    </w:p>
    <w:p w14:paraId="0020B248" w14:textId="4EA40D7F" w:rsidR="00C541FB" w:rsidRDefault="001C0EF3">
      <w:pPr>
        <w:pStyle w:val="IASBNormalnparaL2"/>
      </w:pPr>
      <w:r>
        <w:rPr>
          <w:u w:val="single"/>
        </w:rPr>
        <w:t>(</w:t>
      </w:r>
      <w:proofErr w:type="spellStart"/>
      <w:r>
        <w:rPr>
          <w:u w:val="single"/>
        </w:rPr>
        <w:t>ii</w:t>
      </w:r>
      <w:proofErr w:type="spellEnd"/>
      <w:r>
        <w:rPr>
          <w:u w:val="single"/>
        </w:rPr>
        <w:t>)</w:t>
      </w:r>
      <w:r>
        <w:tab/>
      </w:r>
      <w:r w:rsidR="00322341" w:rsidRPr="00DF03A0">
        <w:rPr>
          <w:u w:val="single"/>
        </w:rPr>
        <w:t xml:space="preserve">с </w:t>
      </w:r>
      <w:r w:rsidR="000D101A" w:rsidRPr="00DF03A0">
        <w:rPr>
          <w:u w:val="single"/>
        </w:rPr>
        <w:t xml:space="preserve">признанными </w:t>
      </w:r>
      <w:r w:rsidRPr="00DF03A0">
        <w:rPr>
          <w:u w:val="single"/>
        </w:rPr>
        <w:t>обязательствами по выводу объектов из эксплуатации, восстановлению окружающей</w:t>
      </w:r>
      <w:r>
        <w:rPr>
          <w:u w:val="single"/>
        </w:rPr>
        <w:t xml:space="preserve"> среды и аналогичными обязательствами </w:t>
      </w:r>
      <w:r w:rsidR="007E4F1F">
        <w:rPr>
          <w:u w:val="single"/>
        </w:rPr>
        <w:t xml:space="preserve">и </w:t>
      </w:r>
      <w:r w:rsidR="00EF0598">
        <w:rPr>
          <w:u w:val="single"/>
        </w:rPr>
        <w:t xml:space="preserve">с </w:t>
      </w:r>
      <w:r>
        <w:rPr>
          <w:u w:val="single"/>
        </w:rPr>
        <w:t>суммами</w:t>
      </w:r>
      <w:r w:rsidR="00EF0598">
        <w:rPr>
          <w:u w:val="single"/>
        </w:rPr>
        <w:t xml:space="preserve"> этих обязательств</w:t>
      </w:r>
      <w:r>
        <w:rPr>
          <w:u w:val="single"/>
        </w:rPr>
        <w:t xml:space="preserve">, включенными в первоначальную стоимость </w:t>
      </w:r>
      <w:r w:rsidR="007A2496">
        <w:rPr>
          <w:u w:val="single"/>
        </w:rPr>
        <w:t xml:space="preserve">соответствующего </w:t>
      </w:r>
      <w:r>
        <w:rPr>
          <w:u w:val="single"/>
        </w:rPr>
        <w:t>актива; и</w:t>
      </w:r>
    </w:p>
    <w:p w14:paraId="01641833" w14:textId="5379C0AB" w:rsidR="00C541FB" w:rsidRDefault="001C0EF3">
      <w:pPr>
        <w:pStyle w:val="IASBNormalnparaL1"/>
      </w:pPr>
      <w:r>
        <w:rPr>
          <w:u w:val="single"/>
        </w:rPr>
        <w:t>(b)</w:t>
      </w:r>
      <w:r>
        <w:tab/>
      </w:r>
      <w:r>
        <w:rPr>
          <w:u w:val="single"/>
        </w:rPr>
        <w:t>признать суммарный эффект первоначального применения данных поправок в качестве корректировки вступительного сальдо нераспределенной прибыли (или другого компонента собственного капитала, в зависимости от ситуации) на указанную дату.</w:t>
      </w:r>
    </w:p>
    <w:p w14:paraId="78011E2A" w14:textId="77777777" w:rsidR="00C541FB" w:rsidRDefault="00C541FB">
      <w:pPr>
        <w:sectPr w:rsidR="00C541FB">
          <w:headerReference w:type="even" r:id="rId10"/>
          <w:headerReference w:type="default" r:id="rId11"/>
          <w:footerReference w:type="even" r:id="rId12"/>
          <w:footerReference w:type="default" r:id="rId13"/>
          <w:pgSz w:w="11880" w:h="16820"/>
          <w:pgMar w:top="1440" w:right="1440" w:bottom="1440" w:left="1440" w:header="720" w:footer="720" w:gutter="0"/>
          <w:cols w:space="720"/>
        </w:sectPr>
      </w:pPr>
    </w:p>
    <w:p w14:paraId="5DEF1DF7" w14:textId="77777777" w:rsidR="00C541FB" w:rsidRDefault="001C0EF3" w:rsidP="001C0EF3">
      <w:pPr>
        <w:pStyle w:val="IASBSectionTitle1NonInd"/>
        <w:pBdr>
          <w:bottom w:val="none" w:sz="0" w:space="0" w:color="auto"/>
        </w:pBdr>
      </w:pPr>
      <w:r>
        <w:lastRenderedPageBreak/>
        <w:t xml:space="preserve">Поправки к МСФО (IFRS) 1 </w:t>
      </w:r>
      <w:r>
        <w:rPr>
          <w:i/>
        </w:rPr>
        <w:t>«Первое применение Международных стандартов финансовой отчетности»</w:t>
      </w:r>
    </w:p>
    <w:p w14:paraId="395D70C3" w14:textId="77777777" w:rsidR="00C541FB" w:rsidRDefault="00C541FB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541FB" w14:paraId="4B3A20A3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50BBAF1F" w14:textId="77777777" w:rsidR="00C541FB" w:rsidRDefault="001C0EF3">
            <w:pPr>
              <w:pStyle w:val="IASBTableArial"/>
            </w:pPr>
            <w:r>
              <w:t>Пункт 39AH добавлен. В Приложении B в пункт B1 внесены изменения и добавлен пункт B14 и соответствующий заголовок к нему. Удаленный текст зачеркнут, новый текст подчеркнут.</w:t>
            </w:r>
          </w:p>
        </w:tc>
      </w:tr>
    </w:tbl>
    <w:p w14:paraId="1002E808" w14:textId="77777777" w:rsidR="00C541FB" w:rsidRDefault="00C541FB">
      <w:pPr>
        <w:pStyle w:val="IASBNormalnpara"/>
      </w:pPr>
    </w:p>
    <w:p w14:paraId="5A8C3413" w14:textId="77777777" w:rsidR="00C541FB" w:rsidRDefault="001C0EF3">
      <w:pPr>
        <w:pStyle w:val="IASBSectionTitle1NonInd"/>
      </w:pPr>
      <w:r>
        <w:t>Дата вступления в силу</w:t>
      </w:r>
    </w:p>
    <w:p w14:paraId="4FB6AD72" w14:textId="77777777" w:rsidR="00C541FB" w:rsidRDefault="001C0EF3">
      <w:pPr>
        <w:pStyle w:val="IASBNormalnpara"/>
      </w:pPr>
      <w:r>
        <w:tab/>
        <w:t>...</w:t>
      </w:r>
    </w:p>
    <w:p w14:paraId="2E28C183" w14:textId="51684F06" w:rsidR="00C541FB" w:rsidRDefault="001C0EF3">
      <w:pPr>
        <w:pStyle w:val="IASBNormalnpara"/>
      </w:pPr>
      <w:r>
        <w:rPr>
          <w:u w:val="single"/>
        </w:rPr>
        <w:t>39AH</w:t>
      </w:r>
      <w:r>
        <w:tab/>
      </w:r>
      <w:r>
        <w:rPr>
          <w:u w:val="single"/>
        </w:rPr>
        <w:t xml:space="preserve">Документом </w:t>
      </w:r>
      <w:r w:rsidRPr="003F617E">
        <w:rPr>
          <w:i/>
          <w:iCs/>
          <w:u w:val="single"/>
        </w:rPr>
        <w:t xml:space="preserve">«Отложенный налог, связанный с активами и обязательствами, которые возникают в результате </w:t>
      </w:r>
      <w:r w:rsidR="009A579A">
        <w:rPr>
          <w:i/>
          <w:iCs/>
          <w:u w:val="single"/>
        </w:rPr>
        <w:t>одной</w:t>
      </w:r>
      <w:r w:rsidRPr="003F617E">
        <w:rPr>
          <w:i/>
          <w:iCs/>
          <w:u w:val="single"/>
        </w:rPr>
        <w:t xml:space="preserve"> операции»</w:t>
      </w:r>
      <w:r>
        <w:rPr>
          <w:u w:val="single"/>
        </w:rPr>
        <w:t>, выпущенным в мае 2021 года, внесены изменения в пункт B1 и добавлен пункт B14. Организация должна применять данные поправки в отношении годовых отчетных периодов, начинающихся 1 января 2023 года или после этой даты. Допускается досрочное применение. Если организация применит данные поправки в отношении более раннего периода, она должна раскрыть этот факт.</w:t>
      </w:r>
    </w:p>
    <w:p w14:paraId="6C9482EC" w14:textId="77777777" w:rsidR="00C541FB" w:rsidRDefault="001C0EF3">
      <w:pPr>
        <w:pStyle w:val="IASBNormalnpara"/>
      </w:pPr>
      <w:r>
        <w:tab/>
        <w:t>...</w:t>
      </w:r>
    </w:p>
    <w:p w14:paraId="186F8AC1" w14:textId="77777777" w:rsidR="00C541FB" w:rsidRDefault="00C541FB">
      <w:pPr>
        <w:sectPr w:rsidR="00C541FB">
          <w:headerReference w:type="even" r:id="rId14"/>
          <w:headerReference w:type="default" r:id="rId15"/>
          <w:footerReference w:type="even" r:id="rId16"/>
          <w:footerReference w:type="default" r:id="rId17"/>
          <w:pgSz w:w="11880" w:h="16820"/>
          <w:pgMar w:top="1440" w:right="1440" w:bottom="1440" w:left="1440" w:header="720" w:footer="720" w:gutter="0"/>
          <w:cols w:space="720"/>
        </w:sectPr>
      </w:pPr>
    </w:p>
    <w:p w14:paraId="0A2ABAB3" w14:textId="77777777" w:rsidR="00C541FB" w:rsidRDefault="001C0EF3" w:rsidP="001C0EF3">
      <w:pPr>
        <w:pStyle w:val="IASBSectionTitle1NonInd"/>
        <w:pBdr>
          <w:bottom w:val="none" w:sz="0" w:space="0" w:color="auto"/>
        </w:pBdr>
      </w:pPr>
      <w:r>
        <w:lastRenderedPageBreak/>
        <w:t>Приложение B</w:t>
      </w:r>
      <w:r>
        <w:br/>
        <w:t>Исключения, касающиеся ретроспективного применения других МСФО</w:t>
      </w:r>
    </w:p>
    <w:p w14:paraId="24491B6D" w14:textId="77777777" w:rsidR="00C541FB" w:rsidRDefault="001C0EF3">
      <w:pPr>
        <w:pStyle w:val="IASBNormal"/>
      </w:pPr>
      <w:r>
        <w:rPr>
          <w:i/>
        </w:rPr>
        <w:t>Настоящее приложение является неотъемлемой частью настоящего МСФО.</w:t>
      </w:r>
    </w:p>
    <w:p w14:paraId="23ADF97E" w14:textId="77777777" w:rsidR="00C541FB" w:rsidRDefault="001C0EF3">
      <w:pPr>
        <w:pStyle w:val="IASBNormalnpara"/>
      </w:pPr>
      <w:r>
        <w:t>B1</w:t>
      </w:r>
      <w:r>
        <w:tab/>
        <w:t>Следующие исключения являются для организации обязательными:</w:t>
      </w:r>
    </w:p>
    <w:p w14:paraId="644928E5" w14:textId="77777777" w:rsidR="00C541FB" w:rsidRDefault="001C0EF3">
      <w:pPr>
        <w:pStyle w:val="IASBNormalnparaL1"/>
      </w:pPr>
      <w:r>
        <w:t>...</w:t>
      </w:r>
      <w:r>
        <w:tab/>
      </w:r>
    </w:p>
    <w:p w14:paraId="65B2B607" w14:textId="77777777" w:rsidR="00C541FB" w:rsidRDefault="001C0EF3">
      <w:pPr>
        <w:pStyle w:val="IASBNormalnparaL1"/>
      </w:pPr>
      <w:r>
        <w:t>(g)</w:t>
      </w:r>
      <w:r>
        <w:tab/>
        <w:t>займы, предоставленные государством (пункты B10–B12);</w:t>
      </w:r>
      <w:r>
        <w:rPr>
          <w:strike/>
        </w:rPr>
        <w:t xml:space="preserve"> и</w:t>
      </w:r>
    </w:p>
    <w:p w14:paraId="13FE0668" w14:textId="77777777" w:rsidR="00C541FB" w:rsidRDefault="001C0EF3">
      <w:pPr>
        <w:pStyle w:val="IASBNormalnparaL1"/>
      </w:pPr>
      <w:r>
        <w:t>(h)</w:t>
      </w:r>
      <w:r>
        <w:tab/>
        <w:t>договоры страхования (пункт B13)</w:t>
      </w:r>
      <w:r>
        <w:rPr>
          <w:u w:val="single"/>
        </w:rPr>
        <w:t>; и</w:t>
      </w:r>
      <w:r>
        <w:rPr>
          <w:strike/>
        </w:rPr>
        <w:t>.</w:t>
      </w:r>
    </w:p>
    <w:p w14:paraId="134891C9" w14:textId="77777777" w:rsidR="00C541FB" w:rsidRDefault="001C0EF3">
      <w:pPr>
        <w:pStyle w:val="IASBNormalnparaL1"/>
      </w:pPr>
      <w:r>
        <w:rPr>
          <w:u w:val="single"/>
        </w:rPr>
        <w:t>(i)</w:t>
      </w:r>
      <w:r>
        <w:tab/>
      </w:r>
      <w:r>
        <w:rPr>
          <w:u w:val="single"/>
        </w:rPr>
        <w:t>отложенный налог, связанный с арендой и обязательствами по выводу объектов из эксплуатации, восстановлению окружающей среды и аналогичными обязательствами (пункт B14).</w:t>
      </w:r>
    </w:p>
    <w:p w14:paraId="620D82DE" w14:textId="77777777" w:rsidR="00C541FB" w:rsidRDefault="001C0EF3">
      <w:pPr>
        <w:pStyle w:val="IASBNormalnpara"/>
      </w:pPr>
      <w:r>
        <w:tab/>
        <w:t>...</w:t>
      </w:r>
    </w:p>
    <w:p w14:paraId="3B6256FD" w14:textId="77777777" w:rsidR="00C541FB" w:rsidRDefault="001C0EF3">
      <w:pPr>
        <w:pStyle w:val="IASBSectionTitle2Ind"/>
      </w:pPr>
      <w:r>
        <w:rPr>
          <w:u w:val="single"/>
        </w:rPr>
        <w:t>Отложенный налог, связанный с арендой и обязательствами по выводу объектов из эксплуатации, восстановлению окружающей среды и аналогичными обязательствами</w:t>
      </w:r>
    </w:p>
    <w:p w14:paraId="46B007AB" w14:textId="104F46EC" w:rsidR="00C541FB" w:rsidRDefault="001C0EF3">
      <w:pPr>
        <w:pStyle w:val="IASBNormalnpara"/>
      </w:pPr>
      <w:r>
        <w:rPr>
          <w:u w:val="single"/>
        </w:rPr>
        <w:t>B14</w:t>
      </w:r>
      <w:r>
        <w:tab/>
      </w:r>
      <w:r>
        <w:rPr>
          <w:u w:val="single"/>
        </w:rPr>
        <w:t xml:space="preserve">Согласно пунктам 15 и 24 МСФО (IAS) 12 </w:t>
      </w:r>
      <w:r>
        <w:rPr>
          <w:i/>
          <w:u w:val="single"/>
        </w:rPr>
        <w:t>«Налоги на прибыль»</w:t>
      </w:r>
      <w:r w:rsidR="009A579A">
        <w:rPr>
          <w:i/>
          <w:u w:val="single"/>
        </w:rPr>
        <w:t>,</w:t>
      </w:r>
      <w:r>
        <w:rPr>
          <w:u w:val="single"/>
        </w:rPr>
        <w:t xml:space="preserve"> организация освобождается от признания отложенного налогового актива или обязательства</w:t>
      </w:r>
      <w:r w:rsidR="009A579A" w:rsidRPr="009A579A">
        <w:rPr>
          <w:u w:val="single"/>
        </w:rPr>
        <w:t xml:space="preserve"> </w:t>
      </w:r>
      <w:r w:rsidR="009A579A">
        <w:rPr>
          <w:u w:val="single"/>
        </w:rPr>
        <w:t>в определенных обстоятельствах</w:t>
      </w:r>
      <w:r>
        <w:rPr>
          <w:u w:val="single"/>
        </w:rPr>
        <w:t>. Несмотря на данное освобождение</w:t>
      </w:r>
      <w:r w:rsidR="000A01F3">
        <w:rPr>
          <w:u w:val="single"/>
        </w:rPr>
        <w:t>,</w:t>
      </w:r>
      <w:r>
        <w:rPr>
          <w:u w:val="single"/>
        </w:rPr>
        <w:t xml:space="preserve"> организация, впервые применяющая МСФО, должна </w:t>
      </w:r>
      <w:r w:rsidR="009A579A">
        <w:rPr>
          <w:u w:val="single"/>
        </w:rPr>
        <w:t xml:space="preserve">на дату перехода на МСФО </w:t>
      </w:r>
      <w:r>
        <w:rPr>
          <w:u w:val="single"/>
        </w:rPr>
        <w:t xml:space="preserve">признать отложенный налоговый актив </w:t>
      </w:r>
      <w:r w:rsidR="003979F0">
        <w:rPr>
          <w:u w:val="single"/>
        </w:rPr>
        <w:t>–</w:t>
      </w:r>
      <w:r>
        <w:rPr>
          <w:u w:val="single"/>
        </w:rPr>
        <w:t xml:space="preserve"> в той мере, в которой является вероятным наличие в будущем налогооблагаемой прибыли, против которой можно зачесть вычитаемую временную разницу, и отложенное налоговое обязательство</w:t>
      </w:r>
      <w:r w:rsidR="00702FFD">
        <w:rPr>
          <w:u w:val="single"/>
        </w:rPr>
        <w:t xml:space="preserve"> </w:t>
      </w:r>
      <w:r w:rsidR="003979F0">
        <w:rPr>
          <w:u w:val="single"/>
        </w:rPr>
        <w:t>–</w:t>
      </w:r>
      <w:r w:rsidR="00702FFD">
        <w:rPr>
          <w:u w:val="single"/>
        </w:rPr>
        <w:t xml:space="preserve"> </w:t>
      </w:r>
      <w:r>
        <w:rPr>
          <w:u w:val="single"/>
        </w:rPr>
        <w:t>в отношении всех вычитаемых и налогооблагаемых временных разниц, связанных с:</w:t>
      </w:r>
    </w:p>
    <w:p w14:paraId="6A230A34" w14:textId="77777777" w:rsidR="00C541FB" w:rsidRDefault="001C0EF3">
      <w:pPr>
        <w:pStyle w:val="IASBNormalnparaL1"/>
      </w:pPr>
      <w:r>
        <w:rPr>
          <w:u w:val="single"/>
        </w:rPr>
        <w:t>(a)</w:t>
      </w:r>
      <w:r>
        <w:tab/>
      </w:r>
      <w:r>
        <w:rPr>
          <w:u w:val="single"/>
        </w:rPr>
        <w:t>активами в форме права пользования и обязательствами по аренде; и</w:t>
      </w:r>
    </w:p>
    <w:p w14:paraId="5D4B59FC" w14:textId="7C396092" w:rsidR="00C541FB" w:rsidRDefault="001C0EF3">
      <w:pPr>
        <w:pStyle w:val="IASBNormalnparaL1"/>
      </w:pPr>
      <w:r>
        <w:rPr>
          <w:u w:val="single"/>
        </w:rPr>
        <w:t>(b)</w:t>
      </w:r>
      <w:r>
        <w:tab/>
      </w:r>
      <w:r>
        <w:rPr>
          <w:u w:val="single"/>
        </w:rPr>
        <w:t>обязательствами по выводу объектов из эксплуатации, восстановлению окружающей среды и аналогичными обязательствами</w:t>
      </w:r>
      <w:r w:rsidR="000344A9">
        <w:rPr>
          <w:u w:val="single"/>
        </w:rPr>
        <w:t xml:space="preserve"> и </w:t>
      </w:r>
      <w:r>
        <w:rPr>
          <w:u w:val="single"/>
        </w:rPr>
        <w:t>суммами</w:t>
      </w:r>
      <w:r w:rsidR="000344A9">
        <w:rPr>
          <w:u w:val="single"/>
        </w:rPr>
        <w:t xml:space="preserve"> </w:t>
      </w:r>
      <w:r w:rsidR="00702FFD">
        <w:rPr>
          <w:u w:val="single"/>
        </w:rPr>
        <w:t>так</w:t>
      </w:r>
      <w:r w:rsidR="000344A9">
        <w:rPr>
          <w:u w:val="single"/>
        </w:rPr>
        <w:t>их обязательств</w:t>
      </w:r>
      <w:r>
        <w:rPr>
          <w:u w:val="single"/>
        </w:rPr>
        <w:t xml:space="preserve">, включенными в первоначальную стоимость </w:t>
      </w:r>
      <w:r w:rsidR="000344A9">
        <w:rPr>
          <w:u w:val="single"/>
        </w:rPr>
        <w:t xml:space="preserve">соответствующего </w:t>
      </w:r>
      <w:r>
        <w:rPr>
          <w:u w:val="single"/>
        </w:rPr>
        <w:t>актива.</w:t>
      </w:r>
    </w:p>
    <w:p w14:paraId="34E6EC06" w14:textId="29EEFEE5" w:rsidR="00C541FB" w:rsidRDefault="00C541FB" w:rsidP="00E74FC5">
      <w:pPr>
        <w:pStyle w:val="IASBSectionTitle1NonInd"/>
        <w:pBdr>
          <w:bottom w:val="none" w:sz="0" w:space="0" w:color="auto"/>
        </w:pBdr>
      </w:pPr>
    </w:p>
    <w:sectPr w:rsidR="00C541FB">
      <w:headerReference w:type="even" r:id="rId18"/>
      <w:headerReference w:type="default" r:id="rId19"/>
      <w:footerReference w:type="even" r:id="rId20"/>
      <w:footerReference w:type="default" r:id="rId21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ABC1" w14:textId="77777777" w:rsidR="008946FC" w:rsidRDefault="008946FC">
      <w:r>
        <w:separator/>
      </w:r>
    </w:p>
  </w:endnote>
  <w:endnote w:type="continuationSeparator" w:id="0">
    <w:p w14:paraId="28955349" w14:textId="77777777" w:rsidR="008946FC" w:rsidRDefault="008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A0C0" w14:textId="77777777" w:rsidR="00C541FB" w:rsidRDefault="001C0EF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1901" w14:textId="77777777" w:rsidR="00C541FB" w:rsidRDefault="001C0EF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086F2C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AEB9" w14:textId="77777777" w:rsidR="00C541FB" w:rsidRDefault="001C0EF3">
    <w:pPr>
      <w:pStyle w:val="Footer"/>
    </w:pPr>
    <w:r>
      <w:fldChar w:fldCharType="begin"/>
    </w:r>
    <w:r>
      <w:instrText>PAGE</w:instrText>
    </w:r>
    <w:r>
      <w:fldChar w:fldCharType="separate"/>
    </w:r>
    <w:r w:rsidR="00086F2C">
      <w:t>2</w:t>
    </w:r>
    <w:r>
      <w:fldChar w:fldCharType="end"/>
    </w:r>
    <w:r>
      <w:tab/>
      <w:t>© IFRS Foundation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7D9" w14:textId="77777777" w:rsidR="00C541FB" w:rsidRDefault="001C0EF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086F2C"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9EC4" w14:textId="7F05DA17" w:rsidR="00C541FB" w:rsidRDefault="001C0EF3">
    <w:pPr>
      <w:pStyle w:val="Footer"/>
    </w:pPr>
    <w:r>
      <w:fldChar w:fldCharType="begin"/>
    </w:r>
    <w:r>
      <w:instrText>PAGE</w:instrText>
    </w:r>
    <w:r>
      <w:fldChar w:fldCharType="separate"/>
    </w:r>
    <w:r w:rsidR="00086F2C">
      <w:t>4</w:t>
    </w:r>
    <w:r>
      <w:fldChar w:fldCharType="end"/>
    </w:r>
    <w:r>
      <w:tab/>
      <w:t>© IFRS Foundation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E6F1" w14:textId="77777777" w:rsidR="00C541FB" w:rsidRDefault="001C0EF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7997" w14:textId="4123DAEE" w:rsidR="00C541FB" w:rsidRDefault="001C0EF3">
    <w:pPr>
      <w:pStyle w:val="Foo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  <w:r>
      <w:tab/>
      <w:t>© IFRS Foundation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579" w14:textId="6C8E6A73" w:rsidR="00C541FB" w:rsidRDefault="001C0EF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086F2C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FE99" w14:textId="77777777" w:rsidR="008946FC" w:rsidRDefault="008946FC">
      <w:r>
        <w:separator/>
      </w:r>
    </w:p>
  </w:footnote>
  <w:footnote w:type="continuationSeparator" w:id="0">
    <w:p w14:paraId="378EE37B" w14:textId="77777777" w:rsidR="008946FC" w:rsidRDefault="0089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8DB6" w14:textId="77777777" w:rsidR="00C541FB" w:rsidRDefault="00C54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279D" w14:textId="77777777" w:rsidR="00C541FB" w:rsidRDefault="001C0EF3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3326" w14:textId="77777777" w:rsidR="00C541FB" w:rsidRDefault="00C541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C9DC" w14:textId="77777777" w:rsidR="00C541FB" w:rsidRDefault="001C0EF3">
    <w:pPr>
      <w:pStyle w:val="Header"/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830" w14:textId="77777777" w:rsidR="00C541FB" w:rsidRDefault="00C541F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12E" w14:textId="77777777" w:rsidR="00C541FB" w:rsidRDefault="001C0EF3">
    <w:pPr>
      <w:pStyle w:val="Header"/>
    </w:pPr>
    <w:r>
      <w:tab/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D416" w14:textId="77777777" w:rsidR="00C541FB" w:rsidRDefault="00C541F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7361" w14:textId="77777777" w:rsidR="00C541FB" w:rsidRDefault="001C0EF3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oNotTrackFormatting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FB"/>
    <w:rsid w:val="000344A9"/>
    <w:rsid w:val="00086F2C"/>
    <w:rsid w:val="000A01F3"/>
    <w:rsid w:val="000D101A"/>
    <w:rsid w:val="001C0EF3"/>
    <w:rsid w:val="00252FC9"/>
    <w:rsid w:val="00280051"/>
    <w:rsid w:val="002F080F"/>
    <w:rsid w:val="002F088A"/>
    <w:rsid w:val="00322341"/>
    <w:rsid w:val="003656C1"/>
    <w:rsid w:val="00370A02"/>
    <w:rsid w:val="00397464"/>
    <w:rsid w:val="003979F0"/>
    <w:rsid w:val="003F617E"/>
    <w:rsid w:val="00447F0A"/>
    <w:rsid w:val="004636B2"/>
    <w:rsid w:val="004B3381"/>
    <w:rsid w:val="004C2E54"/>
    <w:rsid w:val="005221D2"/>
    <w:rsid w:val="005C652D"/>
    <w:rsid w:val="006965EA"/>
    <w:rsid w:val="00702FFD"/>
    <w:rsid w:val="0078368C"/>
    <w:rsid w:val="007A2496"/>
    <w:rsid w:val="007E4F1F"/>
    <w:rsid w:val="007F6EF3"/>
    <w:rsid w:val="008175C4"/>
    <w:rsid w:val="0089389E"/>
    <w:rsid w:val="008946FC"/>
    <w:rsid w:val="008F0D97"/>
    <w:rsid w:val="009A579A"/>
    <w:rsid w:val="009C6647"/>
    <w:rsid w:val="00AD4CDB"/>
    <w:rsid w:val="00BC61C2"/>
    <w:rsid w:val="00BC724A"/>
    <w:rsid w:val="00C06C44"/>
    <w:rsid w:val="00C541FB"/>
    <w:rsid w:val="00CD1B00"/>
    <w:rsid w:val="00D42B2A"/>
    <w:rsid w:val="00D44561"/>
    <w:rsid w:val="00DF03A0"/>
    <w:rsid w:val="00E623D8"/>
    <w:rsid w:val="00E74FC5"/>
    <w:rsid w:val="00EB6370"/>
    <w:rsid w:val="00EF0598"/>
    <w:rsid w:val="00F465DA"/>
    <w:rsid w:val="00F761C3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2D5C"/>
  <w15:docId w15:val="{795989BC-58B7-4F3A-B80A-FFEDBAA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DefaultParagraphFont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character" w:styleId="Hyperlink">
    <w:name w:val="Hyperlink"/>
    <w:basedOn w:val="DefaultParagraphFont"/>
    <w:uiPriority w:val="99"/>
    <w:unhideWhenUsed/>
    <w:rsid w:val="00F761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1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6C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6C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Larisa Bocharova</cp:lastModifiedBy>
  <cp:revision>3</cp:revision>
  <dcterms:created xsi:type="dcterms:W3CDTF">2021-07-29T05:15:00Z</dcterms:created>
  <dcterms:modified xsi:type="dcterms:W3CDTF">2021-07-30T09:09:00Z</dcterms:modified>
</cp:coreProperties>
</file>