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A32" w:rsidRPr="001A792D" w:rsidRDefault="009802FA" w:rsidP="00ED52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bookmarkStart w:id="0" w:name="_Hlk93075463"/>
      <w:bookmarkEnd w:id="0"/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IP Oficiul de Gestionare a </w:t>
      </w:r>
      <w:r w:rsidR="00ED5272" w:rsidRPr="001A792D"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rogramelor de Asistență Externă</w:t>
      </w:r>
    </w:p>
    <w:p w:rsidR="00ED5272" w:rsidRPr="001A792D" w:rsidRDefault="00ED5272" w:rsidP="00ED52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  <w:lang w:val="ro-RO"/>
        </w:rPr>
      </w:pPr>
    </w:p>
    <w:p w:rsidR="0013274A" w:rsidRPr="001A792D" w:rsidRDefault="00A645D3" w:rsidP="00E414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Extras din </w:t>
      </w:r>
      <w:r w:rsidR="009802F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Raportul de 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Progres</w:t>
      </w:r>
      <w:r w:rsidR="009802F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321132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implementarea Liniei de Credit a Proiectului „COVID-19 Răspuns de urgență și Suport pentru Întreprinderi Micro, Mici și Mijlocii” (ÎMMM) </w:t>
      </w:r>
      <w:r w:rsidR="009802F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la situația din </w:t>
      </w:r>
      <w:r w:rsidR="002045D7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31</w:t>
      </w:r>
      <w:r w:rsidR="009802F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.1</w:t>
      </w:r>
      <w:r w:rsidR="00DD49F6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="009802F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.2021</w:t>
      </w:r>
      <w:r w:rsidR="00321132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, c</w:t>
      </w:r>
      <w:r w:rsidR="009802F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o</w:t>
      </w:r>
      <w:bookmarkStart w:id="1" w:name="_GoBack"/>
      <w:bookmarkEnd w:id="1"/>
      <w:r w:rsidR="009802F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mponenta Liniei de Credit</w:t>
      </w:r>
      <w:r w:rsidR="00321132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pentru ÎMMM</w:t>
      </w:r>
    </w:p>
    <w:p w:rsidR="0013274A" w:rsidRPr="001A792D" w:rsidRDefault="0013274A" w:rsidP="001327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6775C" w:rsidRPr="001A792D" w:rsidRDefault="009802FA" w:rsidP="00B677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Împrumutul Băncii Consiliului Europei de Dezvoltare (CEB)</w:t>
      </w:r>
      <w:r w:rsidRPr="001A792D">
        <w:rPr>
          <w:lang w:val="ro-RO"/>
        </w:rPr>
        <w:t xml:space="preserve"> 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acordat Republicii Moldova</w:t>
      </w:r>
    </w:p>
    <w:p w:rsidR="00ED5272" w:rsidRPr="001A792D" w:rsidRDefault="00ED5272" w:rsidP="00ED52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3274A" w:rsidRPr="001A792D" w:rsidRDefault="009802FA" w:rsidP="001327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Suma totală a Împrumutului 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CEB 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>70.0 mil.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E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UR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inclusiv componenta Liniei de Credit 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pentru suport ÎMMM 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>30 mil. E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UR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13274A" w:rsidRPr="001A792D" w:rsidRDefault="009802FA" w:rsidP="001327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Data 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intrării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în vigoare a Împrumutului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22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eptembr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ie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2020.</w:t>
      </w:r>
    </w:p>
    <w:p w:rsidR="0034342C" w:rsidRPr="001A792D" w:rsidRDefault="009802FA" w:rsidP="00D527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>Data de închidere a Proiectului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30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iunie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2022.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342C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</w:p>
    <w:p w:rsidR="00121098" w:rsidRPr="001A792D" w:rsidRDefault="009802FA" w:rsidP="0013274A">
      <w:pPr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Suma aprobata 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și finanțată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de OGP AE din Linia de Credit</w:t>
      </w:r>
      <w:r w:rsidR="00D52739" w:rsidRPr="001A792D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342C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F08A3" w:rsidRPr="001A792D">
        <w:rPr>
          <w:rFonts w:ascii="Times New Roman" w:eastAsia="Times New Roman" w:hAnsi="Times New Roman"/>
          <w:sz w:val="24"/>
          <w:szCs w:val="24"/>
          <w:lang w:val="ro-RO"/>
        </w:rPr>
        <w:t>500</w:t>
      </w:r>
      <w:r w:rsidR="00D52739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2045D7" w:rsidRPr="001A792D">
        <w:rPr>
          <w:rFonts w:ascii="Times New Roman" w:eastAsia="Times New Roman" w:hAnsi="Times New Roman"/>
          <w:sz w:val="24"/>
          <w:szCs w:val="24"/>
          <w:lang w:val="ro-RO"/>
        </w:rPr>
        <w:t>8</w:t>
      </w:r>
      <w:r w:rsidR="007F16D2" w:rsidRPr="001A792D">
        <w:rPr>
          <w:rFonts w:ascii="Times New Roman" w:eastAsia="Times New Roman" w:hAnsi="Times New Roman"/>
          <w:sz w:val="24"/>
          <w:szCs w:val="24"/>
          <w:lang w:val="ro-RO"/>
        </w:rPr>
        <w:t>0</w:t>
      </w:r>
      <w:r w:rsidR="0034342C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mil </w:t>
      </w:r>
      <w:r w:rsidR="00D5273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MDL 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și</w:t>
      </w:r>
      <w:r w:rsidR="005B0ECC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6</w:t>
      </w:r>
      <w:r w:rsidR="00D52739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7B49DC" w:rsidRPr="001A792D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369ED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mil</w:t>
      </w:r>
      <w:r w:rsidR="00ED5272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D5273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EUR </w:t>
      </w:r>
      <w:r w:rsidR="00ED5272" w:rsidRPr="001A792D">
        <w:rPr>
          <w:rFonts w:ascii="Times New Roman" w:eastAsia="Times New Roman" w:hAnsi="Times New Roman"/>
          <w:sz w:val="24"/>
          <w:szCs w:val="24"/>
          <w:lang w:val="ro-RO"/>
        </w:rPr>
        <w:t>(</w:t>
      </w:r>
      <w:r w:rsidR="0034342C" w:rsidRPr="001A792D">
        <w:rPr>
          <w:rFonts w:ascii="Times New Roman" w:eastAsia="Times New Roman" w:hAnsi="Times New Roman"/>
          <w:sz w:val="24"/>
          <w:szCs w:val="24"/>
          <w:lang w:val="ro-RO"/>
        </w:rPr>
        <w:t>e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chivalentul a 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30.00</w:t>
      </w:r>
      <w:r w:rsidR="0034342C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mil</w:t>
      </w:r>
      <w:r w:rsidR="00AB4E99" w:rsidRPr="001A792D">
        <w:rPr>
          <w:rFonts w:ascii="Times New Roman" w:eastAsia="Times New Roman" w:hAnsi="Times New Roman"/>
          <w:sz w:val="24"/>
          <w:szCs w:val="24"/>
          <w:lang w:val="ro-RO"/>
        </w:rPr>
        <w:t>. E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UR</w:t>
      </w:r>
      <w:r w:rsidR="00321132" w:rsidRPr="001A792D">
        <w:rPr>
          <w:rFonts w:ascii="Times New Roman" w:eastAsia="Times New Roman" w:hAnsi="Times New Roman"/>
          <w:sz w:val="24"/>
          <w:szCs w:val="24"/>
          <w:lang w:val="ro-RO"/>
        </w:rPr>
        <w:t>)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34342C" w:rsidRPr="001A792D" w:rsidRDefault="00121098" w:rsidP="0013274A">
      <w:pPr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Proiecte finanțate: 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>3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6</w:t>
      </w:r>
      <w:r w:rsidR="002045D7" w:rsidRPr="001A792D">
        <w:rPr>
          <w:rFonts w:ascii="Times New Roman" w:eastAsia="Times New Roman" w:hAnsi="Times New Roman"/>
          <w:sz w:val="24"/>
          <w:szCs w:val="24"/>
          <w:lang w:val="ro-RO"/>
        </w:rPr>
        <w:t>2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</w:p>
    <w:p w:rsidR="00321132" w:rsidRPr="001A792D" w:rsidRDefault="00321132" w:rsidP="0013274A">
      <w:pPr>
        <w:numPr>
          <w:ilvl w:val="0"/>
          <w:numId w:val="1"/>
        </w:numPr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>Rata de asimilare a Împrumutului componentei: 100%.</w:t>
      </w:r>
    </w:p>
    <w:p w:rsidR="008041C0" w:rsidRPr="001A792D" w:rsidRDefault="00121098" w:rsidP="00AB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>C</w:t>
      </w:r>
      <w:r w:rsidR="00545A32" w:rsidRPr="001A792D">
        <w:rPr>
          <w:rFonts w:ascii="Times New Roman" w:eastAsia="Times New Roman" w:hAnsi="Times New Roman"/>
          <w:sz w:val="24"/>
          <w:szCs w:val="24"/>
          <w:lang w:val="ro-RO"/>
        </w:rPr>
        <w:t>o-finan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țare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a de 10% 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din partea Guvernului</w:t>
      </w:r>
      <w:r w:rsidR="008041C0" w:rsidRPr="001A792D">
        <w:rPr>
          <w:rFonts w:ascii="Times New Roman" w:eastAsia="Times New Roman" w:hAnsi="Times New Roman"/>
          <w:sz w:val="24"/>
          <w:szCs w:val="24"/>
          <w:lang w:val="ro-RO"/>
        </w:rPr>
        <w:t>:</w:t>
      </w:r>
      <w:r w:rsidR="009B1FE5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43DFE" w:rsidRPr="001A792D">
        <w:rPr>
          <w:rFonts w:ascii="Times New Roman" w:eastAsia="Times New Roman" w:hAnsi="Times New Roman"/>
          <w:sz w:val="24"/>
          <w:szCs w:val="24"/>
          <w:lang w:val="ro-RO"/>
        </w:rPr>
        <w:t>5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>5</w:t>
      </w:r>
      <w:r w:rsidR="00152B99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6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9C1EFC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9B1FE5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mil. </w:t>
      </w:r>
      <w:r w:rsidR="00AB4E9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MDL 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și</w:t>
      </w:r>
      <w:r w:rsidR="00545A32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>6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82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5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>35</w:t>
      </w:r>
      <w:r w:rsidR="009B1FE5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mii</w:t>
      </w:r>
      <w:r w:rsidR="00AB4E9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EUR</w:t>
      </w:r>
      <w:r w:rsidR="009B1FE5" w:rsidRPr="001A792D">
        <w:rPr>
          <w:rFonts w:ascii="Times New Roman" w:eastAsia="Times New Roman" w:hAnsi="Times New Roman"/>
          <w:sz w:val="24"/>
          <w:szCs w:val="24"/>
          <w:lang w:val="ro-RO"/>
        </w:rPr>
        <w:t>, e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chivalentul  a</w:t>
      </w:r>
      <w:r w:rsidR="009B1FE5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43DFE" w:rsidRPr="001A792D">
        <w:rPr>
          <w:rFonts w:ascii="Times New Roman" w:eastAsia="Times New Roman" w:hAnsi="Times New Roman"/>
          <w:sz w:val="24"/>
          <w:szCs w:val="24"/>
          <w:lang w:val="ro-RO"/>
        </w:rPr>
        <w:t>3</w:t>
      </w:r>
      <w:r w:rsidR="00AB4E99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>3</w:t>
      </w:r>
      <w:r w:rsidR="001918CF" w:rsidRPr="001A792D">
        <w:rPr>
          <w:rFonts w:ascii="Times New Roman" w:eastAsia="Times New Roman" w:hAnsi="Times New Roman"/>
          <w:sz w:val="24"/>
          <w:szCs w:val="24"/>
          <w:lang w:val="ro-RO"/>
        </w:rPr>
        <w:t>3</w:t>
      </w:r>
      <w:r w:rsidR="009B1FE5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mil</w:t>
      </w:r>
      <w:r w:rsidR="00AB4E9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EUR</w:t>
      </w:r>
      <w:r w:rsidR="00545A32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86733D" w:rsidRPr="001A792D">
        <w:rPr>
          <w:rFonts w:ascii="Times New Roman" w:eastAsia="Times New Roman" w:hAnsi="Times New Roman"/>
          <w:sz w:val="24"/>
          <w:szCs w:val="24"/>
          <w:lang w:val="ro-RO"/>
        </w:rPr>
        <w:t>alocată de OGP AE din alte surse a mijloacelor circulante (revolving) a liniilor de credit administrate pentru dezvoltarea sectorului privat</w:t>
      </w:r>
      <w:r w:rsidR="009B1FE5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121098" w:rsidRPr="001A792D" w:rsidRDefault="00121098" w:rsidP="00AB4E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>Li</w:t>
      </w:r>
      <w:r w:rsidR="004C0156" w:rsidRPr="001A792D">
        <w:rPr>
          <w:rFonts w:ascii="Times New Roman" w:eastAsia="Times New Roman" w:hAnsi="Times New Roman"/>
          <w:sz w:val="24"/>
          <w:szCs w:val="24"/>
          <w:lang w:val="ro-RO"/>
        </w:rPr>
        <w:t>n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ia de credit</w:t>
      </w:r>
      <w:r w:rsidR="00321132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își asigură continuitatea la condițiile inițiale a Proiectului din fondurile mijloacelor circulante revolving acumulate de OGPAE din rambursările efectuate de IFP intermediare.  </w:t>
      </w:r>
    </w:p>
    <w:p w:rsidR="009B1FE5" w:rsidRPr="001A792D" w:rsidRDefault="009B1FE5" w:rsidP="009B1FE5">
      <w:pPr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B0C3F" w:rsidRPr="001A792D" w:rsidRDefault="0086733D" w:rsidP="00171186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O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b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iectivul Proiectului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este</w:t>
      </w:r>
      <w:r w:rsidR="00606894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606894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atenuarea impactului crizei 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pandemice </w:t>
      </w:r>
      <w:r w:rsidR="00606894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asupra 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activității </w:t>
      </w:r>
      <w:r w:rsidR="00606894" w:rsidRPr="001A792D">
        <w:rPr>
          <w:rFonts w:ascii="Times New Roman" w:eastAsia="Times New Roman" w:hAnsi="Times New Roman"/>
          <w:sz w:val="24"/>
          <w:szCs w:val="24"/>
          <w:lang w:val="ro-RO"/>
        </w:rPr>
        <w:t>ÎMMM</w:t>
      </w:r>
      <w:r w:rsidR="00545A32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CB0C3F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</w:p>
    <w:p w:rsidR="00606894" w:rsidRPr="001A792D" w:rsidRDefault="0013274A" w:rsidP="0060689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Beneficiari</w:t>
      </w:r>
      <w:r w:rsidR="00606894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 </w:t>
      </w:r>
      <w:r w:rsidR="00606894" w:rsidRPr="001A792D">
        <w:rPr>
          <w:rFonts w:ascii="Times New Roman" w:eastAsia="Times New Roman" w:hAnsi="Times New Roman"/>
          <w:sz w:val="24"/>
          <w:szCs w:val="24"/>
          <w:lang w:val="ro-RO"/>
        </w:rPr>
        <w:t>sub-împrumuturilor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:  </w:t>
      </w:r>
      <w:r w:rsidR="00606894" w:rsidRPr="001A792D">
        <w:rPr>
          <w:rFonts w:ascii="Times New Roman" w:eastAsia="Times New Roman" w:hAnsi="Times New Roman"/>
          <w:sz w:val="24"/>
          <w:szCs w:val="24"/>
          <w:lang w:val="ro-RO"/>
        </w:rPr>
        <w:t>Întreprinderi Micro, Mici și Mijlocii (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>Î</w:t>
      </w:r>
      <w:r w:rsidR="00606894" w:rsidRPr="001A792D">
        <w:rPr>
          <w:rFonts w:ascii="Times New Roman" w:eastAsia="Times New Roman" w:hAnsi="Times New Roman"/>
          <w:sz w:val="24"/>
          <w:szCs w:val="24"/>
          <w:lang w:val="ro-RO"/>
        </w:rPr>
        <w:t>MMM)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606894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incluzând și cele care desfășoară activități de artizanat sau întreprinderi mici de familie încadrate în activitate economica afectate de criza pandemică. </w:t>
      </w:r>
    </w:p>
    <w:p w:rsidR="00606894" w:rsidRPr="001A792D" w:rsidRDefault="00606894" w:rsidP="0060689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>Alocarea maximă pentru un singur sub-proiect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echivalentul a 600,000 EURO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</w:p>
    <w:p w:rsidR="006B2A69" w:rsidRPr="001A792D" w:rsidRDefault="00606894" w:rsidP="0060689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Finanțarea 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din împrumutul Proiectului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CEB pentru capital circulant se limitează la echivalentul a 300,000 EURO pentru un beneficiar. </w:t>
      </w:r>
    </w:p>
    <w:p w:rsidR="00606894" w:rsidRPr="001A792D" w:rsidRDefault="00606894" w:rsidP="00606894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Costul total al 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unui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sub-proiect finanțat din CEB pentru un beneficiar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: max.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echivalentul a 2 milioane EURO.</w:t>
      </w:r>
    </w:p>
    <w:p w:rsidR="006B2A69" w:rsidRPr="001A792D" w:rsidRDefault="006B2A69" w:rsidP="00171186">
      <w:pPr>
        <w:pStyle w:val="Header"/>
        <w:spacing w:line="360" w:lineRule="auto"/>
        <w:ind w:right="565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171186" w:rsidRPr="001A792D" w:rsidRDefault="00E4147A" w:rsidP="002D4B7E">
      <w:pPr>
        <w:pStyle w:val="Header"/>
        <w:spacing w:line="36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I</w:t>
      </w:r>
      <w:r w:rsidR="00F64BA3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FP intermediare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</w:t>
      </w:r>
      <w:r w:rsidR="00F64BA3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Recreditarea se </w:t>
      </w:r>
      <w:r w:rsidR="00E77CDA" w:rsidRPr="001A792D">
        <w:rPr>
          <w:rFonts w:ascii="Times New Roman" w:eastAsia="Times New Roman" w:hAnsi="Times New Roman"/>
          <w:sz w:val="24"/>
          <w:szCs w:val="24"/>
          <w:lang w:val="ro-RO"/>
        </w:rPr>
        <w:t>efectuează</w:t>
      </w:r>
      <w:r w:rsidR="00F64BA3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prin</w:t>
      </w:r>
      <w:r w:rsidR="00F64BA3" w:rsidRPr="001A792D">
        <w:t xml:space="preserve"> </w:t>
      </w:r>
      <w:r w:rsidR="00F64BA3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IFP intermediare eligibile, care își asumă toate riscurile legate de creditare și care la rândul lor vor refinanța 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>b</w:t>
      </w:r>
      <w:r w:rsidR="00F64BA3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eneficiarii finali ai </w:t>
      </w:r>
      <w:r w:rsidR="00121098" w:rsidRPr="001A792D">
        <w:rPr>
          <w:rFonts w:ascii="Times New Roman" w:eastAsia="Times New Roman" w:hAnsi="Times New Roman"/>
          <w:sz w:val="24"/>
          <w:szCs w:val="24"/>
          <w:lang w:val="ro-RO"/>
        </w:rPr>
        <w:t>s</w:t>
      </w:r>
      <w:r w:rsidR="00F64BA3" w:rsidRPr="001A792D">
        <w:rPr>
          <w:rFonts w:ascii="Times New Roman" w:eastAsia="Times New Roman" w:hAnsi="Times New Roman"/>
          <w:sz w:val="24"/>
          <w:szCs w:val="24"/>
          <w:lang w:val="ro-RO"/>
        </w:rPr>
        <w:t>ub-proiectelor eligibile</w:t>
      </w:r>
      <w:r w:rsidR="00321132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în termenele stabilite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</w:p>
    <w:p w:rsidR="00121098" w:rsidRPr="001A792D" w:rsidRDefault="00121098" w:rsidP="00812DE2">
      <w:pPr>
        <w:pStyle w:val="Header"/>
        <w:tabs>
          <w:tab w:val="clear" w:pos="9689"/>
          <w:tab w:val="right" w:pos="9072"/>
        </w:tabs>
        <w:spacing w:line="360" w:lineRule="auto"/>
        <w:ind w:right="565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223C2" w:rsidRPr="001A792D" w:rsidRDefault="00C66BAD" w:rsidP="00812DE2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Activități eligibile pentru finanțare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: </w:t>
      </w:r>
      <w:r w:rsidR="00E15D0D" w:rsidRPr="001A792D">
        <w:rPr>
          <w:rFonts w:ascii="Times New Roman" w:eastAsia="Times New Roman" w:hAnsi="Times New Roman"/>
          <w:sz w:val="24"/>
          <w:szCs w:val="24"/>
          <w:lang w:val="ro-RO"/>
        </w:rPr>
        <w:t>Din fondurile Liniei de credit pot fi finanțate cheltuielile pentru sub-proiectele înaintate de beneficiarii finali pentru investiții  precum și necesitățile de capital circulant necesar al ÎMMM afectate și care promovează</w:t>
      </w:r>
      <w:r w:rsidR="002045D7" w:rsidRPr="001A792D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E15D0D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creează și păstrează locurile de muncă viabile permanente și/sau de sezon</w:t>
      </w:r>
      <w:r w:rsidR="00C223C2" w:rsidRPr="001A792D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:rsidR="004C0156" w:rsidRPr="001A792D" w:rsidRDefault="004C0156" w:rsidP="0013274A">
      <w:pPr>
        <w:spacing w:after="0" w:line="360" w:lineRule="auto"/>
        <w:ind w:right="709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866B7A" w:rsidRPr="001A792D" w:rsidRDefault="00A207EB" w:rsidP="0013274A">
      <w:pPr>
        <w:spacing w:after="0" w:line="360" w:lineRule="auto"/>
        <w:ind w:right="709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Sub-proiecte finanțare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.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Cumulativ, din decembrie 2020 pentru finanțare din contul Linie de Credit au fost aprobate</w:t>
      </w:r>
      <w:r w:rsidR="00866B7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și finanțate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B412EF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="00866B7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="002045D7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EA34B7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ub-pro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iecte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eligibile</w:t>
      </w:r>
      <w:r w:rsidRPr="001A792D">
        <w:t xml:space="preserve"> 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în sumă totală </w:t>
      </w:r>
      <w:r w:rsidR="0013274A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66B7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500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866B7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8</w:t>
      </w:r>
      <w:r w:rsidR="00095E20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0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mil. MDL 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și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866B7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="00B412EF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 w:rsidR="00866B7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="001918CF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4</w:t>
      </w:r>
      <w:r w:rsidR="0013274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mil. EUR</w:t>
      </w:r>
      <w:r w:rsidR="004C0156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, echivalentul a 30 mil. EUR</w:t>
      </w:r>
      <w:r w:rsidR="00866B7A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3539"/>
        <w:gridCol w:w="1418"/>
        <w:gridCol w:w="2268"/>
        <w:gridCol w:w="1842"/>
      </w:tblGrid>
      <w:tr w:rsidR="001A792D" w:rsidRPr="001A792D" w:rsidTr="004C0156">
        <w:trPr>
          <w:trHeight w:val="1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IFP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Numărul de proiecte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Suma împrumutului decontat, </w:t>
            </w:r>
            <w:r w:rsid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% din suma decontata</w:t>
            </w:r>
          </w:p>
        </w:tc>
      </w:tr>
      <w:tr w:rsidR="001A792D" w:rsidRPr="001A792D" w:rsidTr="004C0156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Banca Comercială Romana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696,600.00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2.32%</w:t>
            </w:r>
          </w:p>
        </w:tc>
      </w:tr>
      <w:tr w:rsidR="001A792D" w:rsidRPr="001A792D" w:rsidTr="004C0156">
        <w:trPr>
          <w:trHeight w:val="1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BC </w:t>
            </w:r>
            <w:proofErr w:type="spellStart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Comertbank</w:t>
            </w:r>
            <w:proofErr w:type="spellEnd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1,163,547.86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3.88%</w:t>
            </w:r>
          </w:p>
        </w:tc>
      </w:tr>
      <w:tr w:rsidR="001A792D" w:rsidRPr="001A792D" w:rsidTr="004C0156">
        <w:trPr>
          <w:trHeight w:val="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BC </w:t>
            </w:r>
            <w:proofErr w:type="spellStart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FinComBank</w:t>
            </w:r>
            <w:proofErr w:type="spellEnd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 SA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2,447,664.29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8.16%</w:t>
            </w:r>
          </w:p>
        </w:tc>
      </w:tr>
      <w:tr w:rsidR="001A792D" w:rsidRPr="001A792D" w:rsidTr="004C0156">
        <w:trPr>
          <w:trHeight w:val="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BC </w:t>
            </w:r>
            <w:proofErr w:type="spellStart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Moldinconbank</w:t>
            </w:r>
            <w:proofErr w:type="spellEnd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2,747,124.08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9.16%</w:t>
            </w:r>
          </w:p>
        </w:tc>
      </w:tr>
      <w:tr w:rsidR="001A792D" w:rsidRPr="001A792D" w:rsidTr="004C0156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BC </w:t>
            </w:r>
            <w:proofErr w:type="spellStart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MoldovaAgroindbank</w:t>
            </w:r>
            <w:proofErr w:type="spellEnd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10,570,010.27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35.23%</w:t>
            </w:r>
          </w:p>
        </w:tc>
      </w:tr>
      <w:tr w:rsidR="001A792D" w:rsidRPr="001A792D" w:rsidTr="004C0156">
        <w:trPr>
          <w:trHeight w:val="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BC </w:t>
            </w:r>
            <w:proofErr w:type="spellStart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Procredit</w:t>
            </w:r>
            <w:proofErr w:type="spellEnd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 Bank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2,006,551.25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6.69%</w:t>
            </w:r>
          </w:p>
        </w:tc>
      </w:tr>
      <w:tr w:rsidR="001A792D" w:rsidRPr="001A792D" w:rsidTr="004C0156">
        <w:trPr>
          <w:trHeight w:val="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BC Victoriabank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896,880.73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2.99%</w:t>
            </w:r>
          </w:p>
        </w:tc>
      </w:tr>
      <w:tr w:rsidR="001A792D" w:rsidRPr="001A792D" w:rsidTr="004C0156">
        <w:trPr>
          <w:trHeight w:val="4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OTP Bank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9,471,621.53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31.57%</w:t>
            </w:r>
          </w:p>
        </w:tc>
      </w:tr>
      <w:tr w:rsidR="001A792D" w:rsidRPr="001A792D" w:rsidTr="004C0156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027" w:rsidRPr="001A792D" w:rsidRDefault="00EF3027" w:rsidP="006A60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BC </w:t>
            </w:r>
            <w:proofErr w:type="spellStart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Eurocreditbank</w:t>
            </w:r>
            <w:proofErr w:type="spellEnd"/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 xml:space="preserve"> 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</w:t>
            </w:r>
          </w:p>
        </w:tc>
      </w:tr>
      <w:tr w:rsidR="001A792D" w:rsidRPr="001A792D" w:rsidTr="004C0156">
        <w:trPr>
          <w:trHeight w:val="2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362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30,000,000.00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027" w:rsidRPr="001A792D" w:rsidRDefault="00EF3027" w:rsidP="006A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100%</w:t>
            </w:r>
          </w:p>
        </w:tc>
      </w:tr>
    </w:tbl>
    <w:p w:rsidR="004C0156" w:rsidRPr="001A792D" w:rsidRDefault="004C0156" w:rsidP="00B55A95">
      <w:pPr>
        <w:spacing w:after="0" w:line="360" w:lineRule="auto"/>
        <w:ind w:right="709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9168B" w:rsidRPr="001A792D" w:rsidRDefault="00152B99" w:rsidP="00B55A95">
      <w:pPr>
        <w:spacing w:after="0" w:line="360" w:lineRule="auto"/>
        <w:ind w:right="70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În perioada crizei pandemice beneficiarii sub-proiectelor </w:t>
      </w:r>
      <w:r w:rsidR="00F74484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finanțate 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au reușit nu doar să </w:t>
      </w:r>
      <w:r w:rsidR="00AA1105" w:rsidRPr="001A792D">
        <w:rPr>
          <w:rFonts w:ascii="Times New Roman" w:eastAsia="Times New Roman" w:hAnsi="Times New Roman"/>
          <w:sz w:val="24"/>
          <w:szCs w:val="24"/>
          <w:lang w:val="ro-RO"/>
        </w:rPr>
        <w:t>mențină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activitatea și </w:t>
      </w:r>
      <w:r w:rsidR="005D55BD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cele 7149 </w:t>
      </w:r>
      <w:r w:rsidR="006B2A69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locuri de muncă existente dar și să creeze </w:t>
      </w:r>
      <w:r w:rsidR="00AA1105" w:rsidRPr="001A792D">
        <w:rPr>
          <w:rFonts w:ascii="Times New Roman" w:eastAsia="Times New Roman" w:hAnsi="Times New Roman"/>
          <w:sz w:val="24"/>
          <w:szCs w:val="24"/>
          <w:lang w:val="ro-RO"/>
        </w:rPr>
        <w:t>circa 9</w:t>
      </w:r>
      <w:r w:rsidR="005D55BD" w:rsidRPr="001A792D">
        <w:rPr>
          <w:rFonts w:ascii="Times New Roman" w:eastAsia="Times New Roman" w:hAnsi="Times New Roman"/>
          <w:sz w:val="24"/>
          <w:szCs w:val="24"/>
          <w:lang w:val="ro-RO"/>
        </w:rPr>
        <w:t>00</w:t>
      </w:r>
      <w:r w:rsidR="00AA1105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locuri de muncă noi.</w:t>
      </w:r>
    </w:p>
    <w:p w:rsidR="004C0156" w:rsidRPr="001A792D" w:rsidRDefault="004C0156" w:rsidP="001918CF">
      <w:pPr>
        <w:spacing w:after="0" w:line="360" w:lineRule="auto"/>
        <w:ind w:right="709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2739" w:rsidRPr="001A792D" w:rsidRDefault="001918CF" w:rsidP="001918CF">
      <w:pPr>
        <w:spacing w:after="0" w:line="360" w:lineRule="auto"/>
        <w:ind w:right="709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Repartizarea</w:t>
      </w:r>
      <w:r w:rsidR="00290D30"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sub-proiectelor</w:t>
      </w:r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pe ramurile economiei naționale.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2552"/>
        <w:gridCol w:w="1984"/>
        <w:gridCol w:w="2127"/>
        <w:gridCol w:w="2409"/>
      </w:tblGrid>
      <w:tr w:rsidR="001A792D" w:rsidRPr="001A792D" w:rsidTr="004C0156">
        <w:trPr>
          <w:trHeight w:val="199"/>
        </w:trPr>
        <w:tc>
          <w:tcPr>
            <w:tcW w:w="2552" w:type="dxa"/>
            <w:tcBorders>
              <w:top w:val="single" w:sz="8" w:space="0" w:color="010000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Ramurile </w:t>
            </w:r>
            <w:r w:rsidR="002D4B7E"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e</w:t>
            </w: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 xml:space="preserve">conomiei </w:t>
            </w:r>
            <w:r w:rsidR="002D4B7E"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n</w:t>
            </w: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aționale</w:t>
            </w:r>
          </w:p>
        </w:tc>
        <w:tc>
          <w:tcPr>
            <w:tcW w:w="1984" w:type="dxa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Nr. sub-proiectelor decontate</w:t>
            </w:r>
          </w:p>
        </w:tc>
        <w:tc>
          <w:tcPr>
            <w:tcW w:w="2127" w:type="dxa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Suma decontata</w:t>
            </w:r>
          </w:p>
        </w:tc>
        <w:tc>
          <w:tcPr>
            <w:tcW w:w="2409" w:type="dxa"/>
            <w:tcBorders>
              <w:top w:val="single" w:sz="8" w:space="0" w:color="010000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Pondere decontări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Activități de servicii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5,495,183.10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0.88%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Agricultura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141,716,964.37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22.70%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Arta, activ. recreere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1,755,000.00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0.28%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Cazare si alim publica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14,272,649.97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2.29%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Comerț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262,618,627.20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42.07%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Construcții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29,469,499.20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4.72%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Distribuția apei si salubritate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900,000.00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0.14%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Industria prelucrătoare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63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129,161,408.52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20.69%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Informații si Comunicații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6,208,799.40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0.99%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Învățământ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1,260,000.00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0.20%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Sănătate si asistenta socială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16,378,884.00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2.62%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010000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Transport si depozitare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15,001,588.69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10000"/>
              <w:right w:val="single" w:sz="8" w:space="0" w:color="010000"/>
            </w:tcBorders>
            <w:shd w:val="clear" w:color="auto" w:fill="auto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sz w:val="20"/>
                <w:szCs w:val="20"/>
                <w:lang w:val="ro-RO" w:eastAsia="ro-RO"/>
              </w:rPr>
              <w:t>2.40%</w:t>
            </w:r>
          </w:p>
        </w:tc>
      </w:tr>
      <w:tr w:rsidR="001A792D" w:rsidRPr="001A792D" w:rsidTr="004C0156">
        <w:trPr>
          <w:trHeight w:val="3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362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624,238,604.45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C256F2" w:rsidRPr="001A792D" w:rsidRDefault="00C256F2" w:rsidP="00C25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</w:pPr>
            <w:r w:rsidRPr="001A792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RO" w:eastAsia="ro-RO"/>
              </w:rPr>
              <w:t>100.00%</w:t>
            </w:r>
          </w:p>
        </w:tc>
      </w:tr>
    </w:tbl>
    <w:p w:rsidR="00095CF8" w:rsidRPr="001A792D" w:rsidRDefault="00095CF8" w:rsidP="0088741E">
      <w:pPr>
        <w:spacing w:line="360" w:lineRule="auto"/>
        <w:ind w:left="142"/>
        <w:rPr>
          <w:rFonts w:ascii="Times New Roman" w:hAnsi="Times New Roman"/>
          <w:b/>
          <w:i/>
          <w:sz w:val="16"/>
          <w:szCs w:val="16"/>
          <w:lang w:val="ro-RO"/>
        </w:rPr>
      </w:pPr>
      <w:r w:rsidRPr="001A792D">
        <w:rPr>
          <w:rFonts w:ascii="Times New Roman" w:hAnsi="Times New Roman"/>
          <w:i/>
          <w:sz w:val="16"/>
          <w:szCs w:val="16"/>
          <w:lang w:val="ro-RO"/>
        </w:rPr>
        <w:t xml:space="preserve">* suma include </w:t>
      </w:r>
      <w:proofErr w:type="spellStart"/>
      <w:r w:rsidRPr="001A792D">
        <w:rPr>
          <w:rFonts w:ascii="Times New Roman" w:hAnsi="Times New Roman"/>
          <w:i/>
          <w:sz w:val="16"/>
          <w:szCs w:val="16"/>
          <w:lang w:val="ro-RO"/>
        </w:rPr>
        <w:t>şi</w:t>
      </w:r>
      <w:proofErr w:type="spellEnd"/>
      <w:r w:rsidRPr="001A792D">
        <w:rPr>
          <w:rFonts w:ascii="Times New Roman" w:hAnsi="Times New Roman"/>
          <w:i/>
          <w:sz w:val="16"/>
          <w:szCs w:val="16"/>
          <w:lang w:val="ro-RO"/>
        </w:rPr>
        <w:t xml:space="preserve"> echivalentul in </w:t>
      </w:r>
      <w:r w:rsidR="0088741E" w:rsidRPr="001A792D">
        <w:rPr>
          <w:rFonts w:ascii="Times New Roman" w:hAnsi="Times New Roman"/>
          <w:i/>
          <w:sz w:val="16"/>
          <w:szCs w:val="16"/>
          <w:lang w:val="ro-RO"/>
        </w:rPr>
        <w:t>MDL</w:t>
      </w:r>
      <w:r w:rsidRPr="001A792D">
        <w:rPr>
          <w:rFonts w:ascii="Times New Roman" w:hAnsi="Times New Roman"/>
          <w:i/>
          <w:sz w:val="16"/>
          <w:szCs w:val="16"/>
          <w:lang w:val="ro-RO"/>
        </w:rPr>
        <w:t xml:space="preserve"> al sub-împrumuturilor decontate în </w:t>
      </w:r>
      <w:r w:rsidR="0088741E" w:rsidRPr="001A792D">
        <w:rPr>
          <w:rFonts w:ascii="Times New Roman" w:hAnsi="Times New Roman"/>
          <w:i/>
          <w:sz w:val="16"/>
          <w:szCs w:val="16"/>
          <w:lang w:val="ro-RO"/>
        </w:rPr>
        <w:t xml:space="preserve">EUR </w:t>
      </w:r>
      <w:r w:rsidRPr="001A792D">
        <w:rPr>
          <w:rFonts w:ascii="Times New Roman" w:hAnsi="Times New Roman"/>
          <w:i/>
          <w:sz w:val="16"/>
          <w:szCs w:val="16"/>
          <w:lang w:val="ro-RO"/>
        </w:rPr>
        <w:t xml:space="preserve">la </w:t>
      </w:r>
      <w:r w:rsidR="007B50E9" w:rsidRPr="001A792D">
        <w:rPr>
          <w:rFonts w:ascii="Times New Roman" w:hAnsi="Times New Roman"/>
          <w:i/>
          <w:sz w:val="16"/>
          <w:szCs w:val="16"/>
          <w:lang w:val="ro-RO"/>
        </w:rPr>
        <w:t xml:space="preserve">cursul oficial al BNM la data de </w:t>
      </w:r>
      <w:r w:rsidR="00C256F2" w:rsidRPr="001A792D">
        <w:rPr>
          <w:rFonts w:ascii="Times New Roman" w:hAnsi="Times New Roman"/>
          <w:i/>
          <w:sz w:val="16"/>
          <w:szCs w:val="16"/>
          <w:lang w:val="ro-RO"/>
        </w:rPr>
        <w:t>3</w:t>
      </w:r>
      <w:r w:rsidRPr="001A792D">
        <w:rPr>
          <w:rFonts w:ascii="Times New Roman" w:hAnsi="Times New Roman"/>
          <w:i/>
          <w:sz w:val="16"/>
          <w:szCs w:val="16"/>
          <w:lang w:val="ro-RO"/>
        </w:rPr>
        <w:t>1.1</w:t>
      </w:r>
      <w:r w:rsidR="003F1B94" w:rsidRPr="001A792D">
        <w:rPr>
          <w:rFonts w:ascii="Times New Roman" w:hAnsi="Times New Roman"/>
          <w:i/>
          <w:sz w:val="16"/>
          <w:szCs w:val="16"/>
          <w:lang w:val="ro-RO"/>
        </w:rPr>
        <w:t>2</w:t>
      </w:r>
      <w:r w:rsidRPr="001A792D">
        <w:rPr>
          <w:rFonts w:ascii="Times New Roman" w:hAnsi="Times New Roman"/>
          <w:i/>
          <w:sz w:val="16"/>
          <w:szCs w:val="16"/>
          <w:lang w:val="ro-RO"/>
        </w:rPr>
        <w:t>.202</w:t>
      </w:r>
      <w:r w:rsidR="0088741E" w:rsidRPr="001A792D">
        <w:rPr>
          <w:rFonts w:ascii="Times New Roman" w:hAnsi="Times New Roman"/>
          <w:i/>
          <w:sz w:val="16"/>
          <w:szCs w:val="16"/>
          <w:lang w:val="ro-RO"/>
        </w:rPr>
        <w:t>1</w:t>
      </w:r>
    </w:p>
    <w:p w:rsidR="005E0415" w:rsidRPr="001A792D" w:rsidRDefault="005E0415" w:rsidP="005E0415">
      <w:pPr>
        <w:spacing w:after="0" w:line="360" w:lineRule="auto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2" w:name="_Hlk93060724"/>
      <w:r w:rsidRPr="001A792D">
        <w:rPr>
          <w:rFonts w:ascii="Times New Roman" w:eastAsia="Times New Roman" w:hAnsi="Times New Roman"/>
          <w:b/>
          <w:sz w:val="24"/>
          <w:szCs w:val="24"/>
          <w:lang w:val="ro-RO"/>
        </w:rPr>
        <w:t>Diagrama: Repartizarea resurselor pe regiuni,%</w:t>
      </w:r>
    </w:p>
    <w:bookmarkEnd w:id="2"/>
    <w:p w:rsidR="005E0415" w:rsidRPr="001A792D" w:rsidRDefault="005E0415" w:rsidP="0013274A">
      <w:pPr>
        <w:spacing w:after="0" w:line="360" w:lineRule="auto"/>
        <w:ind w:right="70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noProof/>
        </w:rPr>
        <w:drawing>
          <wp:inline distT="0" distB="0" distL="0" distR="0" wp14:anchorId="3FC9E2E2" wp14:editId="2A86028D">
            <wp:extent cx="5791200" cy="1728788"/>
            <wp:effectExtent l="0" t="0" r="0" b="508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7246327-FBFF-4D2E-BCB9-17A016709B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C3766" w:rsidRPr="001A792D" w:rsidRDefault="001C3766" w:rsidP="001C3766">
      <w:pPr>
        <w:spacing w:after="0" w:line="360" w:lineRule="auto"/>
        <w:ind w:right="70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>52% din volumul total de sub-proiecte acordate sunt în Chișinău, urmată de regiunea nord cu 21%.</w:t>
      </w:r>
    </w:p>
    <w:p w:rsidR="004C0156" w:rsidRPr="001A792D" w:rsidRDefault="004C0156" w:rsidP="0013274A">
      <w:pPr>
        <w:spacing w:after="0" w:line="360" w:lineRule="auto"/>
        <w:ind w:right="70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1C3766" w:rsidRPr="001A792D" w:rsidRDefault="00EF3027" w:rsidP="0013274A">
      <w:pPr>
        <w:spacing w:after="0" w:line="360" w:lineRule="auto"/>
        <w:ind w:right="709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Din 362 sub-proiect finanțate ponderea întreprinderilor mici (10-49 angajați) constituie 48%; a </w:t>
      </w:r>
      <w:r w:rsidR="001C3766" w:rsidRPr="001A792D">
        <w:rPr>
          <w:rFonts w:ascii="Times New Roman" w:eastAsia="Times New Roman" w:hAnsi="Times New Roman"/>
          <w:sz w:val="24"/>
          <w:szCs w:val="24"/>
          <w:lang w:val="ro-RO"/>
        </w:rPr>
        <w:t>întreprinderil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1C3766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micro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(1-9 angajați) 27%  și</w:t>
      </w:r>
      <w:r w:rsidR="004C0156"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a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întreprinderil</w:t>
      </w:r>
      <w:r w:rsidR="004C0156" w:rsidRPr="001A792D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Pr="001A792D">
        <w:rPr>
          <w:rFonts w:ascii="Times New Roman" w:eastAsia="Times New Roman" w:hAnsi="Times New Roman"/>
          <w:sz w:val="24"/>
          <w:szCs w:val="24"/>
          <w:lang w:val="ro-RO"/>
        </w:rPr>
        <w:t xml:space="preserve"> mijlocii (50-249 angajați)  - 25%.</w:t>
      </w:r>
    </w:p>
    <w:sectPr w:rsidR="001C3766" w:rsidRPr="001A792D" w:rsidSect="004C0156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876"/>
    <w:multiLevelType w:val="hybridMultilevel"/>
    <w:tmpl w:val="DA7C4160"/>
    <w:lvl w:ilvl="0" w:tplc="7B24A49E">
      <w:start w:val="1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717065"/>
    <w:multiLevelType w:val="hybridMultilevel"/>
    <w:tmpl w:val="0B0E8682"/>
    <w:lvl w:ilvl="0" w:tplc="3820B4A0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4A6631"/>
    <w:multiLevelType w:val="hybridMultilevel"/>
    <w:tmpl w:val="24460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9088F"/>
    <w:multiLevelType w:val="hybridMultilevel"/>
    <w:tmpl w:val="F9F4CD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7C33"/>
    <w:multiLevelType w:val="hybridMultilevel"/>
    <w:tmpl w:val="1DBE6A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4A"/>
    <w:rsid w:val="00056700"/>
    <w:rsid w:val="0006514E"/>
    <w:rsid w:val="00095CF8"/>
    <w:rsid w:val="00095E20"/>
    <w:rsid w:val="000A0FBA"/>
    <w:rsid w:val="000B7467"/>
    <w:rsid w:val="000B7EDA"/>
    <w:rsid w:val="00121098"/>
    <w:rsid w:val="0013274A"/>
    <w:rsid w:val="00152B99"/>
    <w:rsid w:val="001615CE"/>
    <w:rsid w:val="00171186"/>
    <w:rsid w:val="001918CF"/>
    <w:rsid w:val="00194B21"/>
    <w:rsid w:val="00197108"/>
    <w:rsid w:val="001A792D"/>
    <w:rsid w:val="001C3766"/>
    <w:rsid w:val="002045D7"/>
    <w:rsid w:val="002369ED"/>
    <w:rsid w:val="002413A0"/>
    <w:rsid w:val="002452B5"/>
    <w:rsid w:val="0027573D"/>
    <w:rsid w:val="002866DB"/>
    <w:rsid w:val="00290D30"/>
    <w:rsid w:val="002D22BA"/>
    <w:rsid w:val="002D4B7E"/>
    <w:rsid w:val="002E0EFA"/>
    <w:rsid w:val="003111AB"/>
    <w:rsid w:val="00321132"/>
    <w:rsid w:val="00321C35"/>
    <w:rsid w:val="00323D03"/>
    <w:rsid w:val="0034342C"/>
    <w:rsid w:val="0035448B"/>
    <w:rsid w:val="00361285"/>
    <w:rsid w:val="003A262A"/>
    <w:rsid w:val="003F1B94"/>
    <w:rsid w:val="004209CD"/>
    <w:rsid w:val="00451C3A"/>
    <w:rsid w:val="004606F9"/>
    <w:rsid w:val="00480B99"/>
    <w:rsid w:val="004C0156"/>
    <w:rsid w:val="004F08A3"/>
    <w:rsid w:val="004F5C27"/>
    <w:rsid w:val="00523E57"/>
    <w:rsid w:val="00545A32"/>
    <w:rsid w:val="0056122D"/>
    <w:rsid w:val="005B0ECC"/>
    <w:rsid w:val="005D55BD"/>
    <w:rsid w:val="005E0415"/>
    <w:rsid w:val="005E178A"/>
    <w:rsid w:val="00606894"/>
    <w:rsid w:val="006401C3"/>
    <w:rsid w:val="006609B4"/>
    <w:rsid w:val="00674A98"/>
    <w:rsid w:val="006A51E5"/>
    <w:rsid w:val="006B2A69"/>
    <w:rsid w:val="006C24C4"/>
    <w:rsid w:val="006F4001"/>
    <w:rsid w:val="0072618E"/>
    <w:rsid w:val="00766671"/>
    <w:rsid w:val="00772B5A"/>
    <w:rsid w:val="00787464"/>
    <w:rsid w:val="007B49DC"/>
    <w:rsid w:val="007B50E9"/>
    <w:rsid w:val="007E5FB9"/>
    <w:rsid w:val="007F16D2"/>
    <w:rsid w:val="008041C0"/>
    <w:rsid w:val="00806200"/>
    <w:rsid w:val="00807FB6"/>
    <w:rsid w:val="00812DE2"/>
    <w:rsid w:val="00813044"/>
    <w:rsid w:val="00827435"/>
    <w:rsid w:val="00831A4F"/>
    <w:rsid w:val="00843DFE"/>
    <w:rsid w:val="00860594"/>
    <w:rsid w:val="00866B7A"/>
    <w:rsid w:val="0086733D"/>
    <w:rsid w:val="00870335"/>
    <w:rsid w:val="008713E6"/>
    <w:rsid w:val="0088741E"/>
    <w:rsid w:val="008C3538"/>
    <w:rsid w:val="008C5B35"/>
    <w:rsid w:val="008D7405"/>
    <w:rsid w:val="00964A2F"/>
    <w:rsid w:val="009802FA"/>
    <w:rsid w:val="009B1FE5"/>
    <w:rsid w:val="009C1EFC"/>
    <w:rsid w:val="00A17075"/>
    <w:rsid w:val="00A203EF"/>
    <w:rsid w:val="00A207EB"/>
    <w:rsid w:val="00A645D3"/>
    <w:rsid w:val="00A8199F"/>
    <w:rsid w:val="00AA1105"/>
    <w:rsid w:val="00AB0498"/>
    <w:rsid w:val="00AB4E99"/>
    <w:rsid w:val="00AC24E3"/>
    <w:rsid w:val="00AC6F45"/>
    <w:rsid w:val="00B023A2"/>
    <w:rsid w:val="00B300FD"/>
    <w:rsid w:val="00B31A8A"/>
    <w:rsid w:val="00B34E1A"/>
    <w:rsid w:val="00B364F1"/>
    <w:rsid w:val="00B412EF"/>
    <w:rsid w:val="00B55251"/>
    <w:rsid w:val="00B55A95"/>
    <w:rsid w:val="00B64EEC"/>
    <w:rsid w:val="00B6775C"/>
    <w:rsid w:val="00BA2F06"/>
    <w:rsid w:val="00BD2454"/>
    <w:rsid w:val="00C223C2"/>
    <w:rsid w:val="00C256F2"/>
    <w:rsid w:val="00C33C4F"/>
    <w:rsid w:val="00C66BAD"/>
    <w:rsid w:val="00C76B93"/>
    <w:rsid w:val="00CB0C3F"/>
    <w:rsid w:val="00CF2EE4"/>
    <w:rsid w:val="00D06C56"/>
    <w:rsid w:val="00D26B4E"/>
    <w:rsid w:val="00D52739"/>
    <w:rsid w:val="00D543E8"/>
    <w:rsid w:val="00D71C48"/>
    <w:rsid w:val="00D80DBC"/>
    <w:rsid w:val="00D9168B"/>
    <w:rsid w:val="00DA726D"/>
    <w:rsid w:val="00DC783F"/>
    <w:rsid w:val="00DD49F6"/>
    <w:rsid w:val="00DF6548"/>
    <w:rsid w:val="00DF70D3"/>
    <w:rsid w:val="00E11318"/>
    <w:rsid w:val="00E15D0D"/>
    <w:rsid w:val="00E35C43"/>
    <w:rsid w:val="00E4147A"/>
    <w:rsid w:val="00E56F0E"/>
    <w:rsid w:val="00E77CDA"/>
    <w:rsid w:val="00EA34B7"/>
    <w:rsid w:val="00ED2FEB"/>
    <w:rsid w:val="00ED5272"/>
    <w:rsid w:val="00EF3027"/>
    <w:rsid w:val="00F06F36"/>
    <w:rsid w:val="00F335DE"/>
    <w:rsid w:val="00F64BA3"/>
    <w:rsid w:val="00F74484"/>
    <w:rsid w:val="00F86F8C"/>
    <w:rsid w:val="00F92359"/>
    <w:rsid w:val="00F9551C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8EDA5"/>
  <w15:chartTrackingRefBased/>
  <w15:docId w15:val="{9542DB10-835F-46C1-85A3-2C51B3BB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76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4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4A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132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3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32609889913886"/>
          <c:y val="0.11868872622909306"/>
          <c:w val="0.78857948721607463"/>
          <c:h val="0.76262254754181391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"/>
            <c:spPr>
              <a:solidFill>
                <a:schemeClr val="accent1">
                  <a:shade val="53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7495-4979-B22B-18938297554E}"/>
              </c:ext>
            </c:extLst>
          </c:dPt>
          <c:dPt>
            <c:idx val="1"/>
            <c:bubble3D val="0"/>
            <c:explosion val="3"/>
            <c:spPr>
              <a:solidFill>
                <a:schemeClr val="accent1">
                  <a:shade val="7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7495-4979-B22B-18938297554E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7495-4979-B22B-18938297554E}"/>
              </c:ext>
            </c:extLst>
          </c:dPt>
          <c:dPt>
            <c:idx val="3"/>
            <c:bubble3D val="0"/>
            <c:explosion val="6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7495-4979-B22B-18938297554E}"/>
              </c:ext>
            </c:extLst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7495-4979-B22B-18938297554E}"/>
              </c:ext>
            </c:extLst>
          </c:dPt>
          <c:dLbls>
            <c:dLbl>
              <c:idx val="0"/>
              <c:layout>
                <c:manualLayout>
                  <c:x val="5.5236284421233468E-2"/>
                  <c:y val="-1.47684107709190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95-4979-B22B-18938297554E}"/>
                </c:ext>
              </c:extLst>
            </c:dLbl>
            <c:dLbl>
              <c:idx val="1"/>
              <c:layout>
                <c:manualLayout>
                  <c:x val="3.0294838145231949E-2"/>
                  <c:y val="-0.132363298337707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95-4979-B22B-18938297554E}"/>
                </c:ext>
              </c:extLst>
            </c:dLbl>
            <c:dLbl>
              <c:idx val="2"/>
              <c:layout>
                <c:manualLayout>
                  <c:x val="-1.1667764594713931E-2"/>
                  <c:y val="4.128148853811169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495-4979-B22B-18938297554E}"/>
                </c:ext>
              </c:extLst>
            </c:dLbl>
            <c:dLbl>
              <c:idx val="3"/>
              <c:layout>
                <c:manualLayout>
                  <c:x val="-5.4529765740998389E-2"/>
                  <c:y val="-7.66445186730497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95-4979-B22B-18938297554E}"/>
                </c:ext>
              </c:extLst>
            </c:dLbl>
            <c:dLbl>
              <c:idx val="4"/>
              <c:layout>
                <c:manualLayout>
                  <c:x val="4.0948752523847186E-2"/>
                  <c:y val="-2.55951017159670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495-4979-B22B-1893829755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o-R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Sheet1!$A$15:$A$19</c:f>
              <c:strCache>
                <c:ptCount val="5"/>
                <c:pt idx="0">
                  <c:v>Nord</c:v>
                </c:pt>
                <c:pt idx="1">
                  <c:v>Centru</c:v>
                </c:pt>
                <c:pt idx="2">
                  <c:v>Sud</c:v>
                </c:pt>
                <c:pt idx="3">
                  <c:v>Chisinau</c:v>
                </c:pt>
                <c:pt idx="4">
                  <c:v>UTA Gagauzia</c:v>
                </c:pt>
              </c:strCache>
            </c:strRef>
          </c:cat>
          <c:val>
            <c:numRef>
              <c:f>Sheet1!$B$15:$B$19</c:f>
              <c:numCache>
                <c:formatCode>#,##0.00</c:formatCode>
                <c:ptCount val="5"/>
                <c:pt idx="0">
                  <c:v>6358862.052430775</c:v>
                </c:pt>
                <c:pt idx="1">
                  <c:v>5844744.4365293197</c:v>
                </c:pt>
                <c:pt idx="2">
                  <c:v>1217153.1055783399</c:v>
                </c:pt>
                <c:pt idx="3">
                  <c:v>15630848.751596801</c:v>
                </c:pt>
                <c:pt idx="4">
                  <c:v>948391.66053836152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495-4979-B22B-18938297554E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674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Jurminschi</dc:creator>
  <cp:keywords/>
  <dc:description/>
  <cp:lastModifiedBy>Maria Vilcu</cp:lastModifiedBy>
  <cp:revision>5</cp:revision>
  <cp:lastPrinted>2021-11-18T12:25:00Z</cp:lastPrinted>
  <dcterms:created xsi:type="dcterms:W3CDTF">2022-01-14T16:01:00Z</dcterms:created>
  <dcterms:modified xsi:type="dcterms:W3CDTF">2022-01-17T11:32:00Z</dcterms:modified>
</cp:coreProperties>
</file>