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32C8" w:rsidRDefault="003C32C8" w:rsidP="003C32C8">
      <w:pPr>
        <w:jc w:val="both"/>
        <w:rPr>
          <w:sz w:val="28"/>
          <w:szCs w:val="28"/>
          <w:lang w:val="ro-RO"/>
        </w:rPr>
      </w:pPr>
      <w:bookmarkStart w:id="0" w:name="_GoBack"/>
      <w:bookmarkEnd w:id="0"/>
      <w:r>
        <w:rPr>
          <w:b/>
          <w:bCs/>
          <w:color w:val="000000"/>
          <w:sz w:val="28"/>
          <w:szCs w:val="28"/>
          <w:lang w:val="ro-RO"/>
        </w:rPr>
        <w:t xml:space="preserve">Denumirea </w:t>
      </w:r>
      <w:proofErr w:type="spellStart"/>
      <w:r>
        <w:rPr>
          <w:b/>
          <w:bCs/>
          <w:color w:val="000000"/>
          <w:sz w:val="28"/>
          <w:szCs w:val="28"/>
          <w:lang w:val="ro-RO"/>
        </w:rPr>
        <w:t>funcţiei</w:t>
      </w:r>
      <w:proofErr w:type="spellEnd"/>
      <w:r>
        <w:rPr>
          <w:b/>
          <w:bCs/>
          <w:color w:val="000000"/>
          <w:sz w:val="28"/>
          <w:szCs w:val="28"/>
          <w:lang w:val="ro-RO"/>
        </w:rPr>
        <w:t xml:space="preserve"> publice vacante</w:t>
      </w:r>
      <w:r>
        <w:rPr>
          <w:color w:val="000000"/>
          <w:sz w:val="28"/>
          <w:szCs w:val="28"/>
          <w:lang w:val="ro-RO"/>
        </w:rPr>
        <w:t xml:space="preserve">: </w:t>
      </w:r>
      <w:r>
        <w:rPr>
          <w:sz w:val="28"/>
          <w:szCs w:val="28"/>
          <w:lang w:val="ro-RO"/>
        </w:rPr>
        <w:t>Consultant  principal al</w:t>
      </w:r>
      <w:r>
        <w:rPr>
          <w:i/>
          <w:sz w:val="28"/>
          <w:szCs w:val="28"/>
          <w:lang w:val="ro-RO"/>
        </w:rPr>
        <w:t xml:space="preserve">  </w:t>
      </w:r>
      <w:r>
        <w:rPr>
          <w:sz w:val="28"/>
          <w:szCs w:val="28"/>
          <w:lang w:val="ro-RO"/>
        </w:rPr>
        <w:t xml:space="preserve">Secției coordonarea politicilor bugetare din cadrul </w:t>
      </w:r>
      <w:r w:rsidR="000A5314">
        <w:rPr>
          <w:sz w:val="28"/>
          <w:szCs w:val="28"/>
          <w:lang w:val="ro-RO"/>
        </w:rPr>
        <w:t>Direcției</w:t>
      </w:r>
      <w:r>
        <w:rPr>
          <w:sz w:val="28"/>
          <w:szCs w:val="28"/>
          <w:lang w:val="ro-RO"/>
        </w:rPr>
        <w:t xml:space="preserve"> politici și sinteză bugetară - 1 funcție vacantă.</w:t>
      </w:r>
    </w:p>
    <w:p w:rsidR="003C32C8" w:rsidRDefault="003C32C8" w:rsidP="003C32C8">
      <w:pPr>
        <w:ind w:left="360"/>
        <w:jc w:val="both"/>
        <w:rPr>
          <w:b/>
          <w:sz w:val="28"/>
          <w:szCs w:val="28"/>
          <w:lang w:val="ro-RO"/>
        </w:rPr>
      </w:pPr>
    </w:p>
    <w:p w:rsidR="003C32C8" w:rsidRDefault="003C32C8" w:rsidP="003C32C8">
      <w:pPr>
        <w:rPr>
          <w:b/>
          <w:bCs/>
          <w:color w:val="000000"/>
          <w:sz w:val="28"/>
          <w:szCs w:val="28"/>
          <w:lang w:val="ro-RO"/>
        </w:rPr>
      </w:pPr>
      <w:r>
        <w:rPr>
          <w:b/>
          <w:bCs/>
          <w:color w:val="000000"/>
          <w:sz w:val="28"/>
          <w:szCs w:val="28"/>
          <w:lang w:val="ro-RO"/>
        </w:rPr>
        <w:t xml:space="preserve">a) Scopul general al </w:t>
      </w:r>
      <w:proofErr w:type="spellStart"/>
      <w:r>
        <w:rPr>
          <w:b/>
          <w:bCs/>
          <w:color w:val="000000"/>
          <w:sz w:val="28"/>
          <w:szCs w:val="28"/>
          <w:lang w:val="ro-RO"/>
        </w:rPr>
        <w:t>funcţiei</w:t>
      </w:r>
      <w:proofErr w:type="spellEnd"/>
      <w:r>
        <w:rPr>
          <w:b/>
          <w:bCs/>
          <w:color w:val="000000"/>
          <w:sz w:val="28"/>
          <w:szCs w:val="28"/>
          <w:lang w:val="ro-RO"/>
        </w:rPr>
        <w:t>:</w:t>
      </w:r>
    </w:p>
    <w:p w:rsidR="003C32C8" w:rsidRDefault="003C32C8" w:rsidP="003C32C8">
      <w:pPr>
        <w:pStyle w:val="Style23"/>
        <w:widowControl/>
        <w:jc w:val="both"/>
        <w:rPr>
          <w:rStyle w:val="FontStyle33"/>
        </w:rPr>
      </w:pPr>
    </w:p>
    <w:p w:rsidR="003C32C8" w:rsidRDefault="003C32C8" w:rsidP="003C32C8">
      <w:pPr>
        <w:jc w:val="both"/>
        <w:rPr>
          <w:sz w:val="28"/>
          <w:szCs w:val="28"/>
          <w:lang w:val="ro-RO"/>
        </w:rPr>
      </w:pPr>
      <w:r>
        <w:rPr>
          <w:sz w:val="28"/>
          <w:szCs w:val="28"/>
          <w:lang w:val="ro-RO"/>
        </w:rPr>
        <w:t>Participarea la organizarea/petrecerea  procesul de analiză pe sectoarele selectate/identificate si la elaborarea/ pregătirea rapoartelor finale și prezentarea acestora conducerii MF/Guvernului.</w:t>
      </w:r>
    </w:p>
    <w:p w:rsidR="003C32C8" w:rsidRDefault="003C32C8" w:rsidP="003C32C8">
      <w:pPr>
        <w:jc w:val="both"/>
        <w:rPr>
          <w:b/>
          <w:bCs/>
          <w:color w:val="000000"/>
          <w:sz w:val="28"/>
          <w:szCs w:val="28"/>
          <w:lang w:val="ro-RO"/>
        </w:rPr>
      </w:pPr>
    </w:p>
    <w:p w:rsidR="003C32C8" w:rsidRDefault="003C32C8" w:rsidP="003C32C8">
      <w:pPr>
        <w:jc w:val="both"/>
        <w:rPr>
          <w:b/>
          <w:bCs/>
          <w:color w:val="000000"/>
          <w:sz w:val="28"/>
          <w:szCs w:val="28"/>
          <w:lang w:val="ro-RO"/>
        </w:rPr>
      </w:pPr>
      <w:r>
        <w:rPr>
          <w:b/>
          <w:bCs/>
          <w:color w:val="000000"/>
          <w:sz w:val="28"/>
          <w:szCs w:val="28"/>
          <w:lang w:val="ro-RO"/>
        </w:rPr>
        <w:t xml:space="preserve">b) Sarcinile de bază ale </w:t>
      </w:r>
      <w:proofErr w:type="spellStart"/>
      <w:r>
        <w:rPr>
          <w:b/>
          <w:bCs/>
          <w:color w:val="000000"/>
          <w:sz w:val="28"/>
          <w:szCs w:val="28"/>
          <w:lang w:val="ro-RO"/>
        </w:rPr>
        <w:t>funcţiei</w:t>
      </w:r>
      <w:proofErr w:type="spellEnd"/>
      <w:r>
        <w:rPr>
          <w:b/>
          <w:bCs/>
          <w:color w:val="000000"/>
          <w:sz w:val="28"/>
          <w:szCs w:val="28"/>
          <w:lang w:val="ro-RO"/>
        </w:rPr>
        <w:t>:</w:t>
      </w:r>
    </w:p>
    <w:p w:rsidR="003C32C8" w:rsidRDefault="003C32C8" w:rsidP="003C32C8">
      <w:pPr>
        <w:jc w:val="both"/>
        <w:rPr>
          <w:b/>
          <w:bCs/>
          <w:color w:val="000000"/>
          <w:sz w:val="28"/>
          <w:szCs w:val="28"/>
          <w:lang w:val="ro-RO"/>
        </w:rPr>
      </w:pPr>
    </w:p>
    <w:p w:rsidR="003C32C8" w:rsidRDefault="003C32C8" w:rsidP="003C32C8">
      <w:pPr>
        <w:framePr w:hSpace="180" w:wrap="around" w:vAnchor="text" w:hAnchor="text" w:y="1"/>
        <w:jc w:val="both"/>
        <w:rPr>
          <w:sz w:val="28"/>
          <w:szCs w:val="28"/>
          <w:lang w:val="ro-RO"/>
        </w:rPr>
      </w:pPr>
      <w:r>
        <w:rPr>
          <w:sz w:val="28"/>
          <w:szCs w:val="28"/>
          <w:lang w:val="ro-RO"/>
        </w:rPr>
        <w:t xml:space="preserve">    1. Asigurarea elaborării, promovării și perfecționării cadrului normativ privind organizarea si petrecerea procesului de raționalizare a cheltuielilor publice;</w:t>
      </w:r>
    </w:p>
    <w:p w:rsidR="003C32C8" w:rsidRDefault="003C32C8" w:rsidP="003C32C8">
      <w:pPr>
        <w:framePr w:hSpace="180" w:wrap="around" w:vAnchor="text" w:hAnchor="text" w:y="1"/>
        <w:jc w:val="both"/>
        <w:rPr>
          <w:sz w:val="28"/>
          <w:szCs w:val="28"/>
          <w:lang w:val="ro-RO"/>
        </w:rPr>
      </w:pPr>
      <w:r>
        <w:rPr>
          <w:sz w:val="28"/>
          <w:szCs w:val="28"/>
          <w:lang w:val="ro-RO"/>
        </w:rPr>
        <w:t xml:space="preserve">     2 Asigurarea suportului metodologic autorităților publice/grupurilor de lucru sectoriale    constituite în vederea eficientizării cheltuielilor publice;</w:t>
      </w:r>
    </w:p>
    <w:p w:rsidR="003C32C8" w:rsidRDefault="003C32C8" w:rsidP="003C32C8">
      <w:pPr>
        <w:framePr w:hSpace="180" w:wrap="around" w:vAnchor="text" w:hAnchor="text" w:y="1"/>
        <w:jc w:val="both"/>
        <w:rPr>
          <w:sz w:val="28"/>
          <w:szCs w:val="28"/>
          <w:lang w:val="ro-RO"/>
        </w:rPr>
      </w:pPr>
      <w:r>
        <w:rPr>
          <w:sz w:val="28"/>
          <w:szCs w:val="28"/>
          <w:lang w:val="ro-RO"/>
        </w:rPr>
        <w:t xml:space="preserve">     3</w:t>
      </w:r>
      <w:r w:rsidR="000A5314">
        <w:rPr>
          <w:sz w:val="28"/>
          <w:szCs w:val="28"/>
          <w:lang w:val="ro-RO"/>
        </w:rPr>
        <w:t>.</w:t>
      </w:r>
      <w:r>
        <w:rPr>
          <w:sz w:val="28"/>
          <w:szCs w:val="28"/>
          <w:lang w:val="ro-RO"/>
        </w:rPr>
        <w:t xml:space="preserve">Analizarea cheltuielilor publice pe domeniile selectate în vederea </w:t>
      </w:r>
      <w:proofErr w:type="spellStart"/>
      <w:r>
        <w:rPr>
          <w:sz w:val="28"/>
          <w:szCs w:val="28"/>
          <w:lang w:val="ro-RO"/>
        </w:rPr>
        <w:t>prioritizării</w:t>
      </w:r>
      <w:proofErr w:type="spellEnd"/>
      <w:r>
        <w:rPr>
          <w:sz w:val="28"/>
          <w:szCs w:val="28"/>
          <w:lang w:val="ro-RO"/>
        </w:rPr>
        <w:t xml:space="preserve"> si eficientizării alocării acestora prin înaintarea propunerilor de reîncadrare a acestora de la sectoare cu prioritate redusă la sectoare cu prioritate mare;</w:t>
      </w:r>
    </w:p>
    <w:p w:rsidR="003C32C8" w:rsidRDefault="003C32C8" w:rsidP="003C32C8">
      <w:pPr>
        <w:framePr w:hSpace="180" w:wrap="around" w:vAnchor="text" w:hAnchor="text" w:y="1"/>
        <w:jc w:val="both"/>
        <w:rPr>
          <w:sz w:val="28"/>
          <w:szCs w:val="28"/>
          <w:lang w:val="ro-RO"/>
        </w:rPr>
      </w:pPr>
      <w:r>
        <w:rPr>
          <w:sz w:val="28"/>
          <w:szCs w:val="28"/>
          <w:lang w:val="ro-RO"/>
        </w:rPr>
        <w:t xml:space="preserve">    4. Efectuarea analizelor de comun cu grupurile de lucru sectoriale constituite si întocmirea situațiilor comparative privind stabilirea eficientei cheltuielilor publice sectoriale si pe elementele componente ale acestora, pentru încadrarea acestora în procesul bugetar;</w:t>
      </w:r>
    </w:p>
    <w:p w:rsidR="003C32C8" w:rsidRDefault="003C32C8" w:rsidP="003C32C8">
      <w:pPr>
        <w:framePr w:hSpace="180" w:wrap="around" w:vAnchor="text" w:hAnchor="text" w:y="1"/>
        <w:jc w:val="both"/>
        <w:rPr>
          <w:sz w:val="28"/>
          <w:szCs w:val="28"/>
          <w:lang w:val="ro-RO"/>
        </w:rPr>
      </w:pPr>
      <w:r>
        <w:rPr>
          <w:sz w:val="28"/>
          <w:szCs w:val="28"/>
          <w:lang w:val="ro-RO"/>
        </w:rPr>
        <w:t xml:space="preserve">    5. Participarea la elaborarea de propuneri/măsuri de eficientizare a cheltuielilor publice și a rapoartelor pe domeniile selectate, pe care le prezintă, spre aprobare, conducerii Ministerului Finanțelor; </w:t>
      </w:r>
    </w:p>
    <w:p w:rsidR="003C32C8" w:rsidRDefault="003C32C8" w:rsidP="003C32C8">
      <w:pPr>
        <w:framePr w:hSpace="180" w:wrap="around" w:vAnchor="text" w:hAnchor="text" w:y="1"/>
        <w:jc w:val="both"/>
        <w:rPr>
          <w:sz w:val="28"/>
          <w:szCs w:val="28"/>
          <w:lang w:val="ro-RO"/>
        </w:rPr>
      </w:pPr>
      <w:r>
        <w:rPr>
          <w:sz w:val="28"/>
          <w:szCs w:val="28"/>
          <w:lang w:val="ro-RO"/>
        </w:rPr>
        <w:t xml:space="preserve">   6.Elaborarea materialelor solicitate/necesare pentru ședinței/întrevederi pe domeniul raționalizării cheltuielilor publice.</w:t>
      </w:r>
    </w:p>
    <w:p w:rsidR="003C32C8" w:rsidRDefault="003C32C8" w:rsidP="003C32C8">
      <w:pPr>
        <w:rPr>
          <w:sz w:val="28"/>
          <w:szCs w:val="28"/>
          <w:lang w:val="ro-RO"/>
        </w:rPr>
      </w:pPr>
    </w:p>
    <w:p w:rsidR="003C32C8" w:rsidRDefault="003C32C8" w:rsidP="003C32C8">
      <w:pPr>
        <w:rPr>
          <w:b/>
          <w:sz w:val="28"/>
          <w:szCs w:val="28"/>
          <w:lang w:val="ro-RO"/>
        </w:rPr>
      </w:pPr>
    </w:p>
    <w:p w:rsidR="003C32C8" w:rsidRDefault="003C32C8" w:rsidP="003C32C8">
      <w:pPr>
        <w:jc w:val="both"/>
        <w:rPr>
          <w:b/>
          <w:sz w:val="28"/>
          <w:szCs w:val="28"/>
          <w:u w:val="single"/>
          <w:lang w:val="ro-RO"/>
        </w:rPr>
      </w:pPr>
      <w:proofErr w:type="spellStart"/>
      <w:r>
        <w:rPr>
          <w:b/>
          <w:sz w:val="28"/>
          <w:szCs w:val="28"/>
          <w:u w:val="single"/>
          <w:lang w:val="ro-RO"/>
        </w:rPr>
        <w:t>Cerinţe</w:t>
      </w:r>
      <w:proofErr w:type="spellEnd"/>
      <w:r>
        <w:rPr>
          <w:b/>
          <w:sz w:val="28"/>
          <w:szCs w:val="28"/>
          <w:u w:val="single"/>
          <w:lang w:val="ro-RO"/>
        </w:rPr>
        <w:t xml:space="preserve"> specifice:</w:t>
      </w:r>
    </w:p>
    <w:p w:rsidR="003C32C8" w:rsidRDefault="003C32C8" w:rsidP="003C32C8">
      <w:pPr>
        <w:jc w:val="both"/>
        <w:rPr>
          <w:sz w:val="28"/>
          <w:szCs w:val="28"/>
          <w:lang w:val="ro-RO"/>
        </w:rPr>
      </w:pPr>
      <w:r>
        <w:rPr>
          <w:sz w:val="28"/>
          <w:szCs w:val="28"/>
          <w:lang w:val="ro-RO"/>
        </w:rPr>
        <w:t xml:space="preserve"> </w:t>
      </w:r>
      <w:r>
        <w:rPr>
          <w:b/>
          <w:sz w:val="28"/>
          <w:szCs w:val="28"/>
          <w:lang w:val="ro-RO"/>
        </w:rPr>
        <w:t>Studii:</w:t>
      </w:r>
      <w:r>
        <w:rPr>
          <w:sz w:val="28"/>
          <w:szCs w:val="28"/>
          <w:lang w:val="ro-RO"/>
        </w:rPr>
        <w:t xml:space="preserve"> </w:t>
      </w:r>
      <w:r>
        <w:rPr>
          <w:rFonts w:cstheme="minorHAnsi"/>
          <w:sz w:val="28"/>
          <w:szCs w:val="28"/>
          <w:lang w:val="ro-RO"/>
        </w:rPr>
        <w:t xml:space="preserve">Superioare, de </w:t>
      </w:r>
      <w:proofErr w:type="spellStart"/>
      <w:r>
        <w:rPr>
          <w:rFonts w:cstheme="minorHAnsi"/>
          <w:sz w:val="28"/>
          <w:szCs w:val="28"/>
          <w:lang w:val="ro-RO"/>
        </w:rPr>
        <w:t>licenţă</w:t>
      </w:r>
      <w:proofErr w:type="spellEnd"/>
      <w:r>
        <w:rPr>
          <w:rFonts w:cstheme="minorHAnsi"/>
          <w:sz w:val="28"/>
          <w:szCs w:val="28"/>
          <w:lang w:val="ro-RO"/>
        </w:rPr>
        <w:t xml:space="preserve"> sau echivalente, </w:t>
      </w:r>
      <w:r>
        <w:rPr>
          <w:sz w:val="28"/>
          <w:szCs w:val="28"/>
          <w:lang w:val="ro-RO"/>
        </w:rPr>
        <w:t>în domeniul economiei /</w:t>
      </w:r>
      <w:proofErr w:type="spellStart"/>
      <w:r>
        <w:rPr>
          <w:sz w:val="28"/>
          <w:szCs w:val="28"/>
          <w:lang w:val="ro-RO"/>
        </w:rPr>
        <w:t>finanţelor</w:t>
      </w:r>
      <w:proofErr w:type="spellEnd"/>
      <w:r>
        <w:rPr>
          <w:rFonts w:cstheme="minorHAnsi"/>
          <w:sz w:val="28"/>
          <w:szCs w:val="28"/>
          <w:lang w:val="ro-RO"/>
        </w:rPr>
        <w:t>.</w:t>
      </w:r>
    </w:p>
    <w:p w:rsidR="003C32C8" w:rsidRDefault="003C32C8" w:rsidP="003C32C8">
      <w:pPr>
        <w:jc w:val="both"/>
        <w:rPr>
          <w:rFonts w:cstheme="minorHAnsi"/>
          <w:sz w:val="28"/>
          <w:szCs w:val="28"/>
          <w:lang w:val="ro-RO"/>
        </w:rPr>
      </w:pPr>
      <w:proofErr w:type="spellStart"/>
      <w:r>
        <w:rPr>
          <w:b/>
          <w:sz w:val="28"/>
          <w:szCs w:val="28"/>
          <w:lang w:val="ro-RO"/>
        </w:rPr>
        <w:t>Experienţă</w:t>
      </w:r>
      <w:proofErr w:type="spellEnd"/>
      <w:r>
        <w:rPr>
          <w:b/>
          <w:sz w:val="28"/>
          <w:szCs w:val="28"/>
          <w:lang w:val="ro-RO"/>
        </w:rPr>
        <w:t xml:space="preserve"> profesională </w:t>
      </w:r>
      <w:r>
        <w:rPr>
          <w:sz w:val="28"/>
          <w:szCs w:val="28"/>
          <w:lang w:val="ro-RO"/>
        </w:rPr>
        <w:t>– minim 2 ani de experiență profesională în domeniul</w:t>
      </w:r>
      <w:r>
        <w:rPr>
          <w:lang w:val="ro-RO"/>
        </w:rPr>
        <w:t xml:space="preserve"> </w:t>
      </w:r>
      <w:r>
        <w:rPr>
          <w:sz w:val="28"/>
          <w:szCs w:val="28"/>
          <w:lang w:val="ro-RO"/>
        </w:rPr>
        <w:t>managementului finanțelor publice.</w:t>
      </w:r>
    </w:p>
    <w:p w:rsidR="003C32C8" w:rsidRDefault="003C32C8" w:rsidP="003C32C8">
      <w:pPr>
        <w:ind w:left="90"/>
        <w:jc w:val="both"/>
        <w:rPr>
          <w:color w:val="000000"/>
          <w:sz w:val="28"/>
          <w:szCs w:val="28"/>
          <w:lang w:val="ro-RO"/>
        </w:rPr>
      </w:pPr>
    </w:p>
    <w:p w:rsidR="003C32C8" w:rsidRDefault="003C32C8" w:rsidP="000A5314">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sz w:val="28"/>
          <w:szCs w:val="28"/>
          <w:lang w:val="ro-RO"/>
        </w:rPr>
      </w:pPr>
      <w:proofErr w:type="spellStart"/>
      <w:r>
        <w:rPr>
          <w:b/>
          <w:sz w:val="28"/>
          <w:szCs w:val="28"/>
          <w:lang w:val="ro-RO"/>
        </w:rPr>
        <w:t>Cunoaşterea</w:t>
      </w:r>
      <w:proofErr w:type="spellEnd"/>
      <w:r>
        <w:rPr>
          <w:b/>
          <w:sz w:val="28"/>
          <w:szCs w:val="28"/>
          <w:lang w:val="ro-RO"/>
        </w:rPr>
        <w:t xml:space="preserve">: </w:t>
      </w:r>
      <w:r>
        <w:rPr>
          <w:color w:val="000000"/>
          <w:sz w:val="28"/>
          <w:szCs w:val="28"/>
          <w:lang w:val="ro-RO"/>
        </w:rPr>
        <w:t xml:space="preserve"> limbii engleze la nivel B1.</w:t>
      </w:r>
    </w:p>
    <w:p w:rsidR="003C32C8" w:rsidRDefault="003C32C8" w:rsidP="003C32C8">
      <w:pPr>
        <w:jc w:val="both"/>
        <w:rPr>
          <w:sz w:val="28"/>
          <w:szCs w:val="28"/>
          <w:lang w:val="ro-RO"/>
        </w:rPr>
      </w:pPr>
      <w:proofErr w:type="spellStart"/>
      <w:r>
        <w:rPr>
          <w:sz w:val="28"/>
          <w:szCs w:val="28"/>
          <w:lang w:val="ro-RO"/>
        </w:rPr>
        <w:t>Cunoaşterea</w:t>
      </w:r>
      <w:proofErr w:type="spellEnd"/>
      <w:r>
        <w:rPr>
          <w:sz w:val="28"/>
          <w:szCs w:val="28"/>
          <w:lang w:val="ro-RO"/>
        </w:rPr>
        <w:t xml:space="preserve"> unei alte limbi de </w:t>
      </w:r>
      <w:proofErr w:type="spellStart"/>
      <w:r>
        <w:rPr>
          <w:sz w:val="28"/>
          <w:szCs w:val="28"/>
          <w:lang w:val="ro-RO"/>
        </w:rPr>
        <w:t>circulaţie</w:t>
      </w:r>
      <w:proofErr w:type="spellEnd"/>
      <w:r>
        <w:rPr>
          <w:sz w:val="28"/>
          <w:szCs w:val="28"/>
          <w:lang w:val="ro-RO"/>
        </w:rPr>
        <w:t xml:space="preserve"> </w:t>
      </w:r>
      <w:proofErr w:type="spellStart"/>
      <w:r>
        <w:rPr>
          <w:sz w:val="28"/>
          <w:szCs w:val="28"/>
          <w:lang w:val="ro-RO"/>
        </w:rPr>
        <w:t>internaţională</w:t>
      </w:r>
      <w:proofErr w:type="spellEnd"/>
      <w:r>
        <w:rPr>
          <w:sz w:val="28"/>
          <w:szCs w:val="28"/>
          <w:lang w:val="ro-RO"/>
        </w:rPr>
        <w:t xml:space="preserve"> (franceza, germana) este un avantaj.</w:t>
      </w:r>
    </w:p>
    <w:p w:rsidR="003C32C8" w:rsidRDefault="003C32C8" w:rsidP="003C32C8">
      <w:pPr>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0"/>
        <w:jc w:val="both"/>
        <w:rPr>
          <w:b/>
          <w:sz w:val="28"/>
          <w:szCs w:val="28"/>
          <w:lang w:val="ro-RO"/>
        </w:rPr>
      </w:pPr>
    </w:p>
    <w:p w:rsidR="003C32C8" w:rsidRDefault="003C32C8" w:rsidP="003C32C8">
      <w:pPr>
        <w:rPr>
          <w:b/>
          <w:sz w:val="28"/>
          <w:szCs w:val="28"/>
          <w:lang w:val="ro-RO"/>
        </w:rPr>
      </w:pPr>
    </w:p>
    <w:p w:rsidR="003C32C8" w:rsidRDefault="003C32C8" w:rsidP="003C32C8">
      <w:pPr>
        <w:rPr>
          <w:lang w:val="ro-RO"/>
        </w:rPr>
      </w:pPr>
    </w:p>
    <w:p w:rsidR="002F0F7C" w:rsidRPr="002F0F7C" w:rsidRDefault="002F0F7C" w:rsidP="002F0F7C">
      <w:pPr>
        <w:shd w:val="clear" w:color="auto" w:fill="FFFFFF"/>
        <w:jc w:val="center"/>
        <w:rPr>
          <w:rFonts w:eastAsia="Times New Roman"/>
          <w:color w:val="000000"/>
          <w:lang w:val="ro-RO" w:eastAsia="en-US"/>
        </w:rPr>
      </w:pPr>
      <w:r w:rsidRPr="002F0F7C">
        <w:rPr>
          <w:rFonts w:eastAsia="Times New Roman"/>
          <w:b/>
          <w:bCs/>
          <w:color w:val="000000"/>
          <w:sz w:val="28"/>
          <w:szCs w:val="28"/>
          <w:u w:val="single"/>
          <w:lang w:val="ro-RO" w:eastAsia="en-US"/>
        </w:rPr>
        <w:lastRenderedPageBreak/>
        <w:t>Bibliografie în baza căreia vor fi formulate întrebări pentru probă scrisă și interviu la funcția vacantă de consultant principal la </w:t>
      </w:r>
      <w:r w:rsidRPr="002F0F7C">
        <w:rPr>
          <w:rFonts w:eastAsia="Times New Roman"/>
          <w:b/>
          <w:bCs/>
          <w:i/>
          <w:iCs/>
          <w:color w:val="000000"/>
          <w:sz w:val="28"/>
          <w:szCs w:val="28"/>
          <w:u w:val="single"/>
          <w:lang w:val="ro-RO" w:eastAsia="en-US"/>
        </w:rPr>
        <w:t> </w:t>
      </w:r>
      <w:r w:rsidRPr="002F0F7C">
        <w:rPr>
          <w:rFonts w:eastAsia="Times New Roman"/>
          <w:b/>
          <w:bCs/>
          <w:color w:val="000000"/>
          <w:sz w:val="28"/>
          <w:szCs w:val="28"/>
          <w:u w:val="single"/>
          <w:lang w:val="ro-RO" w:eastAsia="en-US"/>
        </w:rPr>
        <w:t>Secția coordonare politică bugetare în cadrul Direcției politice bugetare și sinteză bugetară</w:t>
      </w:r>
    </w:p>
    <w:p w:rsidR="002F0F7C" w:rsidRPr="002F0F7C" w:rsidRDefault="002F0F7C" w:rsidP="002F0F7C">
      <w:pPr>
        <w:shd w:val="clear" w:color="auto" w:fill="FFFFFF"/>
        <w:jc w:val="center"/>
        <w:rPr>
          <w:rFonts w:eastAsia="Times New Roman"/>
          <w:color w:val="000000"/>
          <w:lang w:val="ro-RO" w:eastAsia="en-US"/>
        </w:rPr>
      </w:pPr>
      <w:r w:rsidRPr="002F0F7C">
        <w:rPr>
          <w:rFonts w:eastAsia="Times New Roman"/>
          <w:b/>
          <w:bCs/>
          <w:color w:val="000000"/>
          <w:sz w:val="28"/>
          <w:szCs w:val="28"/>
          <w:lang w:val="ro-RO" w:eastAsia="en-US"/>
        </w:rPr>
        <w:t> </w:t>
      </w:r>
    </w:p>
    <w:p w:rsidR="002F0F7C" w:rsidRPr="002F0F7C" w:rsidRDefault="002F0F7C" w:rsidP="002F0F7C">
      <w:pPr>
        <w:shd w:val="clear" w:color="auto" w:fill="FFFFFF"/>
        <w:jc w:val="both"/>
        <w:rPr>
          <w:rFonts w:eastAsia="Times New Roman"/>
          <w:color w:val="000000"/>
          <w:lang w:val="en-US" w:eastAsia="en-US"/>
        </w:rPr>
      </w:pPr>
      <w:r w:rsidRPr="002F0F7C">
        <w:rPr>
          <w:rFonts w:eastAsia="Times New Roman"/>
          <w:color w:val="000000"/>
          <w:sz w:val="28"/>
          <w:szCs w:val="28"/>
          <w:lang w:val="ro-RO" w:eastAsia="en-US"/>
        </w:rPr>
        <w:t>1. </w:t>
      </w:r>
      <w:r w:rsidRPr="002F0F7C">
        <w:rPr>
          <w:rFonts w:eastAsia="Times New Roman"/>
          <w:color w:val="000000"/>
          <w:sz w:val="14"/>
          <w:szCs w:val="14"/>
          <w:lang w:val="ro-RO" w:eastAsia="en-US"/>
        </w:rPr>
        <w:t>     </w:t>
      </w:r>
      <w:r w:rsidRPr="002F0F7C">
        <w:rPr>
          <w:rFonts w:eastAsia="Times New Roman"/>
          <w:color w:val="000000"/>
          <w:sz w:val="28"/>
          <w:szCs w:val="28"/>
          <w:lang w:val="ro-RO" w:eastAsia="en-US"/>
        </w:rPr>
        <w:t>Legea finanțelor publice și responsabi</w:t>
      </w:r>
      <w:r>
        <w:rPr>
          <w:rFonts w:eastAsia="Times New Roman"/>
          <w:color w:val="000000"/>
          <w:sz w:val="28"/>
          <w:szCs w:val="28"/>
          <w:lang w:val="ro-RO" w:eastAsia="en-US"/>
        </w:rPr>
        <w:t>lităților bugetar-fiscal nr.181/</w:t>
      </w:r>
      <w:r w:rsidRPr="002F0F7C">
        <w:rPr>
          <w:rFonts w:eastAsia="Times New Roman"/>
          <w:color w:val="000000"/>
          <w:sz w:val="28"/>
          <w:szCs w:val="28"/>
          <w:lang w:val="ro-RO" w:eastAsia="en-US"/>
        </w:rPr>
        <w:t>2014</w:t>
      </w:r>
      <w:r>
        <w:rPr>
          <w:rFonts w:eastAsia="Times New Roman"/>
          <w:color w:val="000000"/>
          <w:sz w:val="28"/>
          <w:szCs w:val="28"/>
          <w:lang w:val="ro-RO" w:eastAsia="en-US"/>
        </w:rPr>
        <w:t>;</w:t>
      </w:r>
    </w:p>
    <w:p w:rsidR="002F0F7C" w:rsidRPr="002F0F7C" w:rsidRDefault="002F0F7C" w:rsidP="002F0F7C">
      <w:pPr>
        <w:shd w:val="clear" w:color="auto" w:fill="FFFFFF"/>
        <w:jc w:val="both"/>
        <w:rPr>
          <w:rFonts w:eastAsia="Times New Roman"/>
          <w:color w:val="000000"/>
          <w:lang w:val="en-US" w:eastAsia="en-US"/>
        </w:rPr>
      </w:pPr>
      <w:r w:rsidRPr="002F0F7C">
        <w:rPr>
          <w:rFonts w:eastAsia="Times New Roman"/>
          <w:color w:val="000000"/>
          <w:sz w:val="28"/>
          <w:szCs w:val="28"/>
          <w:lang w:val="ro-RO" w:eastAsia="en-US"/>
        </w:rPr>
        <w:t>2. </w:t>
      </w:r>
      <w:r w:rsidRPr="002F0F7C">
        <w:rPr>
          <w:rFonts w:eastAsia="Times New Roman"/>
          <w:color w:val="000000"/>
          <w:sz w:val="14"/>
          <w:szCs w:val="14"/>
          <w:lang w:val="ro-RO" w:eastAsia="en-US"/>
        </w:rPr>
        <w:t>     </w:t>
      </w:r>
      <w:r w:rsidRPr="002F0F7C">
        <w:rPr>
          <w:rFonts w:eastAsia="Times New Roman"/>
          <w:color w:val="000000"/>
          <w:sz w:val="28"/>
          <w:szCs w:val="28"/>
          <w:lang w:val="ro-RO" w:eastAsia="en-US"/>
        </w:rPr>
        <w:t>Legea nr. 100/2017 cu privire la actele normative</w:t>
      </w:r>
      <w:r>
        <w:rPr>
          <w:rFonts w:eastAsia="Times New Roman"/>
          <w:color w:val="000000"/>
          <w:sz w:val="28"/>
          <w:szCs w:val="28"/>
          <w:lang w:val="ro-RO" w:eastAsia="en-US"/>
        </w:rPr>
        <w:t>;</w:t>
      </w:r>
    </w:p>
    <w:p w:rsidR="002F0F7C" w:rsidRPr="002F0F7C" w:rsidRDefault="002F0F7C" w:rsidP="002F0F7C">
      <w:pPr>
        <w:shd w:val="clear" w:color="auto" w:fill="FFFFFF"/>
        <w:jc w:val="both"/>
        <w:rPr>
          <w:rFonts w:eastAsia="Times New Roman"/>
          <w:color w:val="000000"/>
          <w:lang w:val="en-US" w:eastAsia="en-US"/>
        </w:rPr>
      </w:pPr>
      <w:r w:rsidRPr="002F0F7C">
        <w:rPr>
          <w:rFonts w:eastAsia="Times New Roman"/>
          <w:color w:val="000000"/>
          <w:sz w:val="28"/>
          <w:szCs w:val="28"/>
          <w:lang w:val="ro-RO" w:eastAsia="en-US"/>
        </w:rPr>
        <w:t>3. </w:t>
      </w:r>
      <w:r w:rsidRPr="002F0F7C">
        <w:rPr>
          <w:rFonts w:eastAsia="Times New Roman"/>
          <w:color w:val="000000"/>
          <w:sz w:val="14"/>
          <w:szCs w:val="14"/>
          <w:lang w:val="ro-RO" w:eastAsia="en-US"/>
        </w:rPr>
        <w:t>     </w:t>
      </w:r>
      <w:r w:rsidRPr="002F0F7C">
        <w:rPr>
          <w:rFonts w:eastAsia="Times New Roman"/>
          <w:color w:val="000000"/>
          <w:sz w:val="28"/>
          <w:szCs w:val="28"/>
          <w:lang w:val="ro-RO" w:eastAsia="en-US"/>
        </w:rPr>
        <w:t>Legea nr.</w:t>
      </w:r>
      <w:r>
        <w:rPr>
          <w:rFonts w:eastAsia="Times New Roman"/>
          <w:color w:val="000000"/>
          <w:sz w:val="28"/>
          <w:szCs w:val="28"/>
          <w:lang w:val="ro-RO" w:eastAsia="en-US"/>
        </w:rPr>
        <w:t>158/</w:t>
      </w:r>
      <w:r w:rsidRPr="002F0F7C">
        <w:rPr>
          <w:rFonts w:eastAsia="Times New Roman"/>
          <w:color w:val="000000"/>
          <w:sz w:val="28"/>
          <w:szCs w:val="28"/>
          <w:lang w:val="ro-RO" w:eastAsia="en-US"/>
        </w:rPr>
        <w:t>2008 cu privire la funcția publică și statutul funcționarului public</w:t>
      </w:r>
      <w:r>
        <w:rPr>
          <w:rFonts w:eastAsia="Times New Roman"/>
          <w:color w:val="000000"/>
          <w:sz w:val="28"/>
          <w:szCs w:val="28"/>
          <w:lang w:val="ro-RO" w:eastAsia="en-US"/>
        </w:rPr>
        <w:t>;</w:t>
      </w:r>
    </w:p>
    <w:p w:rsidR="002F0F7C" w:rsidRPr="002F0F7C" w:rsidRDefault="002F0F7C" w:rsidP="002F0F7C">
      <w:pPr>
        <w:shd w:val="clear" w:color="auto" w:fill="FFFFFF"/>
        <w:jc w:val="both"/>
        <w:rPr>
          <w:rFonts w:eastAsia="Times New Roman"/>
          <w:color w:val="000000"/>
          <w:lang w:val="en-US" w:eastAsia="en-US"/>
        </w:rPr>
      </w:pPr>
      <w:r w:rsidRPr="002F0F7C">
        <w:rPr>
          <w:rFonts w:eastAsia="Times New Roman"/>
          <w:color w:val="000000"/>
          <w:sz w:val="28"/>
          <w:szCs w:val="28"/>
          <w:lang w:val="ro-RO" w:eastAsia="en-US"/>
        </w:rPr>
        <w:t>4. </w:t>
      </w:r>
      <w:r w:rsidRPr="002F0F7C">
        <w:rPr>
          <w:rFonts w:eastAsia="Times New Roman"/>
          <w:color w:val="000000"/>
          <w:sz w:val="14"/>
          <w:szCs w:val="14"/>
          <w:lang w:val="ro-RO" w:eastAsia="en-US"/>
        </w:rPr>
        <w:t>     </w:t>
      </w:r>
      <w:proofErr w:type="spellStart"/>
      <w:r w:rsidRPr="002F0F7C">
        <w:rPr>
          <w:rFonts w:eastAsia="Times New Roman"/>
          <w:color w:val="000000"/>
          <w:sz w:val="28"/>
          <w:szCs w:val="28"/>
          <w:lang w:val="ro-RO" w:eastAsia="en-US"/>
        </w:rPr>
        <w:t>Hotărirea</w:t>
      </w:r>
      <w:proofErr w:type="spellEnd"/>
      <w:r w:rsidRPr="002F0F7C">
        <w:rPr>
          <w:rFonts w:eastAsia="Times New Roman"/>
          <w:color w:val="000000"/>
          <w:sz w:val="28"/>
          <w:szCs w:val="28"/>
          <w:lang w:val="ro-RO" w:eastAsia="en-US"/>
        </w:rPr>
        <w:t xml:space="preserve"> Guvernului nr. 610/2018 </w:t>
      </w:r>
      <w:r>
        <w:rPr>
          <w:rFonts w:eastAsia="Times New Roman"/>
          <w:color w:val="000000"/>
          <w:sz w:val="28"/>
          <w:szCs w:val="28"/>
          <w:lang w:val="ro-RO" w:eastAsia="en-US"/>
        </w:rPr>
        <w:t>”P</w:t>
      </w:r>
      <w:r w:rsidRPr="002F0F7C">
        <w:rPr>
          <w:rFonts w:eastAsia="Times New Roman"/>
          <w:color w:val="000000"/>
          <w:sz w:val="28"/>
          <w:szCs w:val="28"/>
          <w:lang w:val="ro-RO" w:eastAsia="en-US"/>
        </w:rPr>
        <w:t>rivind aprobarea Regulamentului Guvernului</w:t>
      </w:r>
      <w:r>
        <w:rPr>
          <w:rFonts w:eastAsia="Times New Roman"/>
          <w:color w:val="000000"/>
          <w:sz w:val="28"/>
          <w:szCs w:val="28"/>
          <w:lang w:val="ro-RO" w:eastAsia="en-US"/>
        </w:rPr>
        <w:t>”;</w:t>
      </w:r>
    </w:p>
    <w:p w:rsidR="002F0F7C" w:rsidRPr="002F0F7C" w:rsidRDefault="002F0F7C" w:rsidP="002F0F7C">
      <w:pPr>
        <w:shd w:val="clear" w:color="auto" w:fill="FFFFFF"/>
        <w:jc w:val="both"/>
        <w:rPr>
          <w:rFonts w:eastAsia="Times New Roman"/>
          <w:color w:val="000000"/>
          <w:lang w:val="en-US" w:eastAsia="en-US"/>
        </w:rPr>
      </w:pPr>
      <w:r w:rsidRPr="002F0F7C">
        <w:rPr>
          <w:rFonts w:eastAsia="Times New Roman"/>
          <w:color w:val="000000"/>
          <w:sz w:val="28"/>
          <w:szCs w:val="28"/>
          <w:lang w:val="ro-RO" w:eastAsia="en-US"/>
        </w:rPr>
        <w:t>5. </w:t>
      </w:r>
      <w:r w:rsidRPr="002F0F7C">
        <w:rPr>
          <w:rFonts w:eastAsia="Times New Roman"/>
          <w:color w:val="000000"/>
          <w:sz w:val="15"/>
          <w:szCs w:val="15"/>
          <w:lang w:val="ro-RO" w:eastAsia="en-US"/>
        </w:rPr>
        <w:t>  </w:t>
      </w:r>
      <w:proofErr w:type="spellStart"/>
      <w:r>
        <w:rPr>
          <w:rFonts w:eastAsia="Times New Roman"/>
          <w:color w:val="000000"/>
          <w:sz w:val="28"/>
          <w:szCs w:val="28"/>
          <w:lang w:val="ro-RO" w:eastAsia="en-US"/>
        </w:rPr>
        <w:t>Hotarârea</w:t>
      </w:r>
      <w:proofErr w:type="spellEnd"/>
      <w:r>
        <w:rPr>
          <w:rFonts w:eastAsia="Times New Roman"/>
          <w:color w:val="000000"/>
          <w:sz w:val="28"/>
          <w:szCs w:val="28"/>
          <w:lang w:val="ro-RO" w:eastAsia="en-US"/>
        </w:rPr>
        <w:t xml:space="preserve"> Guvernului nr.</w:t>
      </w:r>
      <w:r w:rsidRPr="002F0F7C">
        <w:rPr>
          <w:rFonts w:eastAsia="Times New Roman"/>
          <w:color w:val="000000"/>
          <w:sz w:val="28"/>
          <w:szCs w:val="28"/>
          <w:lang w:val="ro-RO" w:eastAsia="en-US"/>
        </w:rPr>
        <w:t xml:space="preserve">386/2020 </w:t>
      </w:r>
      <w:r>
        <w:rPr>
          <w:rFonts w:eastAsia="Times New Roman"/>
          <w:color w:val="000000"/>
          <w:sz w:val="28"/>
          <w:szCs w:val="28"/>
          <w:lang w:val="ro-RO" w:eastAsia="en-US"/>
        </w:rPr>
        <w:t>”C</w:t>
      </w:r>
      <w:r w:rsidRPr="002F0F7C">
        <w:rPr>
          <w:rFonts w:eastAsia="Times New Roman"/>
          <w:color w:val="000000"/>
          <w:sz w:val="28"/>
          <w:szCs w:val="28"/>
          <w:lang w:val="ro-RO" w:eastAsia="en-US"/>
        </w:rPr>
        <w:t>u privire la planificarea, elaborarea, aprobarea, implementarea, monitorizarea și evaluarea documentelor de politici publice</w:t>
      </w:r>
      <w:r>
        <w:rPr>
          <w:rFonts w:eastAsia="Times New Roman"/>
          <w:color w:val="000000"/>
          <w:sz w:val="28"/>
          <w:szCs w:val="28"/>
          <w:lang w:val="ro-RO" w:eastAsia="en-US"/>
        </w:rPr>
        <w:t>”;</w:t>
      </w:r>
    </w:p>
    <w:p w:rsidR="002F0F7C" w:rsidRPr="002F0F7C" w:rsidRDefault="002F0F7C" w:rsidP="002F0F7C">
      <w:pPr>
        <w:shd w:val="clear" w:color="auto" w:fill="FFFFFF"/>
        <w:jc w:val="both"/>
        <w:rPr>
          <w:rFonts w:eastAsia="Times New Roman"/>
          <w:color w:val="000000"/>
          <w:lang w:val="en-US" w:eastAsia="en-US"/>
        </w:rPr>
      </w:pPr>
      <w:r w:rsidRPr="002F0F7C">
        <w:rPr>
          <w:rFonts w:eastAsia="Times New Roman"/>
          <w:color w:val="000000"/>
          <w:sz w:val="28"/>
          <w:szCs w:val="28"/>
          <w:lang w:val="ro-RO" w:eastAsia="en-US"/>
        </w:rPr>
        <w:t>6. </w:t>
      </w:r>
      <w:r w:rsidRPr="002F0F7C">
        <w:rPr>
          <w:rFonts w:eastAsia="Times New Roman"/>
          <w:color w:val="000000"/>
          <w:sz w:val="14"/>
          <w:szCs w:val="14"/>
          <w:lang w:val="ro-RO" w:eastAsia="en-US"/>
        </w:rPr>
        <w:t>     </w:t>
      </w:r>
      <w:r>
        <w:rPr>
          <w:rFonts w:eastAsia="Times New Roman"/>
          <w:color w:val="000000"/>
          <w:sz w:val="28"/>
          <w:szCs w:val="28"/>
          <w:lang w:val="ro-RO" w:eastAsia="en-US"/>
        </w:rPr>
        <w:t>Hotărârea Guvernului nr.696/</w:t>
      </w:r>
      <w:r w:rsidRPr="002F0F7C">
        <w:rPr>
          <w:rFonts w:eastAsia="Times New Roman"/>
          <w:color w:val="000000"/>
          <w:sz w:val="28"/>
          <w:szCs w:val="28"/>
          <w:lang w:val="ro-RO" w:eastAsia="en-US"/>
        </w:rPr>
        <w:t xml:space="preserve">2017 </w:t>
      </w:r>
      <w:r>
        <w:rPr>
          <w:rFonts w:eastAsia="Times New Roman"/>
          <w:color w:val="000000"/>
          <w:sz w:val="28"/>
          <w:szCs w:val="28"/>
          <w:lang w:val="ro-RO" w:eastAsia="en-US"/>
        </w:rPr>
        <w:t>”C</w:t>
      </w:r>
      <w:r w:rsidRPr="002F0F7C">
        <w:rPr>
          <w:rFonts w:eastAsia="Times New Roman"/>
          <w:color w:val="000000"/>
          <w:sz w:val="28"/>
          <w:szCs w:val="28"/>
          <w:lang w:val="ro-RO" w:eastAsia="en-US"/>
        </w:rPr>
        <w:t>u privire la organizarea și funcționarea Ministerului Finanțelor</w:t>
      </w:r>
      <w:r>
        <w:rPr>
          <w:rFonts w:eastAsia="Times New Roman"/>
          <w:color w:val="000000"/>
          <w:sz w:val="28"/>
          <w:szCs w:val="28"/>
          <w:lang w:val="ro-RO" w:eastAsia="en-US"/>
        </w:rPr>
        <w:t>”;</w:t>
      </w:r>
    </w:p>
    <w:p w:rsidR="002F0F7C" w:rsidRPr="002F0F7C" w:rsidRDefault="002F0F7C" w:rsidP="002F0F7C">
      <w:pPr>
        <w:shd w:val="clear" w:color="auto" w:fill="FFFFFF"/>
        <w:jc w:val="both"/>
        <w:rPr>
          <w:rFonts w:eastAsia="Times New Roman"/>
          <w:color w:val="000000"/>
          <w:lang w:val="en-US" w:eastAsia="en-US"/>
        </w:rPr>
      </w:pPr>
      <w:r w:rsidRPr="002F0F7C">
        <w:rPr>
          <w:rFonts w:eastAsia="Times New Roman"/>
          <w:color w:val="000000"/>
          <w:sz w:val="28"/>
          <w:szCs w:val="28"/>
          <w:lang w:val="ro-RO" w:eastAsia="en-US"/>
        </w:rPr>
        <w:t>7. </w:t>
      </w:r>
      <w:r w:rsidRPr="002F0F7C">
        <w:rPr>
          <w:rFonts w:eastAsia="Times New Roman"/>
          <w:color w:val="000000"/>
          <w:sz w:val="14"/>
          <w:szCs w:val="14"/>
          <w:lang w:val="ro-RO" w:eastAsia="en-US"/>
        </w:rPr>
        <w:t>     </w:t>
      </w:r>
      <w:r w:rsidRPr="002F0F7C">
        <w:rPr>
          <w:rFonts w:eastAsia="Times New Roman"/>
          <w:color w:val="000000"/>
          <w:sz w:val="28"/>
          <w:szCs w:val="28"/>
          <w:lang w:val="ro-RO" w:eastAsia="en-US"/>
        </w:rPr>
        <w:t>Ordinul</w:t>
      </w:r>
      <w:r>
        <w:rPr>
          <w:rFonts w:eastAsia="Times New Roman"/>
          <w:color w:val="000000"/>
          <w:sz w:val="28"/>
          <w:szCs w:val="28"/>
          <w:lang w:val="ro-RO" w:eastAsia="en-US"/>
        </w:rPr>
        <w:t xml:space="preserve"> ministrului finanțelor nr.208/</w:t>
      </w:r>
      <w:r w:rsidRPr="002F0F7C">
        <w:rPr>
          <w:rFonts w:eastAsia="Times New Roman"/>
          <w:color w:val="000000"/>
          <w:sz w:val="28"/>
          <w:szCs w:val="28"/>
          <w:lang w:val="ro-RO" w:eastAsia="en-US"/>
        </w:rPr>
        <w:t>2015 privind Clasificarea bugetară</w:t>
      </w:r>
      <w:r>
        <w:rPr>
          <w:rFonts w:eastAsia="Times New Roman"/>
          <w:color w:val="000000"/>
          <w:sz w:val="28"/>
          <w:szCs w:val="28"/>
          <w:lang w:val="ro-RO" w:eastAsia="en-US"/>
        </w:rPr>
        <w:t>;</w:t>
      </w:r>
    </w:p>
    <w:p w:rsidR="002F0F7C" w:rsidRPr="002F0F7C" w:rsidRDefault="002F0F7C" w:rsidP="002F0F7C">
      <w:pPr>
        <w:shd w:val="clear" w:color="auto" w:fill="FFFFFF"/>
        <w:jc w:val="both"/>
        <w:rPr>
          <w:rFonts w:eastAsia="Times New Roman"/>
          <w:color w:val="000000"/>
          <w:lang w:val="en-US" w:eastAsia="en-US"/>
        </w:rPr>
      </w:pPr>
      <w:r w:rsidRPr="002F0F7C">
        <w:rPr>
          <w:rFonts w:eastAsia="Times New Roman"/>
          <w:color w:val="000000"/>
          <w:sz w:val="28"/>
          <w:szCs w:val="28"/>
          <w:lang w:val="ro-RO" w:eastAsia="en-US"/>
        </w:rPr>
        <w:t>8. </w:t>
      </w:r>
      <w:r w:rsidRPr="002F0F7C">
        <w:rPr>
          <w:rFonts w:eastAsia="Times New Roman"/>
          <w:color w:val="000000"/>
          <w:sz w:val="14"/>
          <w:szCs w:val="14"/>
          <w:lang w:val="ro-RO" w:eastAsia="en-US"/>
        </w:rPr>
        <w:t>     </w:t>
      </w:r>
      <w:r w:rsidRPr="002F0F7C">
        <w:rPr>
          <w:rFonts w:eastAsia="Times New Roman"/>
          <w:color w:val="000000"/>
          <w:sz w:val="28"/>
          <w:szCs w:val="28"/>
          <w:lang w:val="ro-RO" w:eastAsia="en-US"/>
        </w:rPr>
        <w:t>Ordinu</w:t>
      </w:r>
      <w:r>
        <w:rPr>
          <w:rFonts w:eastAsia="Times New Roman"/>
          <w:color w:val="000000"/>
          <w:sz w:val="28"/>
          <w:szCs w:val="28"/>
          <w:lang w:val="ro-RO" w:eastAsia="en-US"/>
        </w:rPr>
        <w:t>l ministrului finanțelor nr.209/</w:t>
      </w:r>
      <w:r w:rsidRPr="002F0F7C">
        <w:rPr>
          <w:rFonts w:eastAsia="Times New Roman"/>
          <w:color w:val="000000"/>
          <w:sz w:val="28"/>
          <w:szCs w:val="28"/>
          <w:lang w:val="ro-RO" w:eastAsia="en-US"/>
        </w:rPr>
        <w:t>2015 cu privire la aprobarea Setului metodologic privind elaborarea, aprobarea și modificarea bugetului</w:t>
      </w:r>
      <w:r>
        <w:rPr>
          <w:rFonts w:eastAsia="Times New Roman"/>
          <w:color w:val="000000"/>
          <w:sz w:val="28"/>
          <w:szCs w:val="28"/>
          <w:lang w:val="ro-RO" w:eastAsia="en-US"/>
        </w:rPr>
        <w:t>.</w:t>
      </w:r>
    </w:p>
    <w:p w:rsidR="003C32C8" w:rsidRPr="002F0F7C" w:rsidRDefault="003C32C8" w:rsidP="003C32C8">
      <w:pPr>
        <w:rPr>
          <w:lang w:val="en-US"/>
        </w:rPr>
      </w:pPr>
    </w:p>
    <w:p w:rsidR="0039355F" w:rsidRPr="00C7336E" w:rsidRDefault="0039355F">
      <w:pPr>
        <w:rPr>
          <w:lang w:val="en-US"/>
        </w:rPr>
      </w:pPr>
    </w:p>
    <w:sectPr w:rsidR="0039355F" w:rsidRPr="00C733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66DE148D"/>
    <w:multiLevelType w:val="hybridMultilevel"/>
    <w:tmpl w:val="40789BEC"/>
    <w:lvl w:ilvl="0" w:tplc="0418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87F"/>
    <w:rsid w:val="000A5314"/>
    <w:rsid w:val="002F0F7C"/>
    <w:rsid w:val="0039355F"/>
    <w:rsid w:val="003C32C8"/>
    <w:rsid w:val="004A187F"/>
    <w:rsid w:val="006608FB"/>
    <w:rsid w:val="00C733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3380A5F-1D7D-4556-8FCD-21F239A86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C32C8"/>
    <w:pPr>
      <w:spacing w:after="0" w:line="240" w:lineRule="auto"/>
    </w:pPr>
    <w:rPr>
      <w:rFonts w:ascii="Times New Roman" w:eastAsia="SimSun" w:hAnsi="Times New Roman" w:cs="Times New Roman"/>
      <w:sz w:val="24"/>
      <w:szCs w:val="24"/>
      <w:lang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C32C8"/>
    <w:pPr>
      <w:ind w:left="720"/>
      <w:contextualSpacing/>
    </w:pPr>
  </w:style>
  <w:style w:type="paragraph" w:customStyle="1" w:styleId="Style23">
    <w:name w:val="Style23"/>
    <w:basedOn w:val="Normal"/>
    <w:uiPriority w:val="99"/>
    <w:rsid w:val="003C32C8"/>
    <w:pPr>
      <w:widowControl w:val="0"/>
      <w:autoSpaceDE w:val="0"/>
      <w:autoSpaceDN w:val="0"/>
      <w:adjustRightInd w:val="0"/>
    </w:pPr>
    <w:rPr>
      <w:rFonts w:eastAsiaTheme="minorEastAsia"/>
      <w:lang w:val="ro-RO" w:eastAsia="ro-RO"/>
    </w:rPr>
  </w:style>
  <w:style w:type="character" w:customStyle="1" w:styleId="FontStyle33">
    <w:name w:val="Font Style33"/>
    <w:basedOn w:val="DefaultParagraphFont"/>
    <w:uiPriority w:val="99"/>
    <w:rsid w:val="003C32C8"/>
    <w:rPr>
      <w:rFonts w:ascii="Times New Roman" w:hAnsi="Times New Roman" w:cs="Times New Roman" w:hint="default"/>
      <w:sz w:val="20"/>
      <w:szCs w:val="20"/>
    </w:rPr>
  </w:style>
  <w:style w:type="paragraph" w:styleId="BalloonText">
    <w:name w:val="Balloon Text"/>
    <w:basedOn w:val="Normal"/>
    <w:link w:val="BalloonTextChar"/>
    <w:uiPriority w:val="99"/>
    <w:semiHidden/>
    <w:unhideWhenUsed/>
    <w:rsid w:val="00C7336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7336E"/>
    <w:rPr>
      <w:rFonts w:ascii="Segoe UI" w:eastAsia="SimSun" w:hAnsi="Segoe UI" w:cs="Segoe UI"/>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2669289">
      <w:bodyDiv w:val="1"/>
      <w:marLeft w:val="0"/>
      <w:marRight w:val="0"/>
      <w:marTop w:val="0"/>
      <w:marBottom w:val="0"/>
      <w:divBdr>
        <w:top w:val="none" w:sz="0" w:space="0" w:color="auto"/>
        <w:left w:val="none" w:sz="0" w:space="0" w:color="auto"/>
        <w:bottom w:val="none" w:sz="0" w:space="0" w:color="auto"/>
        <w:right w:val="none" w:sz="0" w:space="0" w:color="auto"/>
      </w:divBdr>
      <w:divsChild>
        <w:div w:id="569658297">
          <w:marLeft w:val="0"/>
          <w:marRight w:val="0"/>
          <w:marTop w:val="0"/>
          <w:marBottom w:val="0"/>
          <w:divBdr>
            <w:top w:val="none" w:sz="0" w:space="0" w:color="auto"/>
            <w:left w:val="none" w:sz="0" w:space="0" w:color="auto"/>
            <w:bottom w:val="none" w:sz="0" w:space="0" w:color="auto"/>
            <w:right w:val="none" w:sz="0" w:space="0" w:color="auto"/>
          </w:divBdr>
        </w:div>
      </w:divsChild>
    </w:div>
    <w:div w:id="2082831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453</Words>
  <Characters>2587</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2</cp:revision>
  <cp:lastPrinted>2021-05-11T10:47:00Z</cp:lastPrinted>
  <dcterms:created xsi:type="dcterms:W3CDTF">2021-10-01T06:59:00Z</dcterms:created>
  <dcterms:modified xsi:type="dcterms:W3CDTF">2021-10-01T06:59:00Z</dcterms:modified>
</cp:coreProperties>
</file>