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2FB" w:rsidRPr="007A1E0A" w:rsidRDefault="00C322FB" w:rsidP="00C322FB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ro-MD" w:eastAsia="ru-RU"/>
        </w:rPr>
      </w:pPr>
      <w:bookmarkStart w:id="0" w:name="_GoBack"/>
      <w:bookmarkEnd w:id="0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vacante: </w:t>
      </w:r>
      <w:r w:rsidR="00A56DEE">
        <w:rPr>
          <w:rFonts w:eastAsia="Times New Roman"/>
          <w:bCs/>
          <w:color w:val="000000"/>
          <w:sz w:val="28"/>
          <w:szCs w:val="28"/>
          <w:lang w:val="ro-MD" w:eastAsia="ru-RU"/>
        </w:rPr>
        <w:t>Șef Secție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cooperare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region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ală din cadrul Direcției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a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sistență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e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xternă</w:t>
      </w:r>
      <w:r w:rsidR="00F05B75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– 1 funcție vacantă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C322FB" w:rsidRPr="007A1E0A" w:rsidRDefault="00C322FB" w:rsidP="00C322FB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C322FB" w:rsidRDefault="00C322FB" w:rsidP="00C322FB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A56DEE" w:rsidRPr="007B7D4E" w:rsidRDefault="007B7D4E" w:rsidP="00A56DEE">
      <w:p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RO" w:eastAsia="ru-RU"/>
        </w:rPr>
      </w:pPr>
      <w:r w:rsidRPr="007B7D4E">
        <w:rPr>
          <w:color w:val="000000"/>
          <w:sz w:val="28"/>
          <w:szCs w:val="28"/>
          <w:shd w:val="clear" w:color="auto" w:fill="FFFFFF"/>
          <w:lang w:val="ro-RO"/>
        </w:rPr>
        <w:t>Asigurarea programării si coordonarea implementării programelor de cooperare transfrontaliera si transnaționala la nivel național, dar si altor programe/proiecte regionale</w:t>
      </w:r>
    </w:p>
    <w:p w:rsidR="00A56DEE" w:rsidRPr="007B7D4E" w:rsidRDefault="00A56DEE" w:rsidP="00A56DEE">
      <w:p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RO" w:eastAsia="ru-RU"/>
        </w:rPr>
      </w:pPr>
    </w:p>
    <w:p w:rsidR="00C322FB" w:rsidRPr="007A1E0A" w:rsidRDefault="00C322FB" w:rsidP="00C322FB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C322FB" w:rsidRPr="004E2AB1" w:rsidRDefault="00C322FB" w:rsidP="00C322FB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 xml:space="preserve">Asigurarea </w:t>
      </w:r>
      <w:r w:rsidR="00B02514">
        <w:rPr>
          <w:sz w:val="28"/>
          <w:szCs w:val="28"/>
          <w:lang w:val="ro-RO"/>
        </w:rPr>
        <w:t>instruirii, desemnării și funcționării sistemului național de management și control aferent de cooperare transfrontalieră și transnațională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C322FB" w:rsidRPr="004E2AB1" w:rsidRDefault="00C322FB" w:rsidP="00C322FB">
      <w:pPr>
        <w:pStyle w:val="ListParagraph"/>
        <w:numPr>
          <w:ilvl w:val="0"/>
          <w:numId w:val="2"/>
        </w:numPr>
        <w:tabs>
          <w:tab w:val="left" w:pos="355"/>
        </w:tabs>
        <w:spacing w:line="276" w:lineRule="auto"/>
        <w:ind w:left="0" w:firstLine="426"/>
        <w:contextualSpacing w:val="0"/>
        <w:jc w:val="both"/>
        <w:rPr>
          <w:sz w:val="28"/>
          <w:szCs w:val="28"/>
          <w:lang w:val="ro-RO"/>
        </w:rPr>
      </w:pPr>
      <w:r w:rsidRPr="004E2AB1">
        <w:rPr>
          <w:sz w:val="28"/>
          <w:szCs w:val="28"/>
          <w:lang w:val="ro-RO"/>
        </w:rPr>
        <w:t xml:space="preserve">Asigurarea </w:t>
      </w:r>
      <w:r w:rsidR="00B02514">
        <w:rPr>
          <w:sz w:val="28"/>
          <w:szCs w:val="28"/>
          <w:lang w:val="ro-RO"/>
        </w:rPr>
        <w:t>exercitării atribuțiilor și responsabilităților în calitate de Autoritate Națională pentru programele de cooperare transfrontalieră și transnațională în conformitate cu actele normative naționale și regulamentele Uniunii Europene</w:t>
      </w:r>
    </w:p>
    <w:p w:rsidR="00C322FB" w:rsidRPr="004E2AB1" w:rsidRDefault="00B02514" w:rsidP="00C322FB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Coordonarea procesului de programe, implementare, monitorizare și evaluare a programelor de cooperare </w:t>
      </w:r>
      <w:r w:rsidR="00C322FB"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transfrontalieră și transnațională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, dar și altor proiecte/programe regionale, după caz</w:t>
      </w:r>
      <w:r w:rsidR="00C322FB"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C322FB" w:rsidRPr="004E2AB1" w:rsidRDefault="00C322FB" w:rsidP="00C322FB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 xml:space="preserve">Asigurarea </w:t>
      </w:r>
      <w:r w:rsidR="00B02514">
        <w:rPr>
          <w:sz w:val="28"/>
          <w:szCs w:val="28"/>
          <w:lang w:val="ro-RO"/>
        </w:rPr>
        <w:t>instituirii și activității  permanente a Grupului Național de lucru pentru Coordonarea programelor de cooperare</w:t>
      </w:r>
      <w:r w:rsidR="00B02514" w:rsidRPr="00B0251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="00B02514"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tr</w:t>
      </w:r>
      <w:r w:rsidR="00B02514">
        <w:rPr>
          <w:rFonts w:eastAsia="Times New Roman"/>
          <w:bCs/>
          <w:color w:val="000000"/>
          <w:sz w:val="28"/>
          <w:szCs w:val="28"/>
          <w:lang w:val="ro-MD" w:eastAsia="ru-RU"/>
        </w:rPr>
        <w:t>ansfrontalieră și transnațională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C322FB" w:rsidRPr="007A1E0A" w:rsidRDefault="00C322FB" w:rsidP="00C322FB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C322FB" w:rsidRPr="00F05B75" w:rsidRDefault="00C322FB" w:rsidP="00F05B75">
      <w:pPr>
        <w:pStyle w:val="ListParagraph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F05B75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A56DEE" w:rsidRDefault="00C322FB" w:rsidP="00C322FB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Studii: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Superioare,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preferabil în domeniul </w:t>
      </w:r>
      <w:r w:rsidR="00A56DEE"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relațiilor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economice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economie. </w:t>
      </w:r>
    </w:p>
    <w:p w:rsidR="00C322FB" w:rsidRPr="006B7EF9" w:rsidRDefault="00C322FB" w:rsidP="00C322FB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Cursuri de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perfecţionare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profesională în domeniul </w:t>
      </w:r>
      <w:r w:rsidR="00A56DEE" w:rsidRPr="006B7EF9">
        <w:rPr>
          <w:rFonts w:eastAsia="Times New Roman"/>
          <w:color w:val="000000"/>
          <w:sz w:val="28"/>
          <w:szCs w:val="28"/>
          <w:lang w:val="ro-MD" w:eastAsia="ru-RU"/>
        </w:rPr>
        <w:t>asistenței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externe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şi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interacţiunea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acesteia cu politicile macro.</w:t>
      </w:r>
    </w:p>
    <w:p w:rsidR="00C322FB" w:rsidRPr="007A1E0A" w:rsidRDefault="00C322FB" w:rsidP="00C322FB">
      <w:pPr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Aspecte cognitive:</w:t>
      </w:r>
    </w:p>
    <w:p w:rsidR="00C322FB" w:rsidRPr="007A1E0A" w:rsidRDefault="00C322FB" w:rsidP="00C322FB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cadrului normativ aferent domeniului asistenței externe;</w:t>
      </w:r>
    </w:p>
    <w:p w:rsidR="00C322FB" w:rsidRPr="007A1E0A" w:rsidRDefault="00C322FB" w:rsidP="00C322FB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procedurilor naționale de coordonare a asistenței externe;</w:t>
      </w:r>
    </w:p>
    <w:p w:rsidR="00C322FB" w:rsidRPr="007A1E0A" w:rsidRDefault="00C322FB" w:rsidP="00C322FB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la nivel cel puțin B1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unei limbi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(franceza, spaniola, germana, etc.) la nivel B1;</w:t>
      </w:r>
    </w:p>
    <w:p w:rsidR="00C322FB" w:rsidRPr="007A1E0A" w:rsidRDefault="00C322FB" w:rsidP="00C322FB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operare la calculator: MS Office (Word, Excel, PowerPoint, Visio, etc) Internet. </w:t>
      </w:r>
      <w:r w:rsidRPr="006B7EF9">
        <w:rPr>
          <w:rFonts w:eastAsia="Times New Roman"/>
          <w:i/>
          <w:color w:val="000000"/>
          <w:sz w:val="28"/>
          <w:szCs w:val="28"/>
          <w:lang w:val="ro-MD" w:eastAsia="ru-RU"/>
        </w:rPr>
        <w:t>Cunoașterea instrumentelor/editorilor grafici se va considera un avantaj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.</w:t>
      </w:r>
    </w:p>
    <w:p w:rsidR="00C322FB" w:rsidRPr="004E2AB1" w:rsidRDefault="00C322FB" w:rsidP="00C322FB">
      <w:pPr>
        <w:shd w:val="clear" w:color="auto" w:fill="FFFFFF"/>
        <w:rPr>
          <w:rFonts w:eastAsia="Times New Roman"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Experienţă</w:t>
      </w:r>
      <w:proofErr w:type="spellEnd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profesională</w:t>
      </w:r>
      <w:r w:rsidRPr="007A1E0A">
        <w:rPr>
          <w:b/>
          <w:sz w:val="28"/>
          <w:szCs w:val="28"/>
          <w:lang w:val="ro-RO"/>
        </w:rPr>
        <w:t xml:space="preserve"> </w:t>
      </w:r>
      <w:r w:rsidRPr="007A1E0A">
        <w:rPr>
          <w:sz w:val="28"/>
          <w:szCs w:val="28"/>
          <w:lang w:val="ro-RO"/>
        </w:rPr>
        <w:t xml:space="preserve">–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</w:t>
      </w:r>
      <w:r w:rsidR="00A56DEE">
        <w:rPr>
          <w:rFonts w:eastAsia="Times New Roman"/>
          <w:bCs/>
          <w:color w:val="000000"/>
          <w:sz w:val="28"/>
          <w:szCs w:val="28"/>
          <w:lang w:val="ro-MD" w:eastAsia="ru-RU"/>
        </w:rPr>
        <w:t>2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 </w:t>
      </w:r>
      <w:r w:rsidRPr="004E2AB1">
        <w:rPr>
          <w:rFonts w:eastAsia="Times New Roman"/>
          <w:sz w:val="28"/>
          <w:szCs w:val="28"/>
          <w:lang w:val="ro-RO" w:eastAsia="ru-RU"/>
        </w:rPr>
        <w:t>coordonării asistenţei financiare externe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C322FB" w:rsidRPr="007A1E0A" w:rsidRDefault="00C322FB" w:rsidP="00C322FB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Abilități:</w:t>
      </w:r>
    </w:p>
    <w:p w:rsidR="00C322FB" w:rsidRPr="007A1E0A" w:rsidRDefault="00C322FB" w:rsidP="00C322FB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luare a deciziilor, analiză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eficientă.</w:t>
      </w:r>
    </w:p>
    <w:p w:rsidR="00C322FB" w:rsidRPr="006B7EF9" w:rsidRDefault="00C322FB" w:rsidP="00C322FB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fr-FR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</w:p>
    <w:p w:rsidR="00C322FB" w:rsidRPr="007A1E0A" w:rsidRDefault="00C322FB" w:rsidP="00C322FB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respect față de oameni, spirit de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punctualitate, rezistentă la efort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C322FB" w:rsidRPr="007A1E0A" w:rsidRDefault="00C322FB" w:rsidP="00C322FB">
      <w:pPr>
        <w:jc w:val="both"/>
        <w:rPr>
          <w:sz w:val="28"/>
          <w:szCs w:val="28"/>
          <w:lang w:val="ro-RO"/>
        </w:rPr>
      </w:pPr>
    </w:p>
    <w:p w:rsidR="00C322FB" w:rsidRPr="003D751D" w:rsidRDefault="00C322FB" w:rsidP="00C322FB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C322FB" w:rsidRDefault="00C322FB" w:rsidP="00C322FB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="00A56DEE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șef Secție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cooperare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region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ală din cadrul Direcției asistență externă</w:t>
      </w:r>
    </w:p>
    <w:p w:rsidR="00C322FB" w:rsidRDefault="00C322FB" w:rsidP="00C322FB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A56DEE" w:rsidRDefault="00A56DEE" w:rsidP="00C322FB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>1. Legea nr.181/2014 privind finanțele publice și responsabilității bugetar-fiscale;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lang w:val="ro-RO" w:eastAsia="ru-RU"/>
        </w:rPr>
        <w:t>2</w:t>
      </w:r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>. </w:t>
      </w:r>
      <w:r w:rsidRPr="00A56DEE">
        <w:rPr>
          <w:rFonts w:eastAsia="Times New Roman"/>
          <w:color w:val="000000"/>
          <w:sz w:val="28"/>
          <w:szCs w:val="28"/>
          <w:lang w:val="ro-MD" w:eastAsia="ru-RU"/>
        </w:rPr>
        <w:t>Legea nr.158/2008 cu privire la funcția publică și statutul funcționarului public</w:t>
      </w:r>
    </w:p>
    <w:p w:rsidR="00A56DEE" w:rsidRDefault="00A56DEE" w:rsidP="00C322FB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A56DEE" w:rsidRDefault="00A56DEE" w:rsidP="00A56DEE">
      <w:pPr>
        <w:shd w:val="clear" w:color="auto" w:fill="FFFFFF"/>
        <w:spacing w:line="235" w:lineRule="atLeast"/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3</w:t>
      </w:r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.  </w:t>
      </w:r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RO" w:eastAsia="ru-RU"/>
        </w:rPr>
        <w:t>Hotărârea Guvernului nr.576/2017 </w:t>
      </w:r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 xml:space="preserve">pentru aprobarea Regulamentului cu privire la implementarea programelor de cooperare transfrontalieră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şi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transnaţională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finanţate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 xml:space="preserve"> de Uniunea Europeană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4</w:t>
      </w:r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. 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Hotărârea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Guvernului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nr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. 377/2018 cu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privire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la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reglementarea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cadrului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instituțional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şi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mecanismului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de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coordonare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şi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management al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asistenței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externe</w:t>
      </w:r>
      <w:proofErr w:type="spellEnd"/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en-US" w:eastAsia="ru-RU"/>
        </w:rPr>
        <w:t>;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lang w:val="ro-RO" w:eastAsia="ru-RU"/>
        </w:rPr>
        <w:t>5</w:t>
      </w:r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 xml:space="preserve">. Hotărârea Guvernului nr. 696/2017 cu privire la organizarea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>funcţionarea</w:t>
      </w:r>
      <w:proofErr w:type="spellEnd"/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 xml:space="preserve"> Ministerului Finanțelor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6</w:t>
      </w:r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. </w:t>
      </w:r>
      <w:r w:rsidRPr="00A56DEE">
        <w:rPr>
          <w:rFonts w:eastAsia="Times New Roman"/>
          <w:color w:val="000000"/>
          <w:sz w:val="28"/>
          <w:szCs w:val="28"/>
          <w:lang w:val="ro-RO" w:eastAsia="ru-RU"/>
        </w:rPr>
        <w:t>Hotărârea Guvernului nr. 338/2020 </w:t>
      </w:r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cu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privire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la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Oficiul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de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Gestionare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a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Programelor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de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Asistenţă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Externă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.</w:t>
      </w:r>
    </w:p>
    <w:p w:rsidR="00A56DEE" w:rsidRPr="00A56DEE" w:rsidRDefault="00A56DEE" w:rsidP="00A56DEE">
      <w:pPr>
        <w:shd w:val="clear" w:color="auto" w:fill="FFFFFF"/>
        <w:spacing w:line="235" w:lineRule="atLeast"/>
        <w:rPr>
          <w:rFonts w:eastAsia="Times New Roman"/>
          <w:color w:val="000000"/>
          <w:sz w:val="28"/>
          <w:szCs w:val="28"/>
          <w:lang w:val="en-US" w:eastAsia="ru-RU"/>
        </w:rPr>
      </w:pPr>
    </w:p>
    <w:p w:rsidR="00A56DEE" w:rsidRPr="00A56DEE" w:rsidRDefault="00A56DEE" w:rsidP="00A56DEE">
      <w:pPr>
        <w:shd w:val="clear" w:color="auto" w:fill="FFFFFF"/>
        <w:spacing w:line="235" w:lineRule="atLeast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7</w:t>
      </w:r>
      <w:r w:rsidRPr="00A56DEE">
        <w:rPr>
          <w:rFonts w:eastAsia="Times New Roman"/>
          <w:color w:val="000000"/>
          <w:sz w:val="28"/>
          <w:szCs w:val="28"/>
          <w:shd w:val="clear" w:color="auto" w:fill="FFFFFF"/>
          <w:lang w:val="ro-MD" w:eastAsia="ru-RU"/>
        </w:rPr>
        <w:t>. Regulamentul Comisiei Europene nr. 897/2014 de stabilire a unor dispoziții specifice privind punerea în aplicare a programelor de cooperare transfrontalieră finanțate în temeiul Regulamentului nr. 232/2014 al Parlamentului European și al Consiliului de instituire a Instrumentului European de Vecinătate.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8</w:t>
      </w:r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Regulamentul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(UE) 2021/1059 al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Parlamentului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European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și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al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Consiliului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din 24 </w:t>
      </w:r>
      <w:proofErr w:type="spellStart"/>
      <w:r w:rsidRPr="00A56DEE">
        <w:rPr>
          <w:rFonts w:eastAsia="Times New Roman"/>
          <w:color w:val="005A95"/>
          <w:sz w:val="28"/>
          <w:szCs w:val="28"/>
          <w:lang w:val="en-US" w:eastAsia="ru-RU"/>
        </w:rPr>
        <w:t>iunie</w:t>
      </w:r>
      <w:proofErr w:type="spellEnd"/>
      <w:r w:rsidRPr="00A56DEE">
        <w:rPr>
          <w:rFonts w:eastAsia="Times New Roman"/>
          <w:color w:val="005A95"/>
          <w:sz w:val="28"/>
          <w:szCs w:val="28"/>
          <w:lang w:val="en-US" w:eastAsia="ru-RU"/>
        </w:rPr>
        <w:t> </w:t>
      </w:r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2021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privind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dispoziții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specifice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pentru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obiectivul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Cooperare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teritorială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europeană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(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Interreg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)</w:t>
      </w:r>
    </w:p>
    <w:p w:rsidR="00A56DEE" w:rsidRPr="00A56DEE" w:rsidRDefault="00A56DEE" w:rsidP="00A56DEE">
      <w:pPr>
        <w:shd w:val="clear" w:color="auto" w:fill="FFFFFF"/>
        <w:spacing w:before="100" w:beforeAutospacing="1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9</w:t>
      </w:r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.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Raportul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privind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asistenta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externa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pentru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Republica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Moldova in </w:t>
      </w:r>
      <w:proofErr w:type="spellStart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anul</w:t>
      </w:r>
      <w:proofErr w:type="spellEnd"/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 xml:space="preserve"> 2019 (</w:t>
      </w:r>
      <w:hyperlink r:id="rId5" w:anchor="pdfviewer" w:tgtFrame="_blank" w:history="1">
        <w:r w:rsidRPr="00A56DEE">
          <w:rPr>
            <w:rFonts w:eastAsia="Times New Roman"/>
            <w:color w:val="005A95"/>
            <w:sz w:val="28"/>
            <w:szCs w:val="28"/>
            <w:u w:val="single"/>
            <w:lang w:val="en-US" w:eastAsia="ru-RU"/>
          </w:rPr>
          <w:t>https://drive.gov.md/index.php/s/TFv9FBjrgEKdgys#pdfviewer</w:t>
        </w:r>
      </w:hyperlink>
      <w:r w:rsidRPr="00A56DEE">
        <w:rPr>
          <w:rFonts w:eastAsia="Times New Roman"/>
          <w:color w:val="000000"/>
          <w:sz w:val="28"/>
          <w:szCs w:val="28"/>
          <w:lang w:val="en-US" w:eastAsia="ru-RU"/>
        </w:rPr>
        <w:t>)</w:t>
      </w:r>
    </w:p>
    <w:p w:rsidR="00C322FB" w:rsidRPr="00A56DEE" w:rsidRDefault="00C322FB" w:rsidP="00C322FB">
      <w:pPr>
        <w:jc w:val="center"/>
        <w:rPr>
          <w:b/>
          <w:bCs/>
          <w:color w:val="000000"/>
          <w:sz w:val="28"/>
          <w:szCs w:val="28"/>
          <w:u w:val="single"/>
          <w:lang w:val="en-US"/>
        </w:rPr>
      </w:pPr>
    </w:p>
    <w:p w:rsidR="00C322FB" w:rsidRPr="004E2AB1" w:rsidRDefault="00C322FB" w:rsidP="00C322FB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E55835" w:rsidRPr="00C322FB" w:rsidRDefault="00E55835">
      <w:pPr>
        <w:rPr>
          <w:lang w:val="ro-MD"/>
        </w:rPr>
      </w:pPr>
    </w:p>
    <w:sectPr w:rsidR="00E55835" w:rsidRPr="00C322FB" w:rsidSect="00F05B75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22FB"/>
    <w:rsid w:val="005B6CF1"/>
    <w:rsid w:val="007B7D4E"/>
    <w:rsid w:val="00A56DEE"/>
    <w:rsid w:val="00B02514"/>
    <w:rsid w:val="00C322FB"/>
    <w:rsid w:val="00C53E38"/>
    <w:rsid w:val="00E10820"/>
    <w:rsid w:val="00E55835"/>
    <w:rsid w:val="00F05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D0B646-8E76-4010-99CE-CB39C22C2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322FB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C322FB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C322FB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B7D4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7D4E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15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81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drive.gov.md/index.php/s/TFv9FBjrgEKdgy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3482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2021-09-30T08:08:00Z</cp:lastPrinted>
  <dcterms:created xsi:type="dcterms:W3CDTF">2021-10-01T07:00:00Z</dcterms:created>
  <dcterms:modified xsi:type="dcterms:W3CDTF">2021-10-01T07:00:00Z</dcterms:modified>
</cp:coreProperties>
</file>