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08B5" w:rsidRPr="007A1E0A" w:rsidRDefault="009008B5" w:rsidP="009008B5">
      <w:pPr>
        <w:tabs>
          <w:tab w:val="left" w:pos="6840"/>
        </w:tabs>
        <w:rPr>
          <w:rFonts w:eastAsia="Times New Roman"/>
          <w:bCs/>
          <w:color w:val="000000"/>
          <w:sz w:val="28"/>
          <w:szCs w:val="28"/>
          <w:lang w:val="ro-MD" w:eastAsia="ru-RU"/>
        </w:rPr>
      </w:pPr>
      <w:bookmarkStart w:id="0" w:name="_GoBack"/>
      <w:bookmarkEnd w:id="0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Denumirea </w:t>
      </w: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funcţiei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 publice vacante: 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consultant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superior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al Secției cooperare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region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ală din cadrul Direcției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a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sistență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e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xternă</w:t>
      </w:r>
      <w:r w:rsidR="00850A14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-1 funcție vacantă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;</w:t>
      </w:r>
    </w:p>
    <w:p w:rsidR="009008B5" w:rsidRPr="007A1E0A" w:rsidRDefault="009008B5" w:rsidP="009008B5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en-US" w:eastAsia="ru-RU"/>
        </w:rPr>
      </w:pPr>
    </w:p>
    <w:p w:rsidR="009008B5" w:rsidRPr="007A1E0A" w:rsidRDefault="009008B5" w:rsidP="009008B5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Scopul general al </w:t>
      </w: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funcţiei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:</w:t>
      </w:r>
    </w:p>
    <w:p w:rsidR="009008B5" w:rsidRPr="004E2AB1" w:rsidRDefault="009008B5" w:rsidP="009008B5">
      <w:pPr>
        <w:shd w:val="clear" w:color="auto" w:fill="FFFFFF"/>
        <w:jc w:val="both"/>
        <w:rPr>
          <w:rFonts w:eastAsia="Times New Roman"/>
          <w:sz w:val="28"/>
          <w:szCs w:val="28"/>
          <w:lang w:val="ro-RO" w:eastAsia="ru-RU"/>
        </w:rPr>
      </w:pPr>
      <w:r w:rsidRPr="004E2AB1">
        <w:rPr>
          <w:rFonts w:eastAsia="Times New Roman"/>
          <w:sz w:val="28"/>
          <w:szCs w:val="28"/>
          <w:lang w:val="ro-RO" w:eastAsia="ru-RU"/>
        </w:rPr>
        <w:t>Participarea în procesul de monitorizare și promovare a programelor de cooperare transfrontalieră și transnațională la nivel național, dar și altor proiecte/programe regionale, după caz.</w:t>
      </w:r>
    </w:p>
    <w:p w:rsidR="009008B5" w:rsidRPr="007A1E0A" w:rsidRDefault="009008B5" w:rsidP="009008B5">
      <w:pPr>
        <w:shd w:val="clear" w:color="auto" w:fill="FFFFFF"/>
        <w:rPr>
          <w:rFonts w:eastAsia="Times New Roman"/>
          <w:sz w:val="28"/>
          <w:szCs w:val="28"/>
          <w:lang w:val="ro-MD" w:eastAsia="ru-RU"/>
        </w:rPr>
      </w:pPr>
    </w:p>
    <w:p w:rsidR="009008B5" w:rsidRPr="007A1E0A" w:rsidRDefault="009008B5" w:rsidP="009008B5">
      <w:pPr>
        <w:numPr>
          <w:ilvl w:val="0"/>
          <w:numId w:val="1"/>
        </w:numPr>
        <w:contextualSpacing/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 xml:space="preserve">Sarcinile de bază ale </w:t>
      </w:r>
      <w:proofErr w:type="spellStart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funcţiei</w:t>
      </w:r>
      <w:proofErr w:type="spellEnd"/>
      <w:r w:rsidRPr="007A1E0A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:</w:t>
      </w:r>
    </w:p>
    <w:p w:rsidR="009008B5" w:rsidRPr="004E2AB1" w:rsidRDefault="009008B5" w:rsidP="009008B5">
      <w:pPr>
        <w:numPr>
          <w:ilvl w:val="0"/>
          <w:numId w:val="2"/>
        </w:numPr>
        <w:ind w:left="0" w:firstLine="426"/>
        <w:contextualSpacing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4E2AB1">
        <w:rPr>
          <w:sz w:val="28"/>
          <w:szCs w:val="28"/>
          <w:lang w:val="ro-RO"/>
        </w:rPr>
        <w:t>Asigurarea întreprinderii măsurilor necesare pentru acordarea suportului beneficiarilor/partenerilor proiectelor finanțate în cadrul programelor de cooperare transfrontalieră și transnațională</w:t>
      </w:r>
      <w:r w:rsidRPr="004E2AB1">
        <w:rPr>
          <w:rFonts w:eastAsia="Times New Roman"/>
          <w:bCs/>
          <w:color w:val="000000"/>
          <w:sz w:val="28"/>
          <w:szCs w:val="28"/>
          <w:lang w:val="ro-MD" w:eastAsia="ru-RU"/>
        </w:rPr>
        <w:t>;</w:t>
      </w:r>
    </w:p>
    <w:p w:rsidR="009008B5" w:rsidRPr="004E2AB1" w:rsidRDefault="009008B5" w:rsidP="009008B5">
      <w:pPr>
        <w:pStyle w:val="ListParagraph"/>
        <w:numPr>
          <w:ilvl w:val="0"/>
          <w:numId w:val="2"/>
        </w:numPr>
        <w:tabs>
          <w:tab w:val="left" w:pos="355"/>
        </w:tabs>
        <w:spacing w:line="276" w:lineRule="auto"/>
        <w:ind w:left="0" w:firstLine="426"/>
        <w:contextualSpacing w:val="0"/>
        <w:jc w:val="both"/>
        <w:rPr>
          <w:sz w:val="28"/>
          <w:szCs w:val="28"/>
          <w:lang w:val="ro-RO"/>
        </w:rPr>
      </w:pPr>
      <w:r w:rsidRPr="004E2AB1">
        <w:rPr>
          <w:sz w:val="28"/>
          <w:szCs w:val="28"/>
          <w:lang w:val="ro-RO"/>
        </w:rPr>
        <w:t>Asigurarea evidenței și vizibilității programelor de cooperare transfrontalieră și transnațională, dar și altor proiecte/programe regionale la nivel național</w:t>
      </w:r>
    </w:p>
    <w:p w:rsidR="009008B5" w:rsidRPr="004E2AB1" w:rsidRDefault="009008B5" w:rsidP="009008B5">
      <w:pPr>
        <w:numPr>
          <w:ilvl w:val="0"/>
          <w:numId w:val="2"/>
        </w:numPr>
        <w:ind w:left="0" w:firstLine="426"/>
        <w:contextualSpacing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4E2AB1">
        <w:rPr>
          <w:rFonts w:eastAsia="Times New Roman"/>
          <w:bCs/>
          <w:color w:val="000000"/>
          <w:sz w:val="28"/>
          <w:szCs w:val="28"/>
          <w:lang w:val="ro-MD" w:eastAsia="ru-RU"/>
        </w:rPr>
        <w:t>Asigurarea secretariatului Grupului Național de Coordonare a programelor de cooperare transfrontalieră și transnațională;</w:t>
      </w:r>
    </w:p>
    <w:p w:rsidR="009008B5" w:rsidRPr="004E2AB1" w:rsidRDefault="009008B5" w:rsidP="009008B5">
      <w:pPr>
        <w:numPr>
          <w:ilvl w:val="0"/>
          <w:numId w:val="2"/>
        </w:numPr>
        <w:ind w:left="0" w:firstLine="426"/>
        <w:contextualSpacing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4E2AB1">
        <w:rPr>
          <w:sz w:val="28"/>
          <w:szCs w:val="28"/>
          <w:lang w:val="ro-RO"/>
        </w:rPr>
        <w:t>Asigurarea încheierii și punerii în aplicare a Acordurilor de Finanțare aferente programelor regionale, dar și documentelor aferente, inclusiv contractelor de asistență tehnică</w:t>
      </w:r>
      <w:r w:rsidRPr="004E2AB1">
        <w:rPr>
          <w:rFonts w:eastAsia="Times New Roman"/>
          <w:bCs/>
          <w:color w:val="000000"/>
          <w:sz w:val="28"/>
          <w:szCs w:val="28"/>
          <w:lang w:val="ro-MD" w:eastAsia="ru-RU"/>
        </w:rPr>
        <w:t>;</w:t>
      </w:r>
    </w:p>
    <w:p w:rsidR="009008B5" w:rsidRPr="007A1E0A" w:rsidRDefault="009008B5" w:rsidP="009008B5">
      <w:pPr>
        <w:shd w:val="clear" w:color="auto" w:fill="FFFFFF"/>
        <w:rPr>
          <w:rFonts w:eastAsia="Times New Roman"/>
          <w:b/>
          <w:sz w:val="28"/>
          <w:szCs w:val="28"/>
          <w:lang w:val="ro-MD" w:eastAsia="ru-RU"/>
        </w:rPr>
      </w:pPr>
    </w:p>
    <w:p w:rsidR="009008B5" w:rsidRPr="00850A14" w:rsidRDefault="009008B5" w:rsidP="00850A14">
      <w:pPr>
        <w:pStyle w:val="ListParagraph"/>
        <w:numPr>
          <w:ilvl w:val="0"/>
          <w:numId w:val="1"/>
        </w:numPr>
        <w:jc w:val="both"/>
        <w:rPr>
          <w:rFonts w:eastAsia="Times New Roman"/>
          <w:b/>
          <w:bCs/>
          <w:color w:val="000000"/>
          <w:sz w:val="28"/>
          <w:szCs w:val="28"/>
          <w:lang w:val="ro-MD" w:eastAsia="ru-RU"/>
        </w:rPr>
      </w:pPr>
      <w:r w:rsidRPr="00850A14">
        <w:rPr>
          <w:rFonts w:eastAsia="Times New Roman"/>
          <w:b/>
          <w:bCs/>
          <w:color w:val="000000"/>
          <w:sz w:val="28"/>
          <w:szCs w:val="28"/>
          <w:lang w:val="ro-MD" w:eastAsia="ru-RU"/>
        </w:rPr>
        <w:t>Cerințe specifice:</w:t>
      </w:r>
    </w:p>
    <w:p w:rsidR="009008B5" w:rsidRPr="006B7EF9" w:rsidRDefault="009008B5" w:rsidP="009008B5">
      <w:p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>Studii: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Superioare, de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licenţă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sau echivalente, preferabil în domeniul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relaţiilor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economice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internaţionale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,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finanţe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sau economie. </w:t>
      </w:r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 xml:space="preserve">Cursuri de </w:t>
      </w:r>
      <w:proofErr w:type="spellStart"/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>perfecţionare</w:t>
      </w:r>
      <w:proofErr w:type="spellEnd"/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 xml:space="preserve"> profesională în domeniul </w:t>
      </w:r>
      <w:proofErr w:type="spellStart"/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>asistenţei</w:t>
      </w:r>
      <w:proofErr w:type="spellEnd"/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 xml:space="preserve"> externe </w:t>
      </w:r>
      <w:proofErr w:type="spellStart"/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>şi</w:t>
      </w:r>
      <w:proofErr w:type="spellEnd"/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>interacţiunea</w:t>
      </w:r>
      <w:proofErr w:type="spellEnd"/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 xml:space="preserve"> acesteia cu politicile macro.</w:t>
      </w:r>
    </w:p>
    <w:p w:rsidR="009008B5" w:rsidRPr="007A1E0A" w:rsidRDefault="009008B5" w:rsidP="009008B5">
      <w:pPr>
        <w:jc w:val="both"/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>Aspecte cognitive:</w:t>
      </w:r>
    </w:p>
    <w:p w:rsidR="009008B5" w:rsidRPr="007A1E0A" w:rsidRDefault="009008B5" w:rsidP="009008B5">
      <w:p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Cunoaşterea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cadrului normativ aferent domeniului asistenței externe;</w:t>
      </w:r>
    </w:p>
    <w:p w:rsidR="009008B5" w:rsidRPr="007A1E0A" w:rsidRDefault="009008B5" w:rsidP="009008B5">
      <w:p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Cunoaşterea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procedurilor naționale de coordonare a asistenței externe;</w:t>
      </w:r>
    </w:p>
    <w:p w:rsidR="009008B5" w:rsidRPr="007A1E0A" w:rsidRDefault="009008B5" w:rsidP="009008B5">
      <w:pPr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Cunoaşterea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limbii engleze la nivel cel puțin B1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a unei limbi de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circulaţie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internaţională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(franceza, spaniola, germana, etc.) la nivel B1;</w:t>
      </w:r>
    </w:p>
    <w:p w:rsidR="009008B5" w:rsidRPr="007A1E0A" w:rsidRDefault="009008B5" w:rsidP="009008B5">
      <w:pPr>
        <w:shd w:val="clear" w:color="auto" w:fill="FFFFFF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Cunoştinţe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de operare la calculator: MS Office (Word, Excel, PowerPoint, Visio, etc) Internet. </w:t>
      </w:r>
      <w:r w:rsidRPr="006B7EF9">
        <w:rPr>
          <w:rFonts w:eastAsia="Times New Roman"/>
          <w:i/>
          <w:color w:val="000000"/>
          <w:sz w:val="28"/>
          <w:szCs w:val="28"/>
          <w:lang w:val="ro-MD" w:eastAsia="ru-RU"/>
        </w:rPr>
        <w:t>Cunoașterea instrumentelor/editorilor grafici se va considera un avantaj</w:t>
      </w:r>
      <w:r w:rsidRPr="006B7EF9">
        <w:rPr>
          <w:rFonts w:eastAsia="Times New Roman"/>
          <w:color w:val="000000"/>
          <w:sz w:val="28"/>
          <w:szCs w:val="28"/>
          <w:lang w:val="ro-MD" w:eastAsia="ru-RU"/>
        </w:rPr>
        <w:t>.</w:t>
      </w:r>
    </w:p>
    <w:p w:rsidR="009008B5" w:rsidRPr="004E2AB1" w:rsidRDefault="009008B5" w:rsidP="009008B5">
      <w:pPr>
        <w:shd w:val="clear" w:color="auto" w:fill="FFFFFF"/>
        <w:rPr>
          <w:rFonts w:eastAsia="Times New Roman"/>
          <w:color w:val="000000"/>
          <w:sz w:val="28"/>
          <w:szCs w:val="28"/>
          <w:lang w:val="ro-MD" w:eastAsia="ru-RU"/>
        </w:rPr>
      </w:pPr>
      <w:proofErr w:type="spellStart"/>
      <w:r w:rsidRPr="007A1E0A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>Experienţă</w:t>
      </w:r>
      <w:proofErr w:type="spellEnd"/>
      <w:r w:rsidRPr="007A1E0A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 xml:space="preserve"> profesională</w:t>
      </w:r>
      <w:r w:rsidRPr="007A1E0A">
        <w:rPr>
          <w:b/>
          <w:sz w:val="28"/>
          <w:szCs w:val="28"/>
          <w:lang w:val="ro-RO"/>
        </w:rPr>
        <w:t xml:space="preserve"> </w:t>
      </w:r>
      <w:r w:rsidRPr="007A1E0A">
        <w:rPr>
          <w:sz w:val="28"/>
          <w:szCs w:val="28"/>
          <w:lang w:val="ro-RO"/>
        </w:rPr>
        <w:t xml:space="preserve">– 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cel puțin </w:t>
      </w:r>
      <w:r>
        <w:rPr>
          <w:rFonts w:eastAsia="Times New Roman"/>
          <w:bCs/>
          <w:color w:val="000000"/>
          <w:sz w:val="28"/>
          <w:szCs w:val="28"/>
          <w:lang w:val="ro-MD" w:eastAsia="ru-RU"/>
        </w:rPr>
        <w:t>1 an</w:t>
      </w: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în domeniu </w:t>
      </w:r>
      <w:r w:rsidRPr="004E2AB1">
        <w:rPr>
          <w:rFonts w:eastAsia="Times New Roman"/>
          <w:sz w:val="28"/>
          <w:szCs w:val="28"/>
          <w:lang w:val="ro-RO" w:eastAsia="ru-RU"/>
        </w:rPr>
        <w:t>coordonării asistenţei financiare externe</w:t>
      </w:r>
      <w:r w:rsidRPr="004E2AB1">
        <w:rPr>
          <w:rFonts w:eastAsia="Times New Roman"/>
          <w:bCs/>
          <w:color w:val="000000"/>
          <w:sz w:val="28"/>
          <w:szCs w:val="28"/>
          <w:lang w:val="ro-MD" w:eastAsia="ru-RU"/>
        </w:rPr>
        <w:t>.</w:t>
      </w:r>
    </w:p>
    <w:p w:rsidR="009008B5" w:rsidRPr="007A1E0A" w:rsidRDefault="009008B5" w:rsidP="009008B5">
      <w:pPr>
        <w:shd w:val="clear" w:color="auto" w:fill="FFFFFF"/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>Abilități:</w:t>
      </w:r>
    </w:p>
    <w:p w:rsidR="009008B5" w:rsidRPr="007A1E0A" w:rsidRDefault="009008B5" w:rsidP="009008B5">
      <w:pPr>
        <w:shd w:val="clear" w:color="auto" w:fill="FFFFFF"/>
        <w:jc w:val="both"/>
        <w:rPr>
          <w:rFonts w:eastAsia="Times New Roman"/>
          <w:bCs/>
          <w:color w:val="000000"/>
          <w:sz w:val="28"/>
          <w:szCs w:val="28"/>
          <w:lang w:val="ro-MD" w:eastAsia="ru-RU"/>
        </w:rPr>
      </w:pPr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Aptitudine de lucru cu informația, planificare, organizare, luare a deciziilor, analiză </w:t>
      </w:r>
      <w:proofErr w:type="spellStart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>şi</w:t>
      </w:r>
      <w:proofErr w:type="spellEnd"/>
      <w:r w:rsidRPr="007A1E0A">
        <w:rPr>
          <w:rFonts w:eastAsia="Times New Roman"/>
          <w:bCs/>
          <w:color w:val="000000"/>
          <w:sz w:val="28"/>
          <w:szCs w:val="28"/>
          <w:lang w:val="ro-MD" w:eastAsia="ru-RU"/>
        </w:rPr>
        <w:t xml:space="preserve"> sinteză, elaborare a documentelor, argumentare, prezentare, instruire, motivare, mobilizare de sine, soluționare de probleme, comunicare eficientă.</w:t>
      </w:r>
    </w:p>
    <w:p w:rsidR="009008B5" w:rsidRPr="006B7EF9" w:rsidRDefault="009008B5" w:rsidP="009008B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fr-FR" w:eastAsia="ru-RU"/>
        </w:rPr>
      </w:pPr>
      <w:r w:rsidRPr="007A1E0A">
        <w:rPr>
          <w:rFonts w:eastAsia="Times New Roman"/>
          <w:b/>
          <w:bCs/>
          <w:i/>
          <w:color w:val="000000"/>
          <w:sz w:val="28"/>
          <w:szCs w:val="28"/>
          <w:lang w:val="ro-MD" w:eastAsia="ru-RU"/>
        </w:rPr>
        <w:t>Aptitudini/comportament:</w:t>
      </w:r>
    </w:p>
    <w:p w:rsidR="009008B5" w:rsidRPr="007A1E0A" w:rsidRDefault="009008B5" w:rsidP="009008B5">
      <w:pPr>
        <w:shd w:val="clear" w:color="auto" w:fill="FFFFFF"/>
        <w:jc w:val="both"/>
        <w:rPr>
          <w:rFonts w:eastAsia="Times New Roman"/>
          <w:color w:val="000000"/>
          <w:sz w:val="28"/>
          <w:szCs w:val="28"/>
          <w:lang w:val="ro-RO" w:eastAsia="ru-RU"/>
        </w:rPr>
      </w:pPr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 xml:space="preserve">Profesionalism, respect față de oameni, spirit de </w:t>
      </w:r>
      <w:proofErr w:type="spellStart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>iniţiativă</w:t>
      </w:r>
      <w:proofErr w:type="spellEnd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 xml:space="preserve">, </w:t>
      </w:r>
      <w:proofErr w:type="spellStart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>diplomaţie</w:t>
      </w:r>
      <w:proofErr w:type="spellEnd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 xml:space="preserve">, creativitate, flexibilitate, disciplină, responsabilitate, punctualitate, rezistentă la efort </w:t>
      </w:r>
      <w:proofErr w:type="spellStart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>şi</w:t>
      </w:r>
      <w:proofErr w:type="spellEnd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 xml:space="preserve"> stres, </w:t>
      </w:r>
      <w:proofErr w:type="spellStart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>tendinţă</w:t>
      </w:r>
      <w:proofErr w:type="spellEnd"/>
      <w:r w:rsidRPr="007A1E0A">
        <w:rPr>
          <w:rFonts w:eastAsia="Times New Roman"/>
          <w:color w:val="000000"/>
          <w:sz w:val="28"/>
          <w:szCs w:val="28"/>
          <w:lang w:val="ro-RO" w:eastAsia="ru-RU"/>
        </w:rPr>
        <w:t xml:space="preserve"> spre dezvoltare profesională continuă, spirit de echipă.</w:t>
      </w:r>
    </w:p>
    <w:p w:rsidR="009008B5" w:rsidRPr="007A1E0A" w:rsidRDefault="009008B5" w:rsidP="009008B5">
      <w:pPr>
        <w:jc w:val="both"/>
        <w:rPr>
          <w:sz w:val="28"/>
          <w:szCs w:val="28"/>
          <w:lang w:val="ro-RO"/>
        </w:rPr>
      </w:pPr>
    </w:p>
    <w:p w:rsidR="009008B5" w:rsidRPr="003D751D" w:rsidRDefault="009008B5" w:rsidP="009008B5">
      <w:pPr>
        <w:tabs>
          <w:tab w:val="num" w:pos="72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90"/>
        <w:jc w:val="both"/>
        <w:rPr>
          <w:b/>
          <w:sz w:val="28"/>
          <w:szCs w:val="28"/>
          <w:lang w:val="ro-MD"/>
        </w:rPr>
      </w:pPr>
    </w:p>
    <w:p w:rsidR="009008B5" w:rsidRDefault="009008B5" w:rsidP="009008B5">
      <w:pPr>
        <w:jc w:val="center"/>
        <w:rPr>
          <w:b/>
          <w:sz w:val="28"/>
          <w:szCs w:val="28"/>
          <w:u w:val="single"/>
          <w:lang w:val="ro-MD"/>
        </w:rPr>
      </w:pPr>
      <w:r w:rsidRPr="003D751D">
        <w:rPr>
          <w:b/>
          <w:sz w:val="28"/>
          <w:szCs w:val="28"/>
          <w:u w:val="single"/>
          <w:lang w:val="ro-MD"/>
        </w:rPr>
        <w:t xml:space="preserve">Bibliografia în baza căreia vor fi formulate întrebările pentru proba scrisă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şi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interviu  la </w:t>
      </w:r>
      <w:proofErr w:type="spellStart"/>
      <w:r w:rsidRPr="003D751D">
        <w:rPr>
          <w:b/>
          <w:sz w:val="28"/>
          <w:szCs w:val="28"/>
          <w:u w:val="single"/>
          <w:lang w:val="ro-MD"/>
        </w:rPr>
        <w:t>funcţia</w:t>
      </w:r>
      <w:proofErr w:type="spellEnd"/>
      <w:r w:rsidRPr="003D751D">
        <w:rPr>
          <w:b/>
          <w:sz w:val="28"/>
          <w:szCs w:val="28"/>
          <w:u w:val="single"/>
          <w:lang w:val="ro-MD"/>
        </w:rPr>
        <w:t xml:space="preserve"> vacantă de </w:t>
      </w:r>
      <w:r w:rsidRPr="007A1E0A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consultant </w:t>
      </w:r>
      <w:r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superior</w:t>
      </w:r>
      <w:r w:rsidRPr="007A1E0A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 xml:space="preserve"> al Secției cooperare </w:t>
      </w:r>
      <w:r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region</w:t>
      </w:r>
      <w:r w:rsidRPr="007A1E0A">
        <w:rPr>
          <w:rFonts w:eastAsia="Times New Roman"/>
          <w:b/>
          <w:bCs/>
          <w:color w:val="000000"/>
          <w:sz w:val="28"/>
          <w:szCs w:val="28"/>
          <w:u w:val="single"/>
          <w:lang w:val="ro-MD" w:eastAsia="ru-RU"/>
        </w:rPr>
        <w:t>ală din cadrul Direcției asistență externă</w:t>
      </w:r>
    </w:p>
    <w:p w:rsidR="009008B5" w:rsidRDefault="009008B5" w:rsidP="00850A14">
      <w:pPr>
        <w:rPr>
          <w:b/>
          <w:bCs/>
          <w:color w:val="000000"/>
          <w:sz w:val="28"/>
          <w:szCs w:val="28"/>
          <w:u w:val="single"/>
          <w:lang w:val="ro-MD"/>
        </w:rPr>
      </w:pPr>
    </w:p>
    <w:p w:rsidR="009008B5" w:rsidRPr="004E2AB1" w:rsidRDefault="009008B5" w:rsidP="009008B5">
      <w:pPr>
        <w:jc w:val="center"/>
        <w:rPr>
          <w:b/>
          <w:bCs/>
          <w:color w:val="000000"/>
          <w:sz w:val="28"/>
          <w:szCs w:val="28"/>
          <w:u w:val="single"/>
          <w:lang w:val="ro-MD"/>
        </w:rPr>
      </w:pPr>
    </w:p>
    <w:p w:rsidR="009008B5" w:rsidRPr="004E2AB1" w:rsidRDefault="009008B5" w:rsidP="009008B5">
      <w:pPr>
        <w:shd w:val="clear" w:color="auto" w:fill="FFFFFF"/>
        <w:jc w:val="both"/>
        <w:rPr>
          <w:rFonts w:ascii="Calibri" w:eastAsia="Times New Roman" w:hAnsi="Calibri"/>
          <w:color w:val="000000"/>
          <w:sz w:val="28"/>
          <w:szCs w:val="28"/>
          <w:lang w:val="ro-RO" w:eastAsia="ro-RO"/>
        </w:rPr>
      </w:pPr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1. Legea nr.181/2014 privind finanțele publice și responsabilității bugetar-fiscale;</w:t>
      </w:r>
    </w:p>
    <w:p w:rsidR="009008B5" w:rsidRPr="004E2AB1" w:rsidRDefault="009008B5" w:rsidP="009008B5">
      <w:pPr>
        <w:shd w:val="clear" w:color="auto" w:fill="FFFFFF"/>
        <w:jc w:val="both"/>
        <w:rPr>
          <w:rFonts w:ascii="Calibri" w:eastAsia="Times New Roman" w:hAnsi="Calibri"/>
          <w:color w:val="000000"/>
          <w:sz w:val="28"/>
          <w:szCs w:val="28"/>
          <w:lang w:val="ro-RO" w:eastAsia="ro-RO"/>
        </w:rPr>
      </w:pPr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2. Legea nr. 595/1999 privind tratatele internaționale ale Republicii Moldova;</w:t>
      </w:r>
    </w:p>
    <w:p w:rsidR="009008B5" w:rsidRPr="004E2AB1" w:rsidRDefault="009008B5" w:rsidP="009008B5">
      <w:pPr>
        <w:shd w:val="clear" w:color="auto" w:fill="FFFFFF"/>
        <w:jc w:val="both"/>
        <w:rPr>
          <w:rFonts w:ascii="Calibri" w:eastAsia="Times New Roman" w:hAnsi="Calibri"/>
          <w:color w:val="000000"/>
          <w:sz w:val="28"/>
          <w:szCs w:val="28"/>
          <w:lang w:val="ro-RO" w:eastAsia="ro-RO"/>
        </w:rPr>
      </w:pPr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3.Legea nr.100/2017cu privire la actele normative;</w:t>
      </w:r>
    </w:p>
    <w:p w:rsidR="009008B5" w:rsidRPr="004E2AB1" w:rsidRDefault="009008B5" w:rsidP="009008B5">
      <w:pPr>
        <w:shd w:val="clear" w:color="auto" w:fill="FFFFFF"/>
        <w:jc w:val="both"/>
        <w:rPr>
          <w:rFonts w:ascii="Calibri" w:eastAsia="Times New Roman" w:hAnsi="Calibri"/>
          <w:color w:val="000000"/>
          <w:sz w:val="28"/>
          <w:szCs w:val="28"/>
          <w:lang w:val="ro-RO" w:eastAsia="ro-RO"/>
        </w:rPr>
      </w:pPr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4. </w:t>
      </w:r>
      <w:r w:rsidRPr="004E2AB1">
        <w:rPr>
          <w:rFonts w:eastAsia="Times New Roman"/>
          <w:color w:val="000000"/>
          <w:sz w:val="28"/>
          <w:szCs w:val="28"/>
          <w:lang w:val="ro-MD" w:eastAsia="ro-RO"/>
        </w:rPr>
        <w:t>Legea nr.158/2008 cu privire la funcția publică și statutul funcționarului public</w:t>
      </w:r>
    </w:p>
    <w:p w:rsidR="009008B5" w:rsidRPr="004E2AB1" w:rsidRDefault="009008B5" w:rsidP="009008B5">
      <w:pPr>
        <w:shd w:val="clear" w:color="auto" w:fill="FFFFFF"/>
        <w:jc w:val="both"/>
        <w:rPr>
          <w:rFonts w:ascii="Calibri" w:eastAsia="Times New Roman" w:hAnsi="Calibri"/>
          <w:color w:val="000000"/>
          <w:sz w:val="28"/>
          <w:szCs w:val="28"/>
          <w:lang w:val="ro-RO" w:eastAsia="ro-RO"/>
        </w:rPr>
      </w:pPr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 xml:space="preserve">5. Hotărârea Guvernului nr. 377/2018 cu privire la reglementarea cadrului instituțional </w:t>
      </w:r>
      <w:proofErr w:type="spellStart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şi</w:t>
      </w:r>
      <w:proofErr w:type="spellEnd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 xml:space="preserve"> mecanismului de coordonare </w:t>
      </w:r>
      <w:proofErr w:type="spellStart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şi</w:t>
      </w:r>
      <w:proofErr w:type="spellEnd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 xml:space="preserve"> management al asistenței externe;</w:t>
      </w:r>
    </w:p>
    <w:p w:rsidR="009008B5" w:rsidRPr="004E2AB1" w:rsidRDefault="009008B5" w:rsidP="009008B5">
      <w:pPr>
        <w:shd w:val="clear" w:color="auto" w:fill="FFFFFF"/>
        <w:jc w:val="both"/>
        <w:rPr>
          <w:rFonts w:ascii="Calibri" w:eastAsia="Times New Roman" w:hAnsi="Calibri"/>
          <w:color w:val="000000"/>
          <w:sz w:val="28"/>
          <w:szCs w:val="28"/>
          <w:lang w:val="ro-RO" w:eastAsia="ro-RO"/>
        </w:rPr>
      </w:pPr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 xml:space="preserve">6.  Hotărârea Guvernului nr. 442/2015 pentru aprobarea Regulamentului privind mecanismul de încheiere, aplicare </w:t>
      </w:r>
      <w:proofErr w:type="spellStart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şi</w:t>
      </w:r>
      <w:proofErr w:type="spellEnd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 xml:space="preserve"> încetare a tratatelor internaționale;</w:t>
      </w:r>
    </w:p>
    <w:p w:rsidR="009008B5" w:rsidRPr="004E2AB1" w:rsidRDefault="009008B5" w:rsidP="009008B5">
      <w:pPr>
        <w:shd w:val="clear" w:color="auto" w:fill="FFFFFF"/>
        <w:jc w:val="both"/>
        <w:rPr>
          <w:rFonts w:ascii="Calibri" w:eastAsia="Times New Roman" w:hAnsi="Calibri"/>
          <w:color w:val="000000"/>
          <w:sz w:val="28"/>
          <w:szCs w:val="28"/>
          <w:lang w:val="ro-RO" w:eastAsia="ro-RO"/>
        </w:rPr>
      </w:pPr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7. Hotărârea Guvernului nr. 246/2010 cu privire la modul de aplicare a facilităților fiscale și vamale aferente realizării proiectelor de asistența tehnică și investițională în derulare, care cad sub incidența tratatelor internaționale la care Republica Moldova este parte;</w:t>
      </w:r>
    </w:p>
    <w:p w:rsidR="009008B5" w:rsidRPr="004E2AB1" w:rsidRDefault="009008B5" w:rsidP="009008B5">
      <w:pPr>
        <w:shd w:val="clear" w:color="auto" w:fill="FFFFFF"/>
        <w:jc w:val="both"/>
        <w:rPr>
          <w:rFonts w:ascii="Calibri" w:eastAsia="Times New Roman" w:hAnsi="Calibri"/>
          <w:color w:val="000000"/>
          <w:sz w:val="28"/>
          <w:szCs w:val="28"/>
          <w:lang w:val="ro-RO" w:eastAsia="ro-RO"/>
        </w:rPr>
      </w:pPr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 xml:space="preserve">8. Hotărârea Guvernului nr. 696/2017 cu privire la organizarea </w:t>
      </w:r>
      <w:proofErr w:type="spellStart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şi</w:t>
      </w:r>
      <w:proofErr w:type="spellEnd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 xml:space="preserve"> </w:t>
      </w:r>
      <w:proofErr w:type="spellStart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funcţionarea</w:t>
      </w:r>
      <w:proofErr w:type="spellEnd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 xml:space="preserve"> Ministerului Finanțelor</w:t>
      </w:r>
    </w:p>
    <w:p w:rsidR="009008B5" w:rsidRPr="004E2AB1" w:rsidRDefault="009008B5" w:rsidP="009008B5">
      <w:pPr>
        <w:shd w:val="clear" w:color="auto" w:fill="FFFFFF"/>
        <w:jc w:val="both"/>
        <w:rPr>
          <w:rFonts w:ascii="Calibri" w:eastAsia="Times New Roman" w:hAnsi="Calibri"/>
          <w:color w:val="000000"/>
          <w:sz w:val="28"/>
          <w:szCs w:val="28"/>
          <w:lang w:val="ro-RO" w:eastAsia="ro-RO"/>
        </w:rPr>
      </w:pPr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 xml:space="preserve">9. Hotărârea Guvernului nr. 338/2020 cu privire la Oficiul de Gestionare a Programelor de </w:t>
      </w:r>
      <w:proofErr w:type="spellStart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Asistenţă</w:t>
      </w:r>
      <w:proofErr w:type="spellEnd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 xml:space="preserve"> Externă.</w:t>
      </w:r>
    </w:p>
    <w:p w:rsidR="009008B5" w:rsidRPr="004E2AB1" w:rsidRDefault="009008B5" w:rsidP="009008B5">
      <w:pPr>
        <w:shd w:val="clear" w:color="auto" w:fill="FFFFFF"/>
        <w:jc w:val="both"/>
        <w:rPr>
          <w:rFonts w:ascii="Calibri" w:eastAsia="Times New Roman" w:hAnsi="Calibri"/>
          <w:color w:val="000000"/>
          <w:sz w:val="28"/>
          <w:szCs w:val="28"/>
          <w:lang w:val="ro-RO" w:eastAsia="ro-RO"/>
        </w:rPr>
      </w:pPr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 xml:space="preserve">10.  Hotărârea Guvernului nr.576/2017 pentru aprobarea Regulamentului cu privire la implementarea programelor de cooperare transfrontalieră </w:t>
      </w:r>
      <w:proofErr w:type="spellStart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şi</w:t>
      </w:r>
      <w:proofErr w:type="spellEnd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 xml:space="preserve"> </w:t>
      </w:r>
      <w:r w:rsidR="00850A14" w:rsidRPr="004E2AB1">
        <w:rPr>
          <w:rFonts w:eastAsia="Times New Roman"/>
          <w:color w:val="000000"/>
          <w:sz w:val="28"/>
          <w:szCs w:val="28"/>
          <w:lang w:val="ro-RO" w:eastAsia="ro-RO"/>
        </w:rPr>
        <w:t>transnațională</w:t>
      </w:r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 xml:space="preserve"> </w:t>
      </w:r>
      <w:proofErr w:type="spellStart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finanţate</w:t>
      </w:r>
      <w:proofErr w:type="spellEnd"/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 xml:space="preserve"> de Uniunea Europeană.</w:t>
      </w:r>
    </w:p>
    <w:p w:rsidR="009008B5" w:rsidRPr="004E2AB1" w:rsidRDefault="009008B5" w:rsidP="009008B5">
      <w:pPr>
        <w:shd w:val="clear" w:color="auto" w:fill="FFFFFF"/>
        <w:spacing w:line="235" w:lineRule="atLeast"/>
        <w:jc w:val="both"/>
        <w:textAlignment w:val="baseline"/>
        <w:rPr>
          <w:rFonts w:ascii="Calibri" w:eastAsia="Times New Roman" w:hAnsi="Calibri"/>
          <w:color w:val="000000"/>
          <w:sz w:val="28"/>
          <w:szCs w:val="28"/>
          <w:lang w:val="ro-RO" w:eastAsia="ro-RO"/>
        </w:rPr>
      </w:pPr>
      <w:r w:rsidRPr="004E2AB1">
        <w:rPr>
          <w:rFonts w:eastAsia="Times New Roman"/>
          <w:color w:val="000000"/>
          <w:sz w:val="28"/>
          <w:szCs w:val="28"/>
          <w:lang w:val="ro-RO" w:eastAsia="ro-RO"/>
        </w:rPr>
        <w:t>11. Regulamentul Comisiei Europene nr. 897/2014 de stabilire a unor dispoziții specifice privind punerea în aplicare a programelor de cooperare transfrontalieră finanțate în temeiul Regulamentului nr. 232/2014 al Parlamentului European și al Consiliului de instituire a Instrumentului European de Vecinătate.</w:t>
      </w:r>
    </w:p>
    <w:p w:rsidR="009008B5" w:rsidRPr="004E2AB1" w:rsidRDefault="009008B5" w:rsidP="009008B5">
      <w:pPr>
        <w:jc w:val="both"/>
        <w:rPr>
          <w:b/>
          <w:bCs/>
          <w:color w:val="000000"/>
          <w:sz w:val="28"/>
          <w:szCs w:val="28"/>
          <w:u w:val="single"/>
          <w:lang w:val="ro-RO"/>
        </w:rPr>
      </w:pPr>
    </w:p>
    <w:p w:rsidR="009008B5" w:rsidRPr="00604B56" w:rsidRDefault="009008B5" w:rsidP="009008B5">
      <w:pPr>
        <w:rPr>
          <w:lang w:val="ro-MD"/>
        </w:rPr>
      </w:pPr>
    </w:p>
    <w:p w:rsidR="009008B5" w:rsidRPr="006A1EBD" w:rsidRDefault="009008B5" w:rsidP="009008B5">
      <w:pPr>
        <w:rPr>
          <w:lang w:val="ro-MD"/>
        </w:rPr>
      </w:pPr>
    </w:p>
    <w:p w:rsidR="009008B5" w:rsidRPr="00323BEB" w:rsidRDefault="009008B5" w:rsidP="009008B5">
      <w:pPr>
        <w:rPr>
          <w:lang w:val="ro-MD"/>
        </w:rPr>
      </w:pPr>
    </w:p>
    <w:p w:rsidR="009008B5" w:rsidRPr="007A1E0A" w:rsidRDefault="009008B5" w:rsidP="009008B5">
      <w:pPr>
        <w:rPr>
          <w:lang w:val="ro-MD"/>
        </w:rPr>
      </w:pPr>
    </w:p>
    <w:p w:rsidR="009008B5" w:rsidRPr="004E2AB1" w:rsidRDefault="009008B5" w:rsidP="009008B5">
      <w:pPr>
        <w:rPr>
          <w:lang w:val="ro-MD"/>
        </w:rPr>
      </w:pPr>
    </w:p>
    <w:p w:rsidR="00BA66B7" w:rsidRPr="009008B5" w:rsidRDefault="00BA66B7">
      <w:pPr>
        <w:rPr>
          <w:lang w:val="ro-MD"/>
        </w:rPr>
      </w:pPr>
    </w:p>
    <w:sectPr w:rsidR="00BA66B7" w:rsidRPr="009008B5" w:rsidSect="00850A14">
      <w:pgSz w:w="11906" w:h="16838"/>
      <w:pgMar w:top="1440" w:right="1440" w:bottom="567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45B53C0"/>
    <w:multiLevelType w:val="hybridMultilevel"/>
    <w:tmpl w:val="D8245D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0B1"/>
    <w:rsid w:val="005E20B1"/>
    <w:rsid w:val="007D01C3"/>
    <w:rsid w:val="00850A14"/>
    <w:rsid w:val="008C08B9"/>
    <w:rsid w:val="009008B5"/>
    <w:rsid w:val="00B1320F"/>
    <w:rsid w:val="00BA66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C682FB-0EF2-490D-ACC1-1F4C3BB31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008B5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9008B5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9008B5"/>
    <w:rPr>
      <w:rFonts w:ascii="Times New Roman" w:eastAsia="SimSun" w:hAnsi="Times New Roman" w:cs="Times New Roman"/>
      <w:sz w:val="24"/>
      <w:szCs w:val="24"/>
      <w:lang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01C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01C3"/>
    <w:rPr>
      <w:rFonts w:ascii="Segoe UI" w:eastAsia="SimSu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627</Words>
  <Characters>3577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2021-05-11T10:45:00Z</cp:lastPrinted>
  <dcterms:created xsi:type="dcterms:W3CDTF">2021-10-01T07:00:00Z</dcterms:created>
  <dcterms:modified xsi:type="dcterms:W3CDTF">2021-10-01T07:00:00Z</dcterms:modified>
</cp:coreProperties>
</file>