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63E" w:rsidRPr="00404A76" w:rsidRDefault="0057363E" w:rsidP="0057363E">
      <w:pPr>
        <w:spacing w:after="20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04A76">
        <w:rPr>
          <w:rFonts w:ascii="Times New Roman" w:hAnsi="Times New Roman" w:cs="Times New Roman"/>
          <w:b/>
          <w:bCs/>
          <w:color w:val="000000"/>
          <w:sz w:val="24"/>
          <w:szCs w:val="24"/>
        </w:rPr>
        <w:t>APROB:</w:t>
      </w:r>
    </w:p>
    <w:p w:rsidR="0057363E" w:rsidRPr="00404A76" w:rsidRDefault="0057363E" w:rsidP="0057363E">
      <w:pPr>
        <w:spacing w:after="20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Dumitru BUDIANSCHI,</w:t>
      </w:r>
      <w:r w:rsidRPr="00404A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</w:p>
    <w:p w:rsidR="0057363E" w:rsidRDefault="0057363E" w:rsidP="0057363E">
      <w:pPr>
        <w:spacing w:after="20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Ministrul Finanțelor</w:t>
      </w:r>
    </w:p>
    <w:p w:rsidR="0057363E" w:rsidRPr="00404A76" w:rsidRDefault="0057363E" w:rsidP="0057363E">
      <w:pPr>
        <w:spacing w:after="20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</w:p>
    <w:p w:rsidR="0057363E" w:rsidRPr="00404A76" w:rsidRDefault="0057363E" w:rsidP="0057363E">
      <w:pPr>
        <w:spacing w:after="200" w:line="240" w:lineRule="auto"/>
        <w:jc w:val="right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404A76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„____”____________________202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1</w:t>
      </w:r>
    </w:p>
    <w:p w:rsidR="0057363E" w:rsidRPr="00D3037E" w:rsidRDefault="0057363E" w:rsidP="005736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3037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I.</w:t>
      </w:r>
      <w:r w:rsidRPr="00D3037E">
        <w:rPr>
          <w:rFonts w:ascii="Times New Roman" w:hAnsi="Times New Roman" w:cs="Times New Roman"/>
          <w:sz w:val="28"/>
          <w:szCs w:val="28"/>
          <w:lang w:eastAsia="ru-RU"/>
        </w:rPr>
        <w:t> În conformitate cu prevederile Regulamentul</w:t>
      </w:r>
      <w:r w:rsidR="00F366DE">
        <w:rPr>
          <w:rFonts w:ascii="Times New Roman" w:hAnsi="Times New Roman" w:cs="Times New Roman"/>
          <w:sz w:val="28"/>
          <w:szCs w:val="28"/>
          <w:lang w:eastAsia="ru-RU"/>
        </w:rPr>
        <w:t>ui</w:t>
      </w:r>
      <w:r w:rsidRPr="00D3037E">
        <w:rPr>
          <w:rFonts w:ascii="Times New Roman" w:hAnsi="Times New Roman" w:cs="Times New Roman"/>
          <w:sz w:val="28"/>
          <w:szCs w:val="28"/>
          <w:lang w:eastAsia="ru-RU"/>
        </w:rPr>
        <w:t xml:space="preserve"> cu privire la ocuparea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eastAsia="ru-RU"/>
        </w:rPr>
        <w:t>funcţiei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eastAsia="ru-RU"/>
        </w:rPr>
        <w:t xml:space="preserve"> publice vacante prin concurs, aprobat prin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eastAsia="ru-RU"/>
        </w:rPr>
        <w:t>Hotărîrea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eastAsia="ru-RU"/>
        </w:rPr>
        <w:t xml:space="preserve"> Guvernului nr.201/2009, Ministerul Finanțelor anunță </w:t>
      </w:r>
      <w:r w:rsidRPr="00D3037E">
        <w:rPr>
          <w:rFonts w:ascii="Times New Roman" w:hAnsi="Times New Roman" w:cs="Times New Roman"/>
          <w:b/>
          <w:i/>
          <w:sz w:val="28"/>
          <w:szCs w:val="28"/>
          <w:u w:val="single"/>
          <w:lang w:eastAsia="ru-RU"/>
        </w:rPr>
        <w:t>concurs repetat</w:t>
      </w:r>
      <w:r w:rsidRPr="00D3037E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 </w:t>
      </w:r>
      <w:r w:rsidRPr="00D3037E">
        <w:rPr>
          <w:rFonts w:ascii="Times New Roman" w:hAnsi="Times New Roman" w:cs="Times New Roman"/>
          <w:sz w:val="28"/>
          <w:szCs w:val="28"/>
          <w:lang w:eastAsia="ru-RU"/>
        </w:rPr>
        <w:t xml:space="preserve">pentru ocuparea următoarelor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eastAsia="ru-RU"/>
        </w:rPr>
        <w:t>funcţii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eastAsia="ru-RU"/>
        </w:rPr>
        <w:t xml:space="preserve"> publice vacante:</w:t>
      </w:r>
    </w:p>
    <w:p w:rsidR="0057363E" w:rsidRPr="00F366DE" w:rsidRDefault="0057363E" w:rsidP="0057363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Șef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Secție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cooperare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regională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asistență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externă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1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7363E" w:rsidRPr="00F366DE" w:rsidRDefault="0057363E" w:rsidP="0057363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superior al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Secției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cooperare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regională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asistență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externă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1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7363E" w:rsidRDefault="0057363E" w:rsidP="0057363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principal al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Secției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cooperare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sectorială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asistență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externă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1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F366DE" w:rsidRPr="00F366DE" w:rsidRDefault="00F366DE" w:rsidP="00F366DE">
      <w:pPr>
        <w:numPr>
          <w:ilvl w:val="0"/>
          <w:numId w:val="2"/>
        </w:numPr>
        <w:spacing w:after="0" w:line="256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6DE">
        <w:rPr>
          <w:rFonts w:ascii="Times New Roman" w:hAnsi="Times New Roman" w:cs="Times New Roman"/>
          <w:sz w:val="28"/>
          <w:szCs w:val="28"/>
        </w:rPr>
        <w:t>Consultant superior al Serviciului monitorizare și evaluare din cad</w:t>
      </w:r>
      <w:r>
        <w:rPr>
          <w:rFonts w:ascii="Times New Roman" w:hAnsi="Times New Roman" w:cs="Times New Roman"/>
          <w:sz w:val="28"/>
          <w:szCs w:val="28"/>
        </w:rPr>
        <w:t>rul Direcției asistență externă – 1 funcție vacantă;</w:t>
      </w:r>
    </w:p>
    <w:p w:rsidR="0057363E" w:rsidRPr="00F366DE" w:rsidRDefault="0057363E" w:rsidP="00F366D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Șef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Serviciu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analiză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risc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datorii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publice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1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temporar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7363E" w:rsidRPr="00F366DE" w:rsidRDefault="0057363E" w:rsidP="0057363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principal al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Secției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datorie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externă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recreditare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datorii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publice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1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7363E" w:rsidRPr="00F366DE" w:rsidRDefault="0057363E" w:rsidP="0057363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principal al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Secției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coordonarea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politicilor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sinteză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1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7363E" w:rsidRPr="00F366DE" w:rsidRDefault="0057363E" w:rsidP="0057363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Consultant principal al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Secției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reglementarea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sectorului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financiar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din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Direcției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politici</w:t>
      </w:r>
      <w:proofErr w:type="spellEnd"/>
      <w:r w:rsid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financiare</w:t>
      </w:r>
      <w:proofErr w:type="spellEnd"/>
      <w:r w:rsid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– 1 </w:t>
      </w:r>
      <w:proofErr w:type="spellStart"/>
      <w:r w:rsid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funcție</w:t>
      </w:r>
      <w:proofErr w:type="spellEnd"/>
      <w:r w:rsid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vacantă</w:t>
      </w:r>
      <w:proofErr w:type="spellEnd"/>
      <w:r w:rsid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;</w:t>
      </w:r>
    </w:p>
    <w:p w:rsidR="0057363E" w:rsidRPr="00F366DE" w:rsidRDefault="0057363E" w:rsidP="0057363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366DE">
        <w:rPr>
          <w:rFonts w:ascii="Times New Roman" w:hAnsi="Times New Roman" w:cs="Times New Roman"/>
          <w:sz w:val="28"/>
          <w:szCs w:val="28"/>
        </w:rPr>
        <w:t>Specialist principal al</w:t>
      </w:r>
      <w:r w:rsidR="00F366DE">
        <w:rPr>
          <w:rFonts w:ascii="Times New Roman" w:hAnsi="Times New Roman" w:cs="Times New Roman"/>
          <w:sz w:val="28"/>
          <w:szCs w:val="28"/>
        </w:rPr>
        <w:t xml:space="preserve"> Trezoreriei Regionale Centru-2 funcții temporar vacante;</w:t>
      </w:r>
    </w:p>
    <w:p w:rsidR="0057363E" w:rsidRPr="00F366DE" w:rsidRDefault="0057363E" w:rsidP="0057363E">
      <w:pPr>
        <w:numPr>
          <w:ilvl w:val="0"/>
          <w:numId w:val="2"/>
        </w:num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Specialist principal al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Secției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deservire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autorităților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/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instituțiilor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bugetare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nr.1 din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cadrul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Trezoreriei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Regionale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Chișinău-bugetul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de stat – 3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funcții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temporar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vacante</w:t>
      </w:r>
      <w:proofErr w:type="spellEnd"/>
      <w:r w:rsidRPr="00F366DE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.</w:t>
      </w:r>
    </w:p>
    <w:p w:rsidR="0057363E" w:rsidRPr="00F366DE" w:rsidRDefault="0057363E" w:rsidP="0057363E">
      <w:pPr>
        <w:spacing w:after="200" w:line="240" w:lineRule="auto"/>
        <w:ind w:left="578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7363E" w:rsidRPr="00D3037E" w:rsidRDefault="0057363E" w:rsidP="0057363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404A76">
        <w:rPr>
          <w:rFonts w:ascii="Times New Roman" w:hAnsi="Times New Roman" w:cs="Times New Roman"/>
          <w:b/>
          <w:bCs/>
          <w:sz w:val="24"/>
          <w:szCs w:val="24"/>
          <w:lang w:val="fr-FR" w:eastAsia="ru-RU"/>
        </w:rPr>
        <w:t xml:space="preserve">II.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Condiţiile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bază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proofErr w:type="gram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:</w:t>
      </w:r>
      <w:proofErr w:type="gramEnd"/>
    </w:p>
    <w:p w:rsidR="0057363E" w:rsidRPr="00D3037E" w:rsidRDefault="0057363E" w:rsidP="0057363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La o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funcţie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publică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vacantă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candida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persoana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îndeplineşte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următoarele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condiţii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:</w:t>
      </w:r>
      <w:proofErr w:type="gram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 </w:t>
      </w:r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>-   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deţine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cetăţenia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Republicii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gramStart"/>
      <w:r w:rsidR="00F366DE">
        <w:rPr>
          <w:rFonts w:ascii="Times New Roman" w:hAnsi="Times New Roman" w:cs="Times New Roman"/>
          <w:sz w:val="28"/>
          <w:szCs w:val="28"/>
          <w:lang w:val="fr-FR" w:eastAsia="ru-RU"/>
        </w:rPr>
        <w:t>Moldova</w:t>
      </w:r>
      <w:r w:rsidR="00F366D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>;</w:t>
      </w:r>
      <w:proofErr w:type="gramEnd"/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>-   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dispune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capacitatea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deplină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proofErr w:type="gram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exerciţiu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;</w:t>
      </w:r>
      <w:proofErr w:type="gramEnd"/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>-   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nu 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împlinit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vîrsta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necesară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obţinerii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dreptului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pensie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limită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proofErr w:type="gram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vîrstă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;</w:t>
      </w:r>
      <w:proofErr w:type="gramEnd"/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>-   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în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ultimii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5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ani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nu 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fost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destituită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dintr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-o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funcţie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publică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nu i-a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încetat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contractul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individual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muncă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motive </w:t>
      </w:r>
      <w:proofErr w:type="spellStart"/>
      <w:proofErr w:type="gram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disciplinare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;</w:t>
      </w:r>
      <w:proofErr w:type="gramEnd"/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>-   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nu are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antecedente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penale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nestinse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infracțiuni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săvârșite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intenție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;</w:t>
      </w:r>
      <w:proofErr w:type="gramEnd"/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>-   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nu este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privată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dreptul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ocupa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anumite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funcţii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exercita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o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anumită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activitate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ca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pedeapsă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bază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complementară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ca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urmare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sentinţei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judecătoreşti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definitive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prin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s-a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dispus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această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interdicţie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;</w:t>
      </w:r>
      <w:proofErr w:type="gramEnd"/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lastRenderedPageBreak/>
        <w:t>-   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cunoaşte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limba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stat ;</w:t>
      </w:r>
    </w:p>
    <w:p w:rsidR="0057363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>-   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îndeplineşte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cerinţele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spe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cifice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ocuparea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funcţiei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;</w:t>
      </w:r>
      <w:proofErr w:type="gramEnd"/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-   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informații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suplimentare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(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fi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descărcat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 </w:t>
      </w:r>
      <w:r w:rsidRPr="00D3037E">
        <w:rPr>
          <w:rFonts w:ascii="Times New Roman" w:hAnsi="Times New Roman" w:cs="Times New Roman"/>
          <w:sz w:val="28"/>
          <w:szCs w:val="28"/>
          <w:u w:val="single"/>
        </w:rPr>
        <w:t>aici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)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> ;</w:t>
      </w:r>
    </w:p>
    <w:p w:rsidR="0057363E" w:rsidRPr="00D3037E" w:rsidRDefault="0057363E" w:rsidP="0057363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III. 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Persoanele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interesate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au </w:t>
      </w:r>
      <w:proofErr w:type="spellStart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posibilitatea</w:t>
      </w:r>
      <w:proofErr w:type="spellEnd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să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depună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</w:t>
      </w:r>
      <w:r w:rsidR="00F366DE"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osarul</w:t>
      </w:r>
      <w:proofErr w:type="spellEnd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,</w:t>
      </w:r>
      <w:r w:rsidR="00F366DE"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personal</w:t>
      </w:r>
      <w:proofErr w:type="spellEnd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sediul</w:t>
      </w:r>
      <w:proofErr w:type="spellEnd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Ministerului</w:t>
      </w:r>
      <w:proofErr w:type="spellEnd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Finanțelor</w:t>
      </w:r>
      <w:proofErr w:type="spellEnd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, </w:t>
      </w:r>
      <w:proofErr w:type="spellStart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prin</w:t>
      </w:r>
      <w:proofErr w:type="spellEnd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poştă</w:t>
      </w:r>
      <w:proofErr w:type="spellEnd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sau</w:t>
      </w:r>
      <w:proofErr w:type="spellEnd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prin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e-mail</w:t>
      </w:r>
      <w:bookmarkStart w:id="0" w:name="_ftnref1"/>
      <w:bookmarkEnd w:id="0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, care</w:t>
      </w: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va</w:t>
      </w:r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gramStart"/>
      <w:r w:rsidR="00F366D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conţine</w:t>
      </w:r>
      <w:r w:rsidR="00F366DE"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:</w:t>
      </w:r>
      <w:proofErr w:type="gramEnd"/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>-   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formularul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participare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  (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fi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descărcat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 </w:t>
      </w:r>
      <w:hyperlink r:id="rId5" w:history="1">
        <w:r w:rsidRPr="00D3037E">
          <w:rPr>
            <w:rFonts w:ascii="Times New Roman" w:eastAsia="Times New Roman" w:hAnsi="Times New Roman" w:cs="Times New Roman"/>
            <w:b/>
            <w:color w:val="0000FF"/>
            <w:sz w:val="28"/>
            <w:szCs w:val="28"/>
            <w:u w:val="single"/>
            <w:lang w:eastAsia="ru-RU"/>
          </w:rPr>
          <w:t>aici</w:t>
        </w:r>
      </w:hyperlink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);</w:t>
      </w:r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-   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>copia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>buletinului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>identitate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>;</w:t>
      </w:r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-   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>copia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>diplomei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>studii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>şi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>suplimentului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la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>diplomă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(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candidaţii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care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deţin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acte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studii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eliberate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instituţiile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învăţămînt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acreditate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proofErr w:type="gram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 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ţara</w:t>
      </w:r>
      <w:proofErr w:type="spellEnd"/>
      <w:proofErr w:type="gram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provenienţă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urmează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să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prezinte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Certificatul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recunoaştere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şi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echivalare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act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eliberat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către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Ministerul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Educaţiei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Culturii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și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Cercetării</w:t>
      </w:r>
      <w:proofErr w:type="spellEnd"/>
      <w:r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)</w:t>
      </w:r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>;</w:t>
      </w:r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>-   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copia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certificatelor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absolvire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cursurilor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perfecţionare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profesională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şi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/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proofErr w:type="gram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specializare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;</w:t>
      </w:r>
      <w:proofErr w:type="gramEnd"/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>-  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copia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carnetului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proofErr w:type="gram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muncă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;</w:t>
      </w:r>
      <w:proofErr w:type="gramEnd"/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>-  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documentele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evidenţă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militară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-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recruţi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şi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rezervişti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;</w:t>
      </w:r>
      <w:proofErr w:type="gramEnd"/>
    </w:p>
    <w:p w:rsidR="0057363E" w:rsidRPr="00D3037E" w:rsidRDefault="00F366D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  <w:r>
        <w:rPr>
          <w:rFonts w:ascii="Times New Roman" w:hAnsi="Times New Roman" w:cs="Times New Roman"/>
          <w:sz w:val="28"/>
          <w:szCs w:val="28"/>
          <w:lang w:val="en-US" w:eastAsia="ru-RU"/>
        </w:rPr>
        <w:t>-   </w:t>
      </w:r>
      <w:proofErr w:type="spellStart"/>
      <w:r w:rsidR="0057363E" w:rsidRPr="00D3037E">
        <w:rPr>
          <w:rFonts w:ascii="Times New Roman" w:hAnsi="Times New Roman" w:cs="Times New Roman"/>
          <w:sz w:val="28"/>
          <w:szCs w:val="28"/>
          <w:lang w:val="en-US" w:eastAsia="ru-RU"/>
        </w:rPr>
        <w:t>cazierul</w:t>
      </w:r>
      <w:proofErr w:type="spellEnd"/>
      <w:r w:rsidR="0057363E" w:rsidRPr="00D3037E"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</w:t>
      </w:r>
      <w:proofErr w:type="spellStart"/>
      <w:r w:rsidR="0057363E" w:rsidRPr="00D3037E">
        <w:rPr>
          <w:rFonts w:ascii="Times New Roman" w:hAnsi="Times New Roman" w:cs="Times New Roman"/>
          <w:sz w:val="28"/>
          <w:szCs w:val="28"/>
          <w:lang w:val="en-US" w:eastAsia="ru-RU"/>
        </w:rPr>
        <w:t>judiciar</w:t>
      </w:r>
      <w:proofErr w:type="spellEnd"/>
      <w:r w:rsidR="0057363E" w:rsidRPr="00D3037E">
        <w:rPr>
          <w:rFonts w:ascii="Times New Roman" w:hAnsi="Times New Roman" w:cs="Times New Roman"/>
          <w:sz w:val="28"/>
          <w:szCs w:val="28"/>
          <w:lang w:val="en-US" w:eastAsia="ru-RU"/>
        </w:rPr>
        <w:t> </w:t>
      </w:r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(</w:t>
      </w:r>
      <w:proofErr w:type="spellStart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cazierul</w:t>
      </w:r>
      <w:proofErr w:type="spellEnd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judiciar</w:t>
      </w:r>
      <w:proofErr w:type="spellEnd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poate</w:t>
      </w:r>
      <w:proofErr w:type="spellEnd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fi </w:t>
      </w:r>
      <w:proofErr w:type="spellStart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înlocuit</w:t>
      </w:r>
      <w:proofErr w:type="spellEnd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cu </w:t>
      </w:r>
      <w:proofErr w:type="spellStart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declaraţia</w:t>
      </w:r>
      <w:proofErr w:type="spellEnd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pe</w:t>
      </w:r>
      <w:proofErr w:type="spellEnd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proprie</w:t>
      </w:r>
      <w:proofErr w:type="spellEnd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</w:t>
      </w:r>
      <w:proofErr w:type="spellStart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răspundere</w:t>
      </w:r>
      <w:proofErr w:type="spellEnd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, care </w:t>
      </w:r>
      <w:proofErr w:type="spellStart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poate</w:t>
      </w:r>
      <w:proofErr w:type="spellEnd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 xml:space="preserve"> fi </w:t>
      </w:r>
      <w:proofErr w:type="spellStart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descărcat</w:t>
      </w:r>
      <w:proofErr w:type="spellEnd"/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 </w:t>
      </w:r>
      <w:hyperlink r:id="rId6" w:history="1">
        <w:r w:rsidR="0057363E" w:rsidRPr="00D3037E">
          <w:rPr>
            <w:rFonts w:ascii="Times New Roman" w:eastAsia="Times New Roman" w:hAnsi="Times New Roman" w:cs="Times New Roman"/>
            <w:b/>
            <w:bCs/>
            <w:iCs/>
            <w:color w:val="0000FF"/>
            <w:sz w:val="28"/>
            <w:szCs w:val="28"/>
            <w:u w:val="single"/>
            <w:lang w:eastAsia="ru-RU"/>
          </w:rPr>
          <w:t>aici</w:t>
        </w:r>
      </w:hyperlink>
      <w:r w:rsidR="0057363E" w:rsidRPr="00D3037E">
        <w:rPr>
          <w:rFonts w:ascii="Times New Roman" w:hAnsi="Times New Roman" w:cs="Times New Roman"/>
          <w:i/>
          <w:iCs/>
          <w:sz w:val="28"/>
          <w:szCs w:val="28"/>
          <w:lang w:val="en-US" w:eastAsia="ru-RU"/>
        </w:rPr>
        <w:t>)</w:t>
      </w:r>
      <w:r w:rsidR="0057363E" w:rsidRPr="00D3037E">
        <w:rPr>
          <w:rFonts w:ascii="Times New Roman" w:hAnsi="Times New Roman" w:cs="Times New Roman"/>
          <w:sz w:val="28"/>
          <w:szCs w:val="28"/>
          <w:lang w:val="en-US" w:eastAsia="ru-RU"/>
        </w:rPr>
        <w:t>;</w:t>
      </w:r>
    </w:p>
    <w:p w:rsidR="0057363E" w:rsidRDefault="00F366D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sz w:val="28"/>
          <w:szCs w:val="28"/>
          <w:lang w:val="fr-FR" w:eastAsia="ru-RU"/>
        </w:rPr>
        <w:t>-    </w:t>
      </w:r>
      <w:proofErr w:type="spellStart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>acordul</w:t>
      </w:r>
      <w:proofErr w:type="spellEnd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privire</w:t>
      </w:r>
      <w:proofErr w:type="spellEnd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</w:t>
      </w:r>
      <w:proofErr w:type="spellStart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prelucrarea</w:t>
      </w:r>
      <w:proofErr w:type="spellEnd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datelor</w:t>
      </w:r>
      <w:proofErr w:type="spellEnd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caracter</w:t>
      </w:r>
      <w:proofErr w:type="spellEnd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personal</w:t>
      </w:r>
      <w:proofErr w:type="spellEnd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(</w:t>
      </w:r>
      <w:proofErr w:type="spellStart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poate</w:t>
      </w:r>
      <w:proofErr w:type="spellEnd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fi </w:t>
      </w:r>
      <w:proofErr w:type="spellStart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descărcat</w:t>
      </w:r>
      <w:proofErr w:type="spellEnd"/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> </w:t>
      </w:r>
      <w:hyperlink r:id="rId7" w:history="1">
        <w:r w:rsidR="0057363E" w:rsidRPr="00D3037E">
          <w:rPr>
            <w:rFonts w:ascii="Times New Roman" w:eastAsia="Times New Roman" w:hAnsi="Times New Roman" w:cs="Times New Roman"/>
            <w:b/>
            <w:bCs/>
            <w:color w:val="0000FF"/>
            <w:sz w:val="28"/>
            <w:szCs w:val="28"/>
            <w:u w:val="single"/>
            <w:lang w:eastAsia="ru-RU"/>
          </w:rPr>
          <w:t>aici</w:t>
        </w:r>
      </w:hyperlink>
      <w:r w:rsidR="0057363E" w:rsidRPr="00D3037E">
        <w:rPr>
          <w:rFonts w:ascii="Times New Roman" w:hAnsi="Times New Roman" w:cs="Times New Roman"/>
          <w:sz w:val="28"/>
          <w:szCs w:val="28"/>
          <w:lang w:val="fr-FR" w:eastAsia="ru-RU"/>
        </w:rPr>
        <w:t>).</w:t>
      </w:r>
    </w:p>
    <w:p w:rsidR="00F366DE" w:rsidRPr="00F366DE" w:rsidRDefault="00F366DE" w:rsidP="00F366DE">
      <w:pPr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F366DE" w:rsidRPr="00D3037E" w:rsidRDefault="00F366DE" w:rsidP="00F366DE">
      <w:pPr>
        <w:spacing w:after="0" w:line="276" w:lineRule="auto"/>
        <w:jc w:val="both"/>
        <w:rPr>
          <w:rFonts w:ascii="Times New Roman" w:hAnsi="Times New Roman" w:cs="Times New Roman"/>
          <w:color w:val="FFFFFF" w:themeColor="background1"/>
          <w:sz w:val="28"/>
          <w:szCs w:val="28"/>
          <w:lang w:val="fr-FR" w:eastAsia="ru-RU"/>
        </w:rPr>
      </w:pPr>
      <w:bookmarkStart w:id="1" w:name="_ftn1"/>
      <w:bookmarkEnd w:id="1"/>
      <w:proofErr w:type="gram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NOTĂ:</w:t>
      </w:r>
      <w:proofErr w:type="gram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 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Copiile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documentelor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nominalizate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pot fi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autentificate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notar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prezentate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împreună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documentele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originale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verificarea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veridicităţii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acestora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În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cazul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în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care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dosarul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concurs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se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depune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prin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poştă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sau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e-mail, 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această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prevedere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se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aplică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pînă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la data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desfăşurării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probei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scrise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a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concursului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sub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sancţiunea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respingerii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dosarului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concurs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</w:p>
    <w:p w:rsidR="0057363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IV.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Termenul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de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depunere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a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documentelor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participare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la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concurs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-   </w:t>
      </w:r>
    </w:p>
    <w:p w:rsidR="0057363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15 </w:t>
      </w:r>
      <w:proofErr w:type="spellStart"/>
      <w:r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decembrie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2021, </w:t>
      </w:r>
      <w:proofErr w:type="spell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ora</w:t>
      </w:r>
      <w:proofErr w:type="spell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 xml:space="preserve"> </w:t>
      </w:r>
      <w:proofErr w:type="gramStart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16:</w:t>
      </w:r>
      <w:proofErr w:type="gramEnd"/>
      <w:r w:rsidRPr="00D3037E">
        <w:rPr>
          <w:rFonts w:ascii="Times New Roman" w:hAnsi="Times New Roman" w:cs="Times New Roman"/>
          <w:b/>
          <w:bCs/>
          <w:sz w:val="28"/>
          <w:szCs w:val="28"/>
          <w:lang w:val="fr-FR" w:eastAsia="ru-RU"/>
        </w:rPr>
        <w:t>00.</w:t>
      </w:r>
    </w:p>
    <w:p w:rsidR="00F366DE" w:rsidRPr="00D3037E" w:rsidRDefault="00F366D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bookmarkStart w:id="2" w:name="_GoBack"/>
      <w:bookmarkEnd w:id="2"/>
    </w:p>
    <w:p w:rsidR="0057363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Adresa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proofErr w:type="gram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poştală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:</w:t>
      </w:r>
      <w:proofErr w:type="gram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mun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Chişinău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str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.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C.Tănase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>, nr.7, 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biroul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nr.103 </w:t>
      </w:r>
      <w:proofErr w:type="spellStart"/>
      <w:r>
        <w:rPr>
          <w:rFonts w:ascii="Times New Roman" w:hAnsi="Times New Roman" w:cs="Times New Roman"/>
          <w:sz w:val="28"/>
          <w:szCs w:val="28"/>
          <w:lang w:val="en-US" w:eastAsia="ru-RU"/>
        </w:rPr>
        <w:t>și</w:t>
      </w:r>
      <w:proofErr w:type="spellEnd"/>
      <w:r>
        <w:rPr>
          <w:rFonts w:ascii="Times New Roman" w:hAnsi="Times New Roman" w:cs="Times New Roman"/>
          <w:sz w:val="28"/>
          <w:szCs w:val="28"/>
          <w:lang w:val="en-US" w:eastAsia="ru-RU"/>
        </w:rPr>
        <w:t xml:space="preserve"> bir.</w:t>
      </w:r>
      <w:r w:rsidRPr="00D3037E">
        <w:rPr>
          <w:rFonts w:ascii="Times New Roman" w:hAnsi="Times New Roman" w:cs="Times New Roman"/>
          <w:sz w:val="28"/>
          <w:szCs w:val="28"/>
          <w:lang w:val="en-US" w:eastAsia="ru-RU"/>
        </w:rPr>
        <w:t>114;</w:t>
      </w:r>
      <w:r w:rsidRPr="006B51B4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</w:p>
    <w:p w:rsidR="0057363E" w:rsidRDefault="0057363E" w:rsidP="0057363E">
      <w:pPr>
        <w:spacing w:after="0" w:line="276" w:lineRule="auto"/>
        <w:jc w:val="both"/>
        <w:rPr>
          <w:rStyle w:val="Hyperlink"/>
          <w:rFonts w:ascii="Times New Roman" w:hAnsi="Times New Roman" w:cs="Times New Roman"/>
          <w:sz w:val="28"/>
          <w:szCs w:val="28"/>
          <w:lang w:val="fr-FR" w:eastAsia="ru-RU"/>
        </w:rPr>
      </w:pP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e-mail: </w:t>
      </w:r>
      <w:hyperlink r:id="rId8" w:history="1">
        <w:r w:rsidRPr="00D3037E">
          <w:rPr>
            <w:rStyle w:val="Hyperlink"/>
            <w:rFonts w:ascii="Times New Roman" w:hAnsi="Times New Roman" w:cs="Times New Roman"/>
            <w:sz w:val="28"/>
            <w:szCs w:val="28"/>
            <w:lang w:val="fr-FR" w:eastAsia="ru-RU"/>
          </w:rPr>
          <w:t>resurse.umane@mf.gov.md</w:t>
        </w:r>
      </w:hyperlink>
      <w:r>
        <w:rPr>
          <w:rStyle w:val="Hyperlink"/>
          <w:rFonts w:ascii="Times New Roman" w:hAnsi="Times New Roman" w:cs="Times New Roman"/>
          <w:sz w:val="28"/>
          <w:szCs w:val="28"/>
          <w:lang w:val="fr-FR" w:eastAsia="ru-RU"/>
        </w:rPr>
        <w:t>.</w:t>
      </w:r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en-US" w:eastAsia="ru-RU"/>
        </w:rPr>
      </w:pPr>
    </w:p>
    <w:p w:rsidR="0057363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Pentru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informații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suplimentare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contactați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Secția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> :</w:t>
      </w:r>
    </w:p>
    <w:p w:rsidR="0057363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dna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Aliona Moisei</w:t>
      </w:r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șef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adjunct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DMI,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șef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Secție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</w:p>
    <w:p w:rsidR="0057363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telefon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contact 022 262 755 ;</w:t>
      </w:r>
    </w:p>
    <w:p w:rsidR="0057363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dna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>Aparatu</w:t>
      </w:r>
      <w:proofErr w:type="spellEnd"/>
      <w:r w:rsidRPr="006B51B4">
        <w:rPr>
          <w:rFonts w:ascii="Times New Roman" w:hAnsi="Times New Roman" w:cs="Times New Roman"/>
          <w:b/>
          <w:i/>
          <w:sz w:val="28"/>
          <w:szCs w:val="28"/>
          <w:lang w:val="fr-FR" w:eastAsia="ru-RU"/>
        </w:rPr>
        <w:t xml:space="preserve"> Natalia</w:t>
      </w:r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consultant principal al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Secției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resurse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</w:t>
      </w:r>
      <w:proofErr w:type="spellStart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>umane</w:t>
      </w:r>
      <w:proofErr w:type="spellEnd"/>
      <w:r w:rsidRPr="00D3037E">
        <w:rPr>
          <w:rFonts w:ascii="Times New Roman" w:hAnsi="Times New Roman" w:cs="Times New Roman"/>
          <w:sz w:val="28"/>
          <w:szCs w:val="28"/>
          <w:lang w:val="fr-FR" w:eastAsia="ru-RU"/>
        </w:rPr>
        <w:t xml:space="preserve">, </w:t>
      </w:r>
    </w:p>
    <w:p w:rsidR="0057363E" w:rsidRPr="00D3037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  <w:proofErr w:type="spellStart"/>
      <w:proofErr w:type="gramStart"/>
      <w:r>
        <w:rPr>
          <w:rFonts w:ascii="Times New Roman" w:hAnsi="Times New Roman" w:cs="Times New Roman"/>
          <w:sz w:val="28"/>
          <w:szCs w:val="28"/>
          <w:lang w:val="fr-FR" w:eastAsia="ru-RU"/>
        </w:rPr>
        <w:t>telefon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  <w:lang w:val="fr-FR" w:eastAsia="ru-RU"/>
        </w:rPr>
        <w:t xml:space="preserve"> de contact: 022 262 788.</w:t>
      </w:r>
    </w:p>
    <w:p w:rsidR="0057363E" w:rsidRDefault="0057363E" w:rsidP="0057363E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  <w:lang w:val="fr-FR" w:eastAsia="ru-RU"/>
        </w:rPr>
      </w:pPr>
    </w:p>
    <w:p w:rsidR="0057363E" w:rsidRPr="00404A76" w:rsidRDefault="0057363E" w:rsidP="0057363E">
      <w:pPr>
        <w:spacing w:after="200" w:line="276" w:lineRule="auto"/>
        <w:jc w:val="both"/>
        <w:rPr>
          <w:lang w:val="fr-FR"/>
        </w:rPr>
      </w:pPr>
    </w:p>
    <w:sectPr w:rsidR="0057363E" w:rsidRPr="00404A76" w:rsidSect="00F366DE">
      <w:pgSz w:w="11906" w:h="16838"/>
      <w:pgMar w:top="568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C8605E"/>
    <w:multiLevelType w:val="hybridMultilevel"/>
    <w:tmpl w:val="E8B2BAF8"/>
    <w:lvl w:ilvl="0" w:tplc="4D82F7F8">
      <w:start w:val="1"/>
      <w:numFmt w:val="decimal"/>
      <w:lvlText w:val="%1)"/>
      <w:lvlJc w:val="left"/>
      <w:pPr>
        <w:ind w:left="928" w:hanging="360"/>
      </w:pPr>
      <w:rPr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954690F"/>
    <w:multiLevelType w:val="hybridMultilevel"/>
    <w:tmpl w:val="D778B40C"/>
    <w:lvl w:ilvl="0" w:tplc="0418000F">
      <w:start w:val="1"/>
      <w:numFmt w:val="decimal"/>
      <w:lvlText w:val="%1."/>
      <w:lvlJc w:val="left"/>
      <w:pPr>
        <w:ind w:left="578" w:hanging="360"/>
      </w:pPr>
    </w:lvl>
    <w:lvl w:ilvl="1" w:tplc="04180019" w:tentative="1">
      <w:start w:val="1"/>
      <w:numFmt w:val="lowerLetter"/>
      <w:lvlText w:val="%2."/>
      <w:lvlJc w:val="left"/>
      <w:pPr>
        <w:ind w:left="1298" w:hanging="360"/>
      </w:pPr>
    </w:lvl>
    <w:lvl w:ilvl="2" w:tplc="0418001B" w:tentative="1">
      <w:start w:val="1"/>
      <w:numFmt w:val="lowerRoman"/>
      <w:lvlText w:val="%3."/>
      <w:lvlJc w:val="right"/>
      <w:pPr>
        <w:ind w:left="2018" w:hanging="180"/>
      </w:pPr>
    </w:lvl>
    <w:lvl w:ilvl="3" w:tplc="0418000F" w:tentative="1">
      <w:start w:val="1"/>
      <w:numFmt w:val="decimal"/>
      <w:lvlText w:val="%4."/>
      <w:lvlJc w:val="left"/>
      <w:pPr>
        <w:ind w:left="2738" w:hanging="360"/>
      </w:pPr>
    </w:lvl>
    <w:lvl w:ilvl="4" w:tplc="04180019" w:tentative="1">
      <w:start w:val="1"/>
      <w:numFmt w:val="lowerLetter"/>
      <w:lvlText w:val="%5."/>
      <w:lvlJc w:val="left"/>
      <w:pPr>
        <w:ind w:left="3458" w:hanging="360"/>
      </w:pPr>
    </w:lvl>
    <w:lvl w:ilvl="5" w:tplc="0418001B" w:tentative="1">
      <w:start w:val="1"/>
      <w:numFmt w:val="lowerRoman"/>
      <w:lvlText w:val="%6."/>
      <w:lvlJc w:val="right"/>
      <w:pPr>
        <w:ind w:left="4178" w:hanging="180"/>
      </w:pPr>
    </w:lvl>
    <w:lvl w:ilvl="6" w:tplc="0418000F" w:tentative="1">
      <w:start w:val="1"/>
      <w:numFmt w:val="decimal"/>
      <w:lvlText w:val="%7."/>
      <w:lvlJc w:val="left"/>
      <w:pPr>
        <w:ind w:left="4898" w:hanging="360"/>
      </w:pPr>
    </w:lvl>
    <w:lvl w:ilvl="7" w:tplc="04180019" w:tentative="1">
      <w:start w:val="1"/>
      <w:numFmt w:val="lowerLetter"/>
      <w:lvlText w:val="%8."/>
      <w:lvlJc w:val="left"/>
      <w:pPr>
        <w:ind w:left="5618" w:hanging="360"/>
      </w:pPr>
    </w:lvl>
    <w:lvl w:ilvl="8" w:tplc="0418001B" w:tentative="1">
      <w:start w:val="1"/>
      <w:numFmt w:val="lowerRoman"/>
      <w:lvlText w:val="%9."/>
      <w:lvlJc w:val="right"/>
      <w:pPr>
        <w:ind w:left="6338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363E"/>
    <w:rsid w:val="002C018F"/>
    <w:rsid w:val="0057363E"/>
    <w:rsid w:val="00DC12AF"/>
    <w:rsid w:val="00F36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B7C3CA"/>
  <w15:chartTrackingRefBased/>
  <w15:docId w15:val="{49B2A952-C930-47F3-89BB-7C11437876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7363E"/>
    <w:rPr>
      <w:lang w:val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7363E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7363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surse.umane@mf.gov.md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f.gov.md/about/functiiva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f.gov.md/about/functiivac" TargetMode="External"/><Relationship Id="rId5" Type="http://schemas.openxmlformats.org/officeDocument/2006/relationships/hyperlink" Target="http://www.mf.gov.md/about/functiivac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Aparatu, Natalia</dc:creator>
  <cp:keywords/>
  <dc:description/>
  <cp:lastModifiedBy>Moisei, Aliona</cp:lastModifiedBy>
  <cp:revision>2</cp:revision>
  <dcterms:created xsi:type="dcterms:W3CDTF">2021-11-25T12:03:00Z</dcterms:created>
  <dcterms:modified xsi:type="dcterms:W3CDTF">2021-11-25T12:03:00Z</dcterms:modified>
</cp:coreProperties>
</file>