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02E" w:rsidRPr="00407BCA" w:rsidRDefault="005664A6" w:rsidP="00407BCA">
      <w:pPr>
        <w:tabs>
          <w:tab w:val="left" w:pos="6840"/>
        </w:tabs>
        <w:spacing w:after="120"/>
        <w:rPr>
          <w:b/>
          <w:bCs/>
          <w:color w:val="000000"/>
          <w:lang w:val="ro-MD"/>
        </w:rPr>
      </w:pPr>
      <w:r w:rsidRPr="00407BCA">
        <w:rPr>
          <w:b/>
          <w:bCs/>
          <w:color w:val="000000"/>
          <w:lang w:val="ro-MD"/>
        </w:rPr>
        <w:t xml:space="preserve">Denumirea </w:t>
      </w:r>
      <w:r w:rsidR="00C54D7B" w:rsidRPr="00407BCA">
        <w:rPr>
          <w:b/>
          <w:bCs/>
          <w:color w:val="000000"/>
          <w:lang w:val="ro-MD"/>
        </w:rPr>
        <w:t>funcției</w:t>
      </w:r>
      <w:r w:rsidRPr="00407BCA">
        <w:rPr>
          <w:b/>
          <w:bCs/>
          <w:color w:val="000000"/>
          <w:lang w:val="ro-MD"/>
        </w:rPr>
        <w:t xml:space="preserve"> publice vacante:</w:t>
      </w:r>
      <w:r w:rsidR="00407BCA">
        <w:rPr>
          <w:b/>
          <w:bCs/>
          <w:color w:val="000000"/>
          <w:lang w:val="ro-MD"/>
        </w:rPr>
        <w:t xml:space="preserve"> </w:t>
      </w:r>
      <w:r w:rsidR="00407BCA">
        <w:rPr>
          <w:bCs/>
          <w:color w:val="000000"/>
          <w:lang w:val="ro-MD"/>
        </w:rPr>
        <w:t>c</w:t>
      </w:r>
      <w:r w:rsidR="0045002E" w:rsidRPr="00407BCA">
        <w:rPr>
          <w:bCs/>
          <w:color w:val="000000"/>
          <w:lang w:val="ro-MD"/>
        </w:rPr>
        <w:t>onsultant</w:t>
      </w:r>
      <w:r w:rsidR="00C4507A">
        <w:rPr>
          <w:bCs/>
          <w:color w:val="000000"/>
          <w:lang w:val="ro-MD"/>
        </w:rPr>
        <w:t>/ă</w:t>
      </w:r>
      <w:r w:rsidR="00A03DDC" w:rsidRPr="00407BCA">
        <w:rPr>
          <w:bCs/>
          <w:color w:val="000000"/>
          <w:lang w:val="ro-MD"/>
        </w:rPr>
        <w:t xml:space="preserve"> al</w:t>
      </w:r>
      <w:r w:rsidR="00C4507A">
        <w:rPr>
          <w:bCs/>
          <w:color w:val="000000"/>
          <w:lang w:val="ro-MD"/>
        </w:rPr>
        <w:t>/a</w:t>
      </w:r>
      <w:r w:rsidR="0045002E" w:rsidRPr="00407BCA">
        <w:rPr>
          <w:bCs/>
          <w:color w:val="000000"/>
          <w:lang w:val="ro-MD"/>
        </w:rPr>
        <w:t xml:space="preserve"> Direcției operaționale</w:t>
      </w:r>
      <w:r w:rsidR="00A03DDC" w:rsidRPr="00407BCA">
        <w:rPr>
          <w:bCs/>
          <w:color w:val="000000"/>
          <w:lang w:val="ro-MD"/>
        </w:rPr>
        <w:t xml:space="preserve"> în cadrul </w:t>
      </w:r>
      <w:r w:rsidR="0045002E" w:rsidRPr="00407BCA">
        <w:rPr>
          <w:bCs/>
          <w:color w:val="000000"/>
          <w:lang w:val="ro-MD"/>
        </w:rPr>
        <w:t>Direcți</w:t>
      </w:r>
      <w:r w:rsidR="00407BCA">
        <w:rPr>
          <w:bCs/>
          <w:color w:val="000000"/>
          <w:lang w:val="ro-MD"/>
        </w:rPr>
        <w:t>ei</w:t>
      </w:r>
      <w:r w:rsidR="0045002E" w:rsidRPr="00407BCA">
        <w:rPr>
          <w:bCs/>
          <w:color w:val="000000"/>
          <w:lang w:val="ro-MD"/>
        </w:rPr>
        <w:t xml:space="preserve"> generală Trezoreria de Sta</w:t>
      </w:r>
      <w:r w:rsidR="00407BCA">
        <w:rPr>
          <w:bCs/>
          <w:color w:val="000000"/>
          <w:lang w:val="ro-MD"/>
        </w:rPr>
        <w:t>t – 1 funcție vacantă</w:t>
      </w:r>
    </w:p>
    <w:p w:rsidR="005664A6" w:rsidRPr="00407BCA" w:rsidRDefault="005664A6" w:rsidP="00C54D7B">
      <w:pPr>
        <w:shd w:val="clear" w:color="auto" w:fill="FFFFFF"/>
        <w:rPr>
          <w:rStyle w:val="a5"/>
          <w:b w:val="0"/>
          <w:lang w:val="fr-BE"/>
        </w:rPr>
      </w:pPr>
    </w:p>
    <w:p w:rsidR="005664A6" w:rsidRPr="00407BCA" w:rsidRDefault="005664A6" w:rsidP="00C54D7B">
      <w:pPr>
        <w:pStyle w:val="a4"/>
        <w:numPr>
          <w:ilvl w:val="0"/>
          <w:numId w:val="1"/>
        </w:numPr>
        <w:jc w:val="both"/>
        <w:rPr>
          <w:b/>
          <w:lang w:val="ro-MD"/>
        </w:rPr>
      </w:pPr>
      <w:r w:rsidRPr="00407BCA">
        <w:rPr>
          <w:b/>
          <w:bCs/>
          <w:color w:val="000000"/>
          <w:lang w:val="ro-MD"/>
        </w:rPr>
        <w:t xml:space="preserve">Scopul general al </w:t>
      </w:r>
      <w:r w:rsidR="00C54D7B" w:rsidRPr="00407BCA">
        <w:rPr>
          <w:b/>
          <w:bCs/>
          <w:color w:val="000000"/>
          <w:lang w:val="ro-MD"/>
        </w:rPr>
        <w:t>funcției</w:t>
      </w:r>
      <w:r w:rsidRPr="00407BCA">
        <w:rPr>
          <w:b/>
          <w:bCs/>
          <w:color w:val="000000"/>
          <w:lang w:val="ro-MD"/>
        </w:rPr>
        <w:t>:</w:t>
      </w:r>
    </w:p>
    <w:p w:rsidR="0045002E" w:rsidRPr="00407BCA" w:rsidRDefault="0045002E" w:rsidP="00C54D7B">
      <w:pPr>
        <w:shd w:val="clear" w:color="auto" w:fill="FFFFFF"/>
        <w:jc w:val="both"/>
        <w:rPr>
          <w:lang w:val="ro-RO"/>
        </w:rPr>
      </w:pPr>
      <w:r w:rsidRPr="00407BCA">
        <w:rPr>
          <w:lang w:val="ro-RO"/>
        </w:rPr>
        <w:t>Contribuirea la asigurarea procesului evidenţei veniturilor bugetare prevăzute de legea bugetară anuală, încasările bugetului de stat, încasările bugetului asigurărilor sociale de stat şi încasările fondurilor asigurării obligatorii de asistenţă medicală.</w:t>
      </w:r>
    </w:p>
    <w:p w:rsidR="008A4F42" w:rsidRPr="00407BCA" w:rsidRDefault="008A4F42" w:rsidP="00C54D7B">
      <w:pPr>
        <w:shd w:val="clear" w:color="auto" w:fill="FFFFFF"/>
        <w:rPr>
          <w:bCs/>
          <w:color w:val="000000"/>
          <w:lang w:val="ro-MD"/>
        </w:rPr>
      </w:pPr>
    </w:p>
    <w:p w:rsidR="005664A6" w:rsidRPr="00407BCA" w:rsidRDefault="005664A6" w:rsidP="00C54D7B">
      <w:pPr>
        <w:pStyle w:val="a4"/>
        <w:numPr>
          <w:ilvl w:val="0"/>
          <w:numId w:val="1"/>
        </w:numPr>
        <w:jc w:val="both"/>
        <w:rPr>
          <w:b/>
          <w:bCs/>
          <w:color w:val="000000"/>
          <w:lang w:val="ro-MD"/>
        </w:rPr>
      </w:pPr>
      <w:r w:rsidRPr="00407BCA">
        <w:rPr>
          <w:b/>
          <w:bCs/>
          <w:color w:val="000000"/>
          <w:lang w:val="ro-MD"/>
        </w:rPr>
        <w:t>Sarcinile de bază ale funcţiei:</w:t>
      </w:r>
    </w:p>
    <w:p w:rsidR="005664A6" w:rsidRPr="00407BCA" w:rsidRDefault="005664A6" w:rsidP="00C54D7B">
      <w:pPr>
        <w:pStyle w:val="a4"/>
        <w:jc w:val="both"/>
        <w:rPr>
          <w:b/>
          <w:bCs/>
          <w:color w:val="000000"/>
          <w:lang w:val="ro-MD"/>
        </w:rPr>
      </w:pPr>
    </w:p>
    <w:p w:rsidR="008A4F42" w:rsidRPr="00407BCA" w:rsidRDefault="0045002E" w:rsidP="00C54D7B">
      <w:pPr>
        <w:pStyle w:val="a4"/>
        <w:numPr>
          <w:ilvl w:val="0"/>
          <w:numId w:val="3"/>
        </w:numPr>
        <w:spacing w:after="120"/>
        <w:ind w:left="641" w:hanging="357"/>
        <w:contextualSpacing w:val="0"/>
        <w:jc w:val="both"/>
        <w:rPr>
          <w:lang w:val="ro-RO"/>
        </w:rPr>
      </w:pPr>
      <w:r w:rsidRPr="00407BCA">
        <w:rPr>
          <w:lang w:val="ro-RO"/>
        </w:rPr>
        <w:t>Înaintarea propunerilor de completare şi modificare a actelor legislative şi normative ce țin de competența direcției;</w:t>
      </w:r>
    </w:p>
    <w:p w:rsidR="0045002E" w:rsidRPr="00407BCA" w:rsidRDefault="0045002E" w:rsidP="00C54D7B">
      <w:pPr>
        <w:pStyle w:val="a4"/>
        <w:numPr>
          <w:ilvl w:val="0"/>
          <w:numId w:val="3"/>
        </w:numPr>
        <w:spacing w:after="120"/>
        <w:ind w:left="641" w:hanging="357"/>
        <w:contextualSpacing w:val="0"/>
        <w:jc w:val="both"/>
        <w:rPr>
          <w:lang w:val="ro-RO"/>
        </w:rPr>
      </w:pPr>
      <w:r w:rsidRPr="00407BCA">
        <w:rPr>
          <w:lang w:val="ro-RO"/>
        </w:rPr>
        <w:t>Controlul asupra veridicității înscrierilor la contul unic trezorerial de încasări ale beneficiarilor de venituri cu documentele primare (suport electronic) și prelucrarea zilnică a extraselor bancare la partea de venituri;</w:t>
      </w:r>
    </w:p>
    <w:p w:rsidR="0045002E" w:rsidRPr="00407BCA" w:rsidRDefault="0045002E" w:rsidP="00C54D7B">
      <w:pPr>
        <w:pStyle w:val="a4"/>
        <w:numPr>
          <w:ilvl w:val="0"/>
          <w:numId w:val="3"/>
        </w:numPr>
        <w:spacing w:after="120"/>
        <w:ind w:left="641" w:hanging="357"/>
        <w:contextualSpacing w:val="0"/>
        <w:jc w:val="both"/>
        <w:rPr>
          <w:lang w:val="ro-RO"/>
        </w:rPr>
      </w:pPr>
      <w:r w:rsidRPr="00407BCA">
        <w:rPr>
          <w:lang w:val="ro-RO"/>
        </w:rPr>
        <w:t>Coordonarea și asigurarea respectării  normativelor defalcărilor stabilite prin legea bugetară anuală la divizarea veniturilor înscrise la contul Trezoreriei de Stat  în venituri proprii ale bugetului de stat şi venituri generale de stat, precum şi transferarea mijloacelor la nivel de tip de impozit şi unitate administrativ-teritorială;</w:t>
      </w:r>
    </w:p>
    <w:p w:rsidR="0045002E" w:rsidRPr="00407BCA" w:rsidRDefault="0045002E" w:rsidP="00C54D7B">
      <w:pPr>
        <w:pStyle w:val="a4"/>
        <w:numPr>
          <w:ilvl w:val="0"/>
          <w:numId w:val="3"/>
        </w:numPr>
        <w:spacing w:after="120"/>
        <w:ind w:left="641" w:hanging="357"/>
        <w:contextualSpacing w:val="0"/>
        <w:jc w:val="both"/>
        <w:rPr>
          <w:lang w:val="ro-RO"/>
        </w:rPr>
      </w:pPr>
      <w:r w:rsidRPr="00407BCA">
        <w:rPr>
          <w:bCs/>
          <w:lang w:val="ro-RO"/>
        </w:rPr>
        <w:t>Elaborarea și analiza informației operative zilnice, săptămânale, lunare referitor la executarea bugetului de stat la partea de venituri.</w:t>
      </w:r>
    </w:p>
    <w:p w:rsidR="0045002E" w:rsidRPr="00407BCA" w:rsidRDefault="0045002E" w:rsidP="00C54D7B">
      <w:pPr>
        <w:ind w:left="284"/>
        <w:jc w:val="both"/>
        <w:rPr>
          <w:lang w:val="ro-RO" w:eastAsia="en-US"/>
        </w:rPr>
      </w:pPr>
    </w:p>
    <w:p w:rsidR="005664A6" w:rsidRPr="00407BCA" w:rsidRDefault="005664A6" w:rsidP="00C54D7B">
      <w:pPr>
        <w:spacing w:after="120"/>
        <w:ind w:left="284"/>
        <w:jc w:val="both"/>
        <w:rPr>
          <w:b/>
          <w:bCs/>
          <w:i/>
          <w:color w:val="000000"/>
          <w:u w:val="single"/>
          <w:lang w:val="ro-MD"/>
        </w:rPr>
      </w:pPr>
      <w:r w:rsidRPr="00407BCA">
        <w:rPr>
          <w:b/>
          <w:bCs/>
          <w:i/>
          <w:color w:val="000000"/>
          <w:u w:val="single"/>
          <w:lang w:val="ro-MD"/>
        </w:rPr>
        <w:t>Cerințe specifice:</w:t>
      </w:r>
    </w:p>
    <w:p w:rsidR="00C54D7B" w:rsidRPr="004322DC" w:rsidRDefault="005664A6" w:rsidP="00C54D7B">
      <w:pPr>
        <w:jc w:val="both"/>
        <w:rPr>
          <w:lang w:val="ro-RO"/>
        </w:rPr>
      </w:pPr>
      <w:r w:rsidRPr="00407BCA">
        <w:rPr>
          <w:b/>
          <w:bCs/>
          <w:i/>
          <w:color w:val="000000"/>
          <w:lang w:val="ro-MD"/>
        </w:rPr>
        <w:t>Studii:</w:t>
      </w:r>
      <w:r w:rsidRPr="00407BCA">
        <w:rPr>
          <w:bCs/>
          <w:color w:val="000000"/>
          <w:lang w:val="ro-MD"/>
        </w:rPr>
        <w:t xml:space="preserve"> </w:t>
      </w:r>
      <w:r w:rsidR="008A4F42" w:rsidRPr="004322DC">
        <w:rPr>
          <w:bCs/>
          <w:color w:val="000000"/>
          <w:lang w:val="ro-MD"/>
        </w:rPr>
        <w:t>Superioa</w:t>
      </w:r>
      <w:r w:rsidR="00ED39B4" w:rsidRPr="004322DC">
        <w:rPr>
          <w:bCs/>
          <w:color w:val="000000"/>
          <w:lang w:val="ro-MD"/>
        </w:rPr>
        <w:t xml:space="preserve">re, de </w:t>
      </w:r>
      <w:r w:rsidR="0045002E" w:rsidRPr="004322DC">
        <w:rPr>
          <w:bCs/>
          <w:color w:val="000000"/>
          <w:lang w:val="ro-MD"/>
        </w:rPr>
        <w:t>licență</w:t>
      </w:r>
      <w:r w:rsidR="00ED39B4" w:rsidRPr="004322DC">
        <w:rPr>
          <w:bCs/>
          <w:color w:val="000000"/>
          <w:lang w:val="ro-MD"/>
        </w:rPr>
        <w:t xml:space="preserve"> sau echivalente </w:t>
      </w:r>
      <w:r w:rsidR="008A4F42" w:rsidRPr="004322DC">
        <w:rPr>
          <w:bCs/>
          <w:color w:val="000000"/>
          <w:lang w:val="ro-MD"/>
        </w:rPr>
        <w:t>în</w:t>
      </w:r>
      <w:r w:rsidR="00ED39B4" w:rsidRPr="004322DC">
        <w:rPr>
          <w:bCs/>
          <w:color w:val="000000"/>
          <w:lang w:val="ro-MD"/>
        </w:rPr>
        <w:t xml:space="preserve"> domeniul</w:t>
      </w:r>
      <w:r w:rsidR="0045002E" w:rsidRPr="004322DC">
        <w:rPr>
          <w:lang w:val="ro-RO"/>
        </w:rPr>
        <w:t xml:space="preserve"> financiar, contabil, </w:t>
      </w:r>
      <w:r w:rsidR="00C54D7B" w:rsidRPr="004322DC">
        <w:rPr>
          <w:lang w:val="ro-RO"/>
        </w:rPr>
        <w:t xml:space="preserve"> </w:t>
      </w:r>
    </w:p>
    <w:p w:rsidR="005664A6" w:rsidRPr="00407BCA" w:rsidRDefault="00C54D7B" w:rsidP="00C54D7B">
      <w:pPr>
        <w:jc w:val="both"/>
        <w:rPr>
          <w:bCs/>
          <w:color w:val="000000"/>
          <w:lang w:val="ro-MD"/>
        </w:rPr>
      </w:pPr>
      <w:r w:rsidRPr="004322DC">
        <w:rPr>
          <w:lang w:val="ro-RO"/>
        </w:rPr>
        <w:t xml:space="preserve">            </w:t>
      </w:r>
      <w:r w:rsidR="0045002E" w:rsidRPr="004322DC">
        <w:rPr>
          <w:lang w:val="ro-RO"/>
        </w:rPr>
        <w:t>administraţiei publice</w:t>
      </w:r>
      <w:r w:rsidR="0045002E" w:rsidRPr="00407BCA">
        <w:rPr>
          <w:u w:val="single"/>
          <w:lang w:val="ro-RO"/>
        </w:rPr>
        <w:t>.</w:t>
      </w:r>
      <w:r w:rsidR="00ED39B4" w:rsidRPr="00407BCA">
        <w:rPr>
          <w:bCs/>
          <w:color w:val="000000"/>
          <w:lang w:val="ro-MD"/>
        </w:rPr>
        <w:t xml:space="preserve"> </w:t>
      </w:r>
    </w:p>
    <w:p w:rsidR="0045002E" w:rsidRPr="00407BCA" w:rsidRDefault="0045002E" w:rsidP="00C54D7B">
      <w:pPr>
        <w:jc w:val="both"/>
        <w:rPr>
          <w:b/>
          <w:bCs/>
          <w:i/>
          <w:color w:val="000000"/>
          <w:lang w:val="ro-MD"/>
        </w:rPr>
      </w:pPr>
    </w:p>
    <w:p w:rsidR="0010122C" w:rsidRPr="00407BCA" w:rsidRDefault="005664A6" w:rsidP="00C54D7B">
      <w:pPr>
        <w:shd w:val="clear" w:color="auto" w:fill="FFFFFF"/>
        <w:rPr>
          <w:u w:val="single"/>
          <w:lang w:val="ro-RO"/>
        </w:rPr>
      </w:pPr>
      <w:r w:rsidRPr="00407BCA">
        <w:rPr>
          <w:b/>
          <w:bCs/>
          <w:i/>
          <w:color w:val="000000"/>
          <w:lang w:val="ro-MD"/>
        </w:rPr>
        <w:t>Experienţă profesională</w:t>
      </w:r>
      <w:r w:rsidR="0010122C" w:rsidRPr="00407BCA">
        <w:rPr>
          <w:rFonts w:eastAsia="SimSun"/>
          <w:b/>
          <w:lang w:val="ro-RO" w:eastAsia="zh-CN"/>
        </w:rPr>
        <w:t>:</w:t>
      </w:r>
      <w:r w:rsidR="00ED39B4" w:rsidRPr="00407BCA">
        <w:rPr>
          <w:bCs/>
          <w:color w:val="000000"/>
          <w:lang w:val="ro-MD"/>
        </w:rPr>
        <w:t xml:space="preserve"> </w:t>
      </w:r>
      <w:r w:rsidR="0045002E" w:rsidRPr="004322DC">
        <w:rPr>
          <w:lang w:val="ro-RO"/>
        </w:rPr>
        <w:t>Nu necesită experiență profesională</w:t>
      </w:r>
    </w:p>
    <w:p w:rsidR="0045002E" w:rsidRPr="00407BCA" w:rsidRDefault="0045002E" w:rsidP="00C54D7B">
      <w:pPr>
        <w:shd w:val="clear" w:color="auto" w:fill="FFFFFF"/>
        <w:rPr>
          <w:b/>
          <w:color w:val="000000"/>
          <w:lang w:val="ro-RO"/>
        </w:rPr>
      </w:pPr>
    </w:p>
    <w:p w:rsidR="008A4F42" w:rsidRPr="00C4507A" w:rsidRDefault="008A4F42" w:rsidP="00C54D7B">
      <w:pPr>
        <w:shd w:val="clear" w:color="auto" w:fill="FFFFFF"/>
        <w:spacing w:after="120"/>
        <w:jc w:val="both"/>
        <w:rPr>
          <w:color w:val="000000"/>
          <w:lang w:val="ro-RO"/>
        </w:rPr>
      </w:pPr>
      <w:r w:rsidRPr="00C4507A">
        <w:rPr>
          <w:color w:val="000000"/>
          <w:lang w:val="ro-RO"/>
        </w:rPr>
        <w:t>Cunoaşterea limbii de stat şi a unei limbi de circulaţie internaţională (nivel B1).</w:t>
      </w:r>
    </w:p>
    <w:p w:rsidR="005664A6" w:rsidRDefault="00394745" w:rsidP="00C54D7B">
      <w:pPr>
        <w:shd w:val="clear" w:color="auto" w:fill="FFFFFF"/>
        <w:jc w:val="both"/>
        <w:rPr>
          <w:color w:val="000000"/>
          <w:lang w:val="ro-RO"/>
        </w:rPr>
      </w:pPr>
      <w:r w:rsidRPr="00C4507A">
        <w:rPr>
          <w:color w:val="000000"/>
          <w:lang w:val="ro-RO"/>
        </w:rPr>
        <w:t>Cunoștințe de operare la calculator: Word, Excel, Power Point, Internet.</w:t>
      </w:r>
    </w:p>
    <w:p w:rsidR="004322DC" w:rsidRPr="004322DC" w:rsidRDefault="004322DC" w:rsidP="004322DC">
      <w:pPr>
        <w:jc w:val="center"/>
        <w:rPr>
          <w:b/>
          <w:sz w:val="28"/>
          <w:szCs w:val="28"/>
          <w:lang w:val="ro-RO"/>
        </w:rPr>
      </w:pPr>
      <w:r w:rsidRPr="004322DC">
        <w:rPr>
          <w:b/>
          <w:sz w:val="28"/>
          <w:szCs w:val="28"/>
          <w:lang w:val="ro-RO"/>
        </w:rPr>
        <w:t>Cuantumul salariului brut: 1</w:t>
      </w:r>
      <w:r>
        <w:rPr>
          <w:b/>
          <w:sz w:val="28"/>
          <w:szCs w:val="28"/>
          <w:lang w:val="ro-RO"/>
        </w:rPr>
        <w:t>298</w:t>
      </w:r>
      <w:r w:rsidRPr="004322DC">
        <w:rPr>
          <w:b/>
          <w:sz w:val="28"/>
          <w:szCs w:val="28"/>
          <w:lang w:val="ro-RO"/>
        </w:rPr>
        <w:t>0 lei - 1</w:t>
      </w:r>
      <w:r>
        <w:rPr>
          <w:b/>
          <w:sz w:val="28"/>
          <w:szCs w:val="28"/>
          <w:lang w:val="ro-RO"/>
        </w:rPr>
        <w:t>4</w:t>
      </w:r>
      <w:bookmarkStart w:id="0" w:name="_GoBack"/>
      <w:bookmarkEnd w:id="0"/>
      <w:r w:rsidRPr="004322DC">
        <w:rPr>
          <w:b/>
          <w:sz w:val="28"/>
          <w:szCs w:val="28"/>
          <w:lang w:val="ro-RO"/>
        </w:rPr>
        <w:t>420  lei</w:t>
      </w:r>
    </w:p>
    <w:p w:rsidR="004322DC" w:rsidRPr="00C4507A" w:rsidRDefault="004322DC" w:rsidP="00C54D7B">
      <w:pPr>
        <w:shd w:val="clear" w:color="auto" w:fill="FFFFFF"/>
        <w:jc w:val="both"/>
        <w:rPr>
          <w:color w:val="000000"/>
          <w:lang w:val="ro-RO"/>
        </w:rPr>
      </w:pPr>
    </w:p>
    <w:p w:rsidR="00553A1D" w:rsidRPr="00407BCA" w:rsidRDefault="00553A1D" w:rsidP="00C54D7B">
      <w:pPr>
        <w:shd w:val="clear" w:color="auto" w:fill="FFFFFF"/>
        <w:jc w:val="both"/>
        <w:rPr>
          <w:color w:val="000000"/>
          <w:lang w:val="ro-RO"/>
        </w:rPr>
      </w:pPr>
    </w:p>
    <w:p w:rsidR="00C54D7B" w:rsidRPr="00407BCA" w:rsidRDefault="00C54D7B" w:rsidP="00C54D7B">
      <w:pPr>
        <w:shd w:val="clear" w:color="auto" w:fill="FFFFFF"/>
        <w:jc w:val="center"/>
        <w:rPr>
          <w:b/>
          <w:i/>
          <w:color w:val="000000"/>
          <w:u w:val="single"/>
          <w:lang w:val="ro-MD"/>
        </w:rPr>
      </w:pPr>
    </w:p>
    <w:p w:rsidR="0010122C" w:rsidRPr="00C4507A" w:rsidRDefault="005664A6" w:rsidP="00C54D7B">
      <w:pPr>
        <w:shd w:val="clear" w:color="auto" w:fill="FFFFFF"/>
        <w:jc w:val="center"/>
        <w:rPr>
          <w:b/>
          <w:color w:val="000000"/>
          <w:u w:val="single"/>
          <w:lang w:val="ro-MD"/>
        </w:rPr>
      </w:pPr>
      <w:r w:rsidRPr="00C4507A">
        <w:rPr>
          <w:b/>
          <w:color w:val="000000"/>
          <w:u w:val="single"/>
          <w:lang w:val="ro-MD"/>
        </w:rPr>
        <w:t xml:space="preserve">Bibliografia </w:t>
      </w:r>
    </w:p>
    <w:p w:rsidR="00C54D7B" w:rsidRPr="00C4507A" w:rsidRDefault="005664A6" w:rsidP="00407BCA">
      <w:pPr>
        <w:shd w:val="clear" w:color="auto" w:fill="FFFFFF"/>
        <w:jc w:val="center"/>
        <w:rPr>
          <w:b/>
          <w:bCs/>
          <w:color w:val="000000"/>
          <w:u w:val="single"/>
          <w:lang w:val="ro-RO"/>
        </w:rPr>
      </w:pPr>
      <w:r w:rsidRPr="00C4507A">
        <w:rPr>
          <w:b/>
          <w:color w:val="000000"/>
          <w:u w:val="single"/>
          <w:lang w:val="ro-MD"/>
        </w:rPr>
        <w:t>în baza căreia vor fi formulate întrebările pentru proba</w:t>
      </w:r>
      <w:r w:rsidR="00407BCA" w:rsidRPr="00C4507A">
        <w:rPr>
          <w:b/>
          <w:color w:val="000000"/>
          <w:u w:val="single"/>
          <w:lang w:val="ro-MD"/>
        </w:rPr>
        <w:t xml:space="preserve"> scrisă şi interviu  la funcţia </w:t>
      </w:r>
      <w:r w:rsidRPr="00C4507A">
        <w:rPr>
          <w:b/>
          <w:color w:val="000000"/>
          <w:u w:val="single"/>
          <w:lang w:val="ro-MD"/>
        </w:rPr>
        <w:t>vacantă</w:t>
      </w:r>
      <w:r w:rsidRPr="00C4507A">
        <w:rPr>
          <w:b/>
          <w:color w:val="000000"/>
          <w:u w:val="single"/>
          <w:lang w:val="ro-RO"/>
        </w:rPr>
        <w:t xml:space="preserve"> de </w:t>
      </w:r>
      <w:r w:rsidR="00C4507A">
        <w:rPr>
          <w:b/>
          <w:bCs/>
          <w:color w:val="000000"/>
          <w:u w:val="single"/>
          <w:lang w:val="ro-MD"/>
        </w:rPr>
        <w:t>c</w:t>
      </w:r>
      <w:r w:rsidR="00C54D7B" w:rsidRPr="00C4507A">
        <w:rPr>
          <w:b/>
          <w:bCs/>
          <w:color w:val="000000"/>
          <w:u w:val="single"/>
          <w:lang w:val="ro-MD"/>
        </w:rPr>
        <w:t>onsultant</w:t>
      </w:r>
      <w:r w:rsidR="00C4507A">
        <w:rPr>
          <w:b/>
          <w:bCs/>
          <w:color w:val="000000"/>
          <w:u w:val="single"/>
          <w:lang w:val="ro-MD"/>
        </w:rPr>
        <w:t>/ă</w:t>
      </w:r>
      <w:r w:rsidR="00A03DDC" w:rsidRPr="00C4507A">
        <w:rPr>
          <w:b/>
          <w:bCs/>
          <w:color w:val="000000"/>
          <w:u w:val="single"/>
          <w:lang w:val="ro-MD"/>
        </w:rPr>
        <w:t xml:space="preserve"> al</w:t>
      </w:r>
      <w:r w:rsidR="00C4507A">
        <w:rPr>
          <w:b/>
          <w:bCs/>
          <w:color w:val="000000"/>
          <w:u w:val="single"/>
          <w:lang w:val="ro-MD"/>
        </w:rPr>
        <w:t>/a</w:t>
      </w:r>
      <w:r w:rsidR="00A03DDC" w:rsidRPr="00C4507A">
        <w:rPr>
          <w:b/>
          <w:bCs/>
          <w:color w:val="000000"/>
          <w:u w:val="single"/>
          <w:lang w:val="ro-MD"/>
        </w:rPr>
        <w:t xml:space="preserve"> Direcției operaționale </w:t>
      </w:r>
      <w:r w:rsidR="00C4507A">
        <w:rPr>
          <w:b/>
          <w:bCs/>
          <w:color w:val="000000"/>
          <w:u w:val="single"/>
          <w:lang w:val="ro-MD"/>
        </w:rPr>
        <w:t>î</w:t>
      </w:r>
      <w:r w:rsidR="00A03DDC" w:rsidRPr="00C4507A">
        <w:rPr>
          <w:b/>
          <w:bCs/>
          <w:color w:val="000000"/>
          <w:u w:val="single"/>
          <w:lang w:val="ro-MD"/>
        </w:rPr>
        <w:t xml:space="preserve">n cadrul </w:t>
      </w:r>
      <w:r w:rsidR="00A03DDC" w:rsidRPr="00C4507A">
        <w:rPr>
          <w:b/>
          <w:bCs/>
          <w:color w:val="000000"/>
          <w:u w:val="single"/>
          <w:lang w:val="ro-RO"/>
        </w:rPr>
        <w:t>Direcției generale Trezoreria de Stat</w:t>
      </w:r>
    </w:p>
    <w:p w:rsidR="00C54D7B" w:rsidRPr="00407BCA" w:rsidRDefault="00C54D7B" w:rsidP="00C54D7B">
      <w:pPr>
        <w:shd w:val="clear" w:color="auto" w:fill="FFFFFF"/>
        <w:rPr>
          <w:color w:val="333333"/>
          <w:shd w:val="clear" w:color="auto" w:fill="FFFFFF"/>
          <w:lang w:val="ro-RO"/>
        </w:rPr>
      </w:pPr>
    </w:p>
    <w:p w:rsidR="00A03DDC" w:rsidRPr="00407BCA" w:rsidRDefault="0045002E" w:rsidP="00407BCA">
      <w:pPr>
        <w:pStyle w:val="a4"/>
        <w:numPr>
          <w:ilvl w:val="0"/>
          <w:numId w:val="9"/>
        </w:numPr>
        <w:shd w:val="clear" w:color="auto" w:fill="FFFFFF"/>
        <w:ind w:left="714" w:hanging="357"/>
        <w:contextualSpacing w:val="0"/>
        <w:jc w:val="both"/>
        <w:rPr>
          <w:color w:val="000000"/>
          <w:lang w:val="ro-RO"/>
        </w:rPr>
      </w:pPr>
      <w:r w:rsidRPr="00407BCA">
        <w:rPr>
          <w:color w:val="000000"/>
          <w:lang w:val="ro-RO"/>
        </w:rPr>
        <w:t>Legea finanțelor publice și responsabilității bugetar-fiscale nr. 181 din 25.07.2014</w:t>
      </w:r>
      <w:r w:rsidR="00A03DDC" w:rsidRPr="00407BCA">
        <w:rPr>
          <w:color w:val="000000"/>
          <w:lang w:val="ro-MD"/>
        </w:rPr>
        <w:t>;</w:t>
      </w:r>
    </w:p>
    <w:p w:rsidR="00A03DDC" w:rsidRPr="00407BCA" w:rsidRDefault="00A03DDC" w:rsidP="00407BCA">
      <w:pPr>
        <w:pStyle w:val="a4"/>
        <w:numPr>
          <w:ilvl w:val="0"/>
          <w:numId w:val="9"/>
        </w:numPr>
        <w:shd w:val="clear" w:color="auto" w:fill="FFFFFF"/>
        <w:ind w:left="714" w:hanging="357"/>
        <w:contextualSpacing w:val="0"/>
        <w:jc w:val="both"/>
        <w:rPr>
          <w:color w:val="000000"/>
          <w:lang w:val="ro-RO"/>
        </w:rPr>
      </w:pPr>
      <w:r w:rsidRPr="00407BCA">
        <w:rPr>
          <w:color w:val="000000"/>
          <w:lang w:val="ro-RO"/>
        </w:rPr>
        <w:t>Legea nr.158/2008 cu privire la funcția publică și statutul funcționarului public;</w:t>
      </w:r>
    </w:p>
    <w:p w:rsidR="00A03DDC" w:rsidRPr="00407BCA" w:rsidRDefault="00A03DDC" w:rsidP="00407BCA">
      <w:pPr>
        <w:pStyle w:val="a4"/>
        <w:numPr>
          <w:ilvl w:val="0"/>
          <w:numId w:val="9"/>
        </w:numPr>
        <w:shd w:val="clear" w:color="auto" w:fill="FFFFFF"/>
        <w:ind w:left="714" w:hanging="357"/>
        <w:contextualSpacing w:val="0"/>
        <w:jc w:val="both"/>
        <w:rPr>
          <w:color w:val="000000"/>
          <w:lang w:val="ro-RO"/>
        </w:rPr>
      </w:pPr>
      <w:r w:rsidRPr="00407BCA">
        <w:rPr>
          <w:color w:val="000000"/>
          <w:lang w:val="ro-RO"/>
        </w:rPr>
        <w:t xml:space="preserve">Hotărârea Guvernului nr.696/2017 cu privire la organizarea şi </w:t>
      </w:r>
      <w:r w:rsidR="00407BCA" w:rsidRPr="00407BCA">
        <w:rPr>
          <w:color w:val="000000"/>
          <w:lang w:val="ro-RO"/>
        </w:rPr>
        <w:t>funcționarea</w:t>
      </w:r>
      <w:r w:rsidRPr="00407BCA">
        <w:rPr>
          <w:color w:val="000000"/>
          <w:lang w:val="ro-RO"/>
        </w:rPr>
        <w:t xml:space="preserve"> Ministerului Finanțelor;</w:t>
      </w:r>
    </w:p>
    <w:p w:rsidR="00D82823" w:rsidRPr="00407BCA" w:rsidRDefault="000A1BBA" w:rsidP="00407BCA">
      <w:pPr>
        <w:pStyle w:val="a4"/>
        <w:numPr>
          <w:ilvl w:val="0"/>
          <w:numId w:val="9"/>
        </w:numPr>
        <w:shd w:val="clear" w:color="auto" w:fill="FFFFFF"/>
        <w:ind w:left="714" w:hanging="357"/>
        <w:contextualSpacing w:val="0"/>
        <w:jc w:val="both"/>
        <w:rPr>
          <w:color w:val="000000"/>
          <w:lang w:val="ro-RO"/>
        </w:rPr>
      </w:pPr>
      <w:r w:rsidRPr="00407BCA">
        <w:rPr>
          <w:color w:val="000000"/>
          <w:lang w:val="ro-RO"/>
        </w:rPr>
        <w:t>Ordinul Ministrului Finanţelor nr.215 din 28 decembrie 2015 privind aprobarea Normelor metodologice privind executarea de casă a bugetelor componente a bugetului public național și a mijloacelor extrabugetare prin sistemul trezorerial al Ministerului Finanţelor</w:t>
      </w:r>
      <w:r w:rsidR="00C54D7B" w:rsidRPr="00407BCA">
        <w:rPr>
          <w:color w:val="000000"/>
          <w:lang w:val="ro-RO"/>
        </w:rPr>
        <w:t>;</w:t>
      </w:r>
    </w:p>
    <w:p w:rsidR="00D82823" w:rsidRPr="00407BCA" w:rsidRDefault="000A1BBA" w:rsidP="00407BCA">
      <w:pPr>
        <w:pStyle w:val="a4"/>
        <w:numPr>
          <w:ilvl w:val="0"/>
          <w:numId w:val="9"/>
        </w:numPr>
        <w:shd w:val="clear" w:color="auto" w:fill="FFFFFF"/>
        <w:ind w:left="714" w:hanging="357"/>
        <w:contextualSpacing w:val="0"/>
        <w:jc w:val="both"/>
        <w:rPr>
          <w:color w:val="000000"/>
          <w:lang w:val="ro-RO"/>
        </w:rPr>
      </w:pPr>
      <w:r w:rsidRPr="00407BCA">
        <w:rPr>
          <w:color w:val="000000"/>
          <w:lang w:val="ro-RO"/>
        </w:rPr>
        <w:t>Ordinul Ministrului Finanţelor nr. 216  din  28.12.2015 cu privire  la aprobarea Planului de conturi contabile în sistemul bugetar şi a Normelor metodologice privind evidenţa contabilă şi raportarea financiară în sistemul bugetar;</w:t>
      </w:r>
    </w:p>
    <w:p w:rsidR="0045002E" w:rsidRPr="00407BCA" w:rsidRDefault="000A1BBA" w:rsidP="00407BCA">
      <w:pPr>
        <w:pStyle w:val="a4"/>
        <w:numPr>
          <w:ilvl w:val="0"/>
          <w:numId w:val="9"/>
        </w:numPr>
        <w:shd w:val="clear" w:color="auto" w:fill="FFFFFF"/>
        <w:ind w:left="714" w:hanging="357"/>
        <w:contextualSpacing w:val="0"/>
        <w:jc w:val="both"/>
        <w:rPr>
          <w:color w:val="000000"/>
          <w:lang w:val="ro-RO"/>
        </w:rPr>
      </w:pPr>
      <w:r w:rsidRPr="00407BCA">
        <w:rPr>
          <w:color w:val="000000"/>
          <w:lang w:val="ro-RO"/>
        </w:rPr>
        <w:lastRenderedPageBreak/>
        <w:t xml:space="preserve">Ordinul ministrului finanțelor cu privire la „Modul de achitare și evidență a plăților la BPN prin </w:t>
      </w:r>
      <w:r w:rsidR="00C54D7B" w:rsidRPr="00407BCA">
        <w:rPr>
          <w:color w:val="000000"/>
          <w:lang w:val="ro-RO"/>
        </w:rPr>
        <w:t>sistemul trezorerial al MF” (</w:t>
      </w:r>
      <w:r w:rsidRPr="00407BCA">
        <w:rPr>
          <w:color w:val="000000"/>
          <w:lang w:val="ro-RO"/>
        </w:rPr>
        <w:t>Ordinul se aprobă anual, pentru anul 2025 a</w:t>
      </w:r>
      <w:r w:rsidR="00C54D7B" w:rsidRPr="00407BCA">
        <w:rPr>
          <w:color w:val="000000"/>
          <w:lang w:val="ro-RO"/>
        </w:rPr>
        <w:t xml:space="preserve"> </w:t>
      </w:r>
      <w:r w:rsidRPr="00407BCA">
        <w:rPr>
          <w:color w:val="000000"/>
          <w:lang w:val="ro-RO"/>
        </w:rPr>
        <w:t xml:space="preserve">fost aprobat </w:t>
      </w:r>
      <w:r w:rsidRPr="00407BCA">
        <w:rPr>
          <w:bCs/>
          <w:color w:val="000000"/>
          <w:lang w:val="ro-RO"/>
        </w:rPr>
        <w:t>Ordinul nr.156 din 26.12.2024)</w:t>
      </w:r>
      <w:r w:rsidR="00C54D7B" w:rsidRPr="00407BCA">
        <w:rPr>
          <w:bCs/>
          <w:color w:val="000000"/>
          <w:lang w:val="ro-RO"/>
        </w:rPr>
        <w:t>.</w:t>
      </w:r>
    </w:p>
    <w:sectPr w:rsidR="0045002E" w:rsidRPr="00407BCA" w:rsidSect="00394745">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4DFA"/>
    <w:multiLevelType w:val="hybridMultilevel"/>
    <w:tmpl w:val="72B298BA"/>
    <w:lvl w:ilvl="0" w:tplc="7E843058">
      <w:start w:val="1"/>
      <w:numFmt w:val="bullet"/>
      <w:lvlText w:val="•"/>
      <w:lvlJc w:val="left"/>
      <w:pPr>
        <w:tabs>
          <w:tab w:val="num" w:pos="720"/>
        </w:tabs>
        <w:ind w:left="720" w:hanging="360"/>
      </w:pPr>
      <w:rPr>
        <w:rFonts w:ascii="Times New Roman" w:hAnsi="Times New Roman" w:hint="default"/>
      </w:rPr>
    </w:lvl>
    <w:lvl w:ilvl="1" w:tplc="065447CE" w:tentative="1">
      <w:start w:val="1"/>
      <w:numFmt w:val="bullet"/>
      <w:lvlText w:val="•"/>
      <w:lvlJc w:val="left"/>
      <w:pPr>
        <w:tabs>
          <w:tab w:val="num" w:pos="1440"/>
        </w:tabs>
        <w:ind w:left="1440" w:hanging="360"/>
      </w:pPr>
      <w:rPr>
        <w:rFonts w:ascii="Times New Roman" w:hAnsi="Times New Roman" w:hint="default"/>
      </w:rPr>
    </w:lvl>
    <w:lvl w:ilvl="2" w:tplc="087A6F68" w:tentative="1">
      <w:start w:val="1"/>
      <w:numFmt w:val="bullet"/>
      <w:lvlText w:val="•"/>
      <w:lvlJc w:val="left"/>
      <w:pPr>
        <w:tabs>
          <w:tab w:val="num" w:pos="2160"/>
        </w:tabs>
        <w:ind w:left="2160" w:hanging="360"/>
      </w:pPr>
      <w:rPr>
        <w:rFonts w:ascii="Times New Roman" w:hAnsi="Times New Roman" w:hint="default"/>
      </w:rPr>
    </w:lvl>
    <w:lvl w:ilvl="3" w:tplc="79DA39C8" w:tentative="1">
      <w:start w:val="1"/>
      <w:numFmt w:val="bullet"/>
      <w:lvlText w:val="•"/>
      <w:lvlJc w:val="left"/>
      <w:pPr>
        <w:tabs>
          <w:tab w:val="num" w:pos="2880"/>
        </w:tabs>
        <w:ind w:left="2880" w:hanging="360"/>
      </w:pPr>
      <w:rPr>
        <w:rFonts w:ascii="Times New Roman" w:hAnsi="Times New Roman" w:hint="default"/>
      </w:rPr>
    </w:lvl>
    <w:lvl w:ilvl="4" w:tplc="1480FA72" w:tentative="1">
      <w:start w:val="1"/>
      <w:numFmt w:val="bullet"/>
      <w:lvlText w:val="•"/>
      <w:lvlJc w:val="left"/>
      <w:pPr>
        <w:tabs>
          <w:tab w:val="num" w:pos="3600"/>
        </w:tabs>
        <w:ind w:left="3600" w:hanging="360"/>
      </w:pPr>
      <w:rPr>
        <w:rFonts w:ascii="Times New Roman" w:hAnsi="Times New Roman" w:hint="default"/>
      </w:rPr>
    </w:lvl>
    <w:lvl w:ilvl="5" w:tplc="A698A1CA" w:tentative="1">
      <w:start w:val="1"/>
      <w:numFmt w:val="bullet"/>
      <w:lvlText w:val="•"/>
      <w:lvlJc w:val="left"/>
      <w:pPr>
        <w:tabs>
          <w:tab w:val="num" w:pos="4320"/>
        </w:tabs>
        <w:ind w:left="4320" w:hanging="360"/>
      </w:pPr>
      <w:rPr>
        <w:rFonts w:ascii="Times New Roman" w:hAnsi="Times New Roman" w:hint="default"/>
      </w:rPr>
    </w:lvl>
    <w:lvl w:ilvl="6" w:tplc="738A0D50" w:tentative="1">
      <w:start w:val="1"/>
      <w:numFmt w:val="bullet"/>
      <w:lvlText w:val="•"/>
      <w:lvlJc w:val="left"/>
      <w:pPr>
        <w:tabs>
          <w:tab w:val="num" w:pos="5040"/>
        </w:tabs>
        <w:ind w:left="5040" w:hanging="360"/>
      </w:pPr>
      <w:rPr>
        <w:rFonts w:ascii="Times New Roman" w:hAnsi="Times New Roman" w:hint="default"/>
      </w:rPr>
    </w:lvl>
    <w:lvl w:ilvl="7" w:tplc="1C706E6C" w:tentative="1">
      <w:start w:val="1"/>
      <w:numFmt w:val="bullet"/>
      <w:lvlText w:val="•"/>
      <w:lvlJc w:val="left"/>
      <w:pPr>
        <w:tabs>
          <w:tab w:val="num" w:pos="5760"/>
        </w:tabs>
        <w:ind w:left="5760" w:hanging="360"/>
      </w:pPr>
      <w:rPr>
        <w:rFonts w:ascii="Times New Roman" w:hAnsi="Times New Roman" w:hint="default"/>
      </w:rPr>
    </w:lvl>
    <w:lvl w:ilvl="8" w:tplc="BE64BA4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BF11B3"/>
    <w:multiLevelType w:val="hybridMultilevel"/>
    <w:tmpl w:val="8A3ECD0A"/>
    <w:lvl w:ilvl="0" w:tplc="903E2638">
      <w:start w:val="1"/>
      <w:numFmt w:val="bullet"/>
      <w:lvlText w:val="•"/>
      <w:lvlJc w:val="left"/>
      <w:pPr>
        <w:tabs>
          <w:tab w:val="num" w:pos="720"/>
        </w:tabs>
        <w:ind w:left="720" w:hanging="360"/>
      </w:pPr>
      <w:rPr>
        <w:rFonts w:ascii="Times New Roman" w:hAnsi="Times New Roman" w:hint="default"/>
      </w:rPr>
    </w:lvl>
    <w:lvl w:ilvl="1" w:tplc="A508AFF0" w:tentative="1">
      <w:start w:val="1"/>
      <w:numFmt w:val="bullet"/>
      <w:lvlText w:val="•"/>
      <w:lvlJc w:val="left"/>
      <w:pPr>
        <w:tabs>
          <w:tab w:val="num" w:pos="1440"/>
        </w:tabs>
        <w:ind w:left="1440" w:hanging="360"/>
      </w:pPr>
      <w:rPr>
        <w:rFonts w:ascii="Times New Roman" w:hAnsi="Times New Roman" w:hint="default"/>
      </w:rPr>
    </w:lvl>
    <w:lvl w:ilvl="2" w:tplc="39F82A88" w:tentative="1">
      <w:start w:val="1"/>
      <w:numFmt w:val="bullet"/>
      <w:lvlText w:val="•"/>
      <w:lvlJc w:val="left"/>
      <w:pPr>
        <w:tabs>
          <w:tab w:val="num" w:pos="2160"/>
        </w:tabs>
        <w:ind w:left="2160" w:hanging="360"/>
      </w:pPr>
      <w:rPr>
        <w:rFonts w:ascii="Times New Roman" w:hAnsi="Times New Roman" w:hint="default"/>
      </w:rPr>
    </w:lvl>
    <w:lvl w:ilvl="3" w:tplc="00505384" w:tentative="1">
      <w:start w:val="1"/>
      <w:numFmt w:val="bullet"/>
      <w:lvlText w:val="•"/>
      <w:lvlJc w:val="left"/>
      <w:pPr>
        <w:tabs>
          <w:tab w:val="num" w:pos="2880"/>
        </w:tabs>
        <w:ind w:left="2880" w:hanging="360"/>
      </w:pPr>
      <w:rPr>
        <w:rFonts w:ascii="Times New Roman" w:hAnsi="Times New Roman" w:hint="default"/>
      </w:rPr>
    </w:lvl>
    <w:lvl w:ilvl="4" w:tplc="41280BDE" w:tentative="1">
      <w:start w:val="1"/>
      <w:numFmt w:val="bullet"/>
      <w:lvlText w:val="•"/>
      <w:lvlJc w:val="left"/>
      <w:pPr>
        <w:tabs>
          <w:tab w:val="num" w:pos="3600"/>
        </w:tabs>
        <w:ind w:left="3600" w:hanging="360"/>
      </w:pPr>
      <w:rPr>
        <w:rFonts w:ascii="Times New Roman" w:hAnsi="Times New Roman" w:hint="default"/>
      </w:rPr>
    </w:lvl>
    <w:lvl w:ilvl="5" w:tplc="896422EC" w:tentative="1">
      <w:start w:val="1"/>
      <w:numFmt w:val="bullet"/>
      <w:lvlText w:val="•"/>
      <w:lvlJc w:val="left"/>
      <w:pPr>
        <w:tabs>
          <w:tab w:val="num" w:pos="4320"/>
        </w:tabs>
        <w:ind w:left="4320" w:hanging="360"/>
      </w:pPr>
      <w:rPr>
        <w:rFonts w:ascii="Times New Roman" w:hAnsi="Times New Roman" w:hint="default"/>
      </w:rPr>
    </w:lvl>
    <w:lvl w:ilvl="6" w:tplc="FC8C1FFE" w:tentative="1">
      <w:start w:val="1"/>
      <w:numFmt w:val="bullet"/>
      <w:lvlText w:val="•"/>
      <w:lvlJc w:val="left"/>
      <w:pPr>
        <w:tabs>
          <w:tab w:val="num" w:pos="5040"/>
        </w:tabs>
        <w:ind w:left="5040" w:hanging="360"/>
      </w:pPr>
      <w:rPr>
        <w:rFonts w:ascii="Times New Roman" w:hAnsi="Times New Roman" w:hint="default"/>
      </w:rPr>
    </w:lvl>
    <w:lvl w:ilvl="7" w:tplc="DCAC53C8" w:tentative="1">
      <w:start w:val="1"/>
      <w:numFmt w:val="bullet"/>
      <w:lvlText w:val="•"/>
      <w:lvlJc w:val="left"/>
      <w:pPr>
        <w:tabs>
          <w:tab w:val="num" w:pos="5760"/>
        </w:tabs>
        <w:ind w:left="5760" w:hanging="360"/>
      </w:pPr>
      <w:rPr>
        <w:rFonts w:ascii="Times New Roman" w:hAnsi="Times New Roman" w:hint="default"/>
      </w:rPr>
    </w:lvl>
    <w:lvl w:ilvl="8" w:tplc="AD28785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D90502"/>
    <w:multiLevelType w:val="hybridMultilevel"/>
    <w:tmpl w:val="77DE1AB4"/>
    <w:lvl w:ilvl="0" w:tplc="C6E6DBB2">
      <w:start w:val="2"/>
      <w:numFmt w:val="decimal"/>
      <w:lvlText w:val="%1."/>
      <w:lvlJc w:val="left"/>
      <w:pPr>
        <w:tabs>
          <w:tab w:val="num" w:pos="720"/>
        </w:tabs>
        <w:ind w:left="720" w:hanging="360"/>
      </w:pPr>
    </w:lvl>
    <w:lvl w:ilvl="1" w:tplc="ED0433DC" w:tentative="1">
      <w:start w:val="1"/>
      <w:numFmt w:val="decimal"/>
      <w:lvlText w:val="%2."/>
      <w:lvlJc w:val="left"/>
      <w:pPr>
        <w:tabs>
          <w:tab w:val="num" w:pos="1440"/>
        </w:tabs>
        <w:ind w:left="1440" w:hanging="360"/>
      </w:pPr>
    </w:lvl>
    <w:lvl w:ilvl="2" w:tplc="F7889F14" w:tentative="1">
      <w:start w:val="1"/>
      <w:numFmt w:val="decimal"/>
      <w:lvlText w:val="%3."/>
      <w:lvlJc w:val="left"/>
      <w:pPr>
        <w:tabs>
          <w:tab w:val="num" w:pos="2160"/>
        </w:tabs>
        <w:ind w:left="2160" w:hanging="360"/>
      </w:pPr>
    </w:lvl>
    <w:lvl w:ilvl="3" w:tplc="314EEB32" w:tentative="1">
      <w:start w:val="1"/>
      <w:numFmt w:val="decimal"/>
      <w:lvlText w:val="%4."/>
      <w:lvlJc w:val="left"/>
      <w:pPr>
        <w:tabs>
          <w:tab w:val="num" w:pos="2880"/>
        </w:tabs>
        <w:ind w:left="2880" w:hanging="360"/>
      </w:pPr>
    </w:lvl>
    <w:lvl w:ilvl="4" w:tplc="775A1896" w:tentative="1">
      <w:start w:val="1"/>
      <w:numFmt w:val="decimal"/>
      <w:lvlText w:val="%5."/>
      <w:lvlJc w:val="left"/>
      <w:pPr>
        <w:tabs>
          <w:tab w:val="num" w:pos="3600"/>
        </w:tabs>
        <w:ind w:left="3600" w:hanging="360"/>
      </w:pPr>
    </w:lvl>
    <w:lvl w:ilvl="5" w:tplc="9C563278" w:tentative="1">
      <w:start w:val="1"/>
      <w:numFmt w:val="decimal"/>
      <w:lvlText w:val="%6."/>
      <w:lvlJc w:val="left"/>
      <w:pPr>
        <w:tabs>
          <w:tab w:val="num" w:pos="4320"/>
        </w:tabs>
        <w:ind w:left="4320" w:hanging="360"/>
      </w:pPr>
    </w:lvl>
    <w:lvl w:ilvl="6" w:tplc="96769018" w:tentative="1">
      <w:start w:val="1"/>
      <w:numFmt w:val="decimal"/>
      <w:lvlText w:val="%7."/>
      <w:lvlJc w:val="left"/>
      <w:pPr>
        <w:tabs>
          <w:tab w:val="num" w:pos="5040"/>
        </w:tabs>
        <w:ind w:left="5040" w:hanging="360"/>
      </w:pPr>
    </w:lvl>
    <w:lvl w:ilvl="7" w:tplc="81784BAA" w:tentative="1">
      <w:start w:val="1"/>
      <w:numFmt w:val="decimal"/>
      <w:lvlText w:val="%8."/>
      <w:lvlJc w:val="left"/>
      <w:pPr>
        <w:tabs>
          <w:tab w:val="num" w:pos="5760"/>
        </w:tabs>
        <w:ind w:left="5760" w:hanging="360"/>
      </w:pPr>
    </w:lvl>
    <w:lvl w:ilvl="8" w:tplc="132E3204" w:tentative="1">
      <w:start w:val="1"/>
      <w:numFmt w:val="decimal"/>
      <w:lvlText w:val="%9."/>
      <w:lvlJc w:val="left"/>
      <w:pPr>
        <w:tabs>
          <w:tab w:val="num" w:pos="6480"/>
        </w:tabs>
        <w:ind w:left="6480" w:hanging="360"/>
      </w:pPr>
    </w:lvl>
  </w:abstractNum>
  <w:abstractNum w:abstractNumId="3" w15:restartNumberingAfterBreak="0">
    <w:nsid w:val="2F755832"/>
    <w:multiLevelType w:val="hybridMultilevel"/>
    <w:tmpl w:val="E39A1928"/>
    <w:lvl w:ilvl="0" w:tplc="61CAF56E">
      <w:start w:val="1"/>
      <w:numFmt w:val="decimal"/>
      <w:lvlText w:val="%1."/>
      <w:lvlJc w:val="left"/>
      <w:pPr>
        <w:ind w:left="360" w:hanging="360"/>
      </w:pPr>
      <w:rPr>
        <w:b/>
      </w:rPr>
    </w:lvl>
    <w:lvl w:ilvl="1" w:tplc="04090019" w:tentative="1">
      <w:start w:val="1"/>
      <w:numFmt w:val="lowerLetter"/>
      <w:lvlText w:val="%2."/>
      <w:lvlJc w:val="left"/>
      <w:pPr>
        <w:ind w:left="366" w:hanging="360"/>
      </w:pPr>
    </w:lvl>
    <w:lvl w:ilvl="2" w:tplc="0409001B" w:tentative="1">
      <w:start w:val="1"/>
      <w:numFmt w:val="lowerRoman"/>
      <w:lvlText w:val="%3."/>
      <w:lvlJc w:val="right"/>
      <w:pPr>
        <w:ind w:left="1086" w:hanging="180"/>
      </w:pPr>
    </w:lvl>
    <w:lvl w:ilvl="3" w:tplc="0409000F" w:tentative="1">
      <w:start w:val="1"/>
      <w:numFmt w:val="decimal"/>
      <w:lvlText w:val="%4."/>
      <w:lvlJc w:val="left"/>
      <w:pPr>
        <w:ind w:left="1806" w:hanging="360"/>
      </w:pPr>
    </w:lvl>
    <w:lvl w:ilvl="4" w:tplc="04090019" w:tentative="1">
      <w:start w:val="1"/>
      <w:numFmt w:val="lowerLetter"/>
      <w:lvlText w:val="%5."/>
      <w:lvlJc w:val="left"/>
      <w:pPr>
        <w:ind w:left="2526" w:hanging="360"/>
      </w:pPr>
    </w:lvl>
    <w:lvl w:ilvl="5" w:tplc="0409001B" w:tentative="1">
      <w:start w:val="1"/>
      <w:numFmt w:val="lowerRoman"/>
      <w:lvlText w:val="%6."/>
      <w:lvlJc w:val="right"/>
      <w:pPr>
        <w:ind w:left="3246" w:hanging="180"/>
      </w:pPr>
    </w:lvl>
    <w:lvl w:ilvl="6" w:tplc="0409000F" w:tentative="1">
      <w:start w:val="1"/>
      <w:numFmt w:val="decimal"/>
      <w:lvlText w:val="%7."/>
      <w:lvlJc w:val="left"/>
      <w:pPr>
        <w:ind w:left="3966" w:hanging="360"/>
      </w:pPr>
    </w:lvl>
    <w:lvl w:ilvl="7" w:tplc="04090019" w:tentative="1">
      <w:start w:val="1"/>
      <w:numFmt w:val="lowerLetter"/>
      <w:lvlText w:val="%8."/>
      <w:lvlJc w:val="left"/>
      <w:pPr>
        <w:ind w:left="4686" w:hanging="360"/>
      </w:pPr>
    </w:lvl>
    <w:lvl w:ilvl="8" w:tplc="0409001B" w:tentative="1">
      <w:start w:val="1"/>
      <w:numFmt w:val="lowerRoman"/>
      <w:lvlText w:val="%9."/>
      <w:lvlJc w:val="right"/>
      <w:pPr>
        <w:ind w:left="5406" w:hanging="180"/>
      </w:pPr>
    </w:lvl>
  </w:abstractNum>
  <w:abstractNum w:abstractNumId="4" w15:restartNumberingAfterBreak="0">
    <w:nsid w:val="3AE65C62"/>
    <w:multiLevelType w:val="hybridMultilevel"/>
    <w:tmpl w:val="00D2E6CE"/>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C4124DA"/>
    <w:multiLevelType w:val="hybridMultilevel"/>
    <w:tmpl w:val="8EE42B1A"/>
    <w:lvl w:ilvl="0" w:tplc="69BCD6A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A194942"/>
    <w:multiLevelType w:val="hybridMultilevel"/>
    <w:tmpl w:val="4C605798"/>
    <w:lvl w:ilvl="0" w:tplc="B5786B46">
      <w:start w:val="1"/>
      <w:numFmt w:val="bullet"/>
      <w:lvlText w:val="•"/>
      <w:lvlJc w:val="left"/>
      <w:pPr>
        <w:tabs>
          <w:tab w:val="num" w:pos="720"/>
        </w:tabs>
        <w:ind w:left="720" w:hanging="360"/>
      </w:pPr>
      <w:rPr>
        <w:rFonts w:ascii="Times New Roman" w:hAnsi="Times New Roman" w:hint="default"/>
      </w:rPr>
    </w:lvl>
    <w:lvl w:ilvl="1" w:tplc="F91420D6" w:tentative="1">
      <w:start w:val="1"/>
      <w:numFmt w:val="bullet"/>
      <w:lvlText w:val="•"/>
      <w:lvlJc w:val="left"/>
      <w:pPr>
        <w:tabs>
          <w:tab w:val="num" w:pos="1440"/>
        </w:tabs>
        <w:ind w:left="1440" w:hanging="360"/>
      </w:pPr>
      <w:rPr>
        <w:rFonts w:ascii="Times New Roman" w:hAnsi="Times New Roman" w:hint="default"/>
      </w:rPr>
    </w:lvl>
    <w:lvl w:ilvl="2" w:tplc="072A5298" w:tentative="1">
      <w:start w:val="1"/>
      <w:numFmt w:val="bullet"/>
      <w:lvlText w:val="•"/>
      <w:lvlJc w:val="left"/>
      <w:pPr>
        <w:tabs>
          <w:tab w:val="num" w:pos="2160"/>
        </w:tabs>
        <w:ind w:left="2160" w:hanging="360"/>
      </w:pPr>
      <w:rPr>
        <w:rFonts w:ascii="Times New Roman" w:hAnsi="Times New Roman" w:hint="default"/>
      </w:rPr>
    </w:lvl>
    <w:lvl w:ilvl="3" w:tplc="1564E930" w:tentative="1">
      <w:start w:val="1"/>
      <w:numFmt w:val="bullet"/>
      <w:lvlText w:val="•"/>
      <w:lvlJc w:val="left"/>
      <w:pPr>
        <w:tabs>
          <w:tab w:val="num" w:pos="2880"/>
        </w:tabs>
        <w:ind w:left="2880" w:hanging="360"/>
      </w:pPr>
      <w:rPr>
        <w:rFonts w:ascii="Times New Roman" w:hAnsi="Times New Roman" w:hint="default"/>
      </w:rPr>
    </w:lvl>
    <w:lvl w:ilvl="4" w:tplc="7FC651A4" w:tentative="1">
      <w:start w:val="1"/>
      <w:numFmt w:val="bullet"/>
      <w:lvlText w:val="•"/>
      <w:lvlJc w:val="left"/>
      <w:pPr>
        <w:tabs>
          <w:tab w:val="num" w:pos="3600"/>
        </w:tabs>
        <w:ind w:left="3600" w:hanging="360"/>
      </w:pPr>
      <w:rPr>
        <w:rFonts w:ascii="Times New Roman" w:hAnsi="Times New Roman" w:hint="default"/>
      </w:rPr>
    </w:lvl>
    <w:lvl w:ilvl="5" w:tplc="59E07960" w:tentative="1">
      <w:start w:val="1"/>
      <w:numFmt w:val="bullet"/>
      <w:lvlText w:val="•"/>
      <w:lvlJc w:val="left"/>
      <w:pPr>
        <w:tabs>
          <w:tab w:val="num" w:pos="4320"/>
        </w:tabs>
        <w:ind w:left="4320" w:hanging="360"/>
      </w:pPr>
      <w:rPr>
        <w:rFonts w:ascii="Times New Roman" w:hAnsi="Times New Roman" w:hint="default"/>
      </w:rPr>
    </w:lvl>
    <w:lvl w:ilvl="6" w:tplc="DDB03FA6" w:tentative="1">
      <w:start w:val="1"/>
      <w:numFmt w:val="bullet"/>
      <w:lvlText w:val="•"/>
      <w:lvlJc w:val="left"/>
      <w:pPr>
        <w:tabs>
          <w:tab w:val="num" w:pos="5040"/>
        </w:tabs>
        <w:ind w:left="5040" w:hanging="360"/>
      </w:pPr>
      <w:rPr>
        <w:rFonts w:ascii="Times New Roman" w:hAnsi="Times New Roman" w:hint="default"/>
      </w:rPr>
    </w:lvl>
    <w:lvl w:ilvl="7" w:tplc="44EA5B7E" w:tentative="1">
      <w:start w:val="1"/>
      <w:numFmt w:val="bullet"/>
      <w:lvlText w:val="•"/>
      <w:lvlJc w:val="left"/>
      <w:pPr>
        <w:tabs>
          <w:tab w:val="num" w:pos="5760"/>
        </w:tabs>
        <w:ind w:left="5760" w:hanging="360"/>
      </w:pPr>
      <w:rPr>
        <w:rFonts w:ascii="Times New Roman" w:hAnsi="Times New Roman" w:hint="default"/>
      </w:rPr>
    </w:lvl>
    <w:lvl w:ilvl="8" w:tplc="82EC1F6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5AF3262"/>
    <w:multiLevelType w:val="hybridMultilevel"/>
    <w:tmpl w:val="F0766918"/>
    <w:lvl w:ilvl="0" w:tplc="15060974">
      <w:start w:val="1"/>
      <w:numFmt w:val="lowerLetter"/>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44D870AE">
      <w:start w:val="1"/>
      <w:numFmt w:val="decimal"/>
      <w:lvlText w:val="%4."/>
      <w:lvlJc w:val="left"/>
      <w:pPr>
        <w:ind w:left="36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A6"/>
    <w:rsid w:val="000A1BBA"/>
    <w:rsid w:val="0010122C"/>
    <w:rsid w:val="0024576A"/>
    <w:rsid w:val="002A55F8"/>
    <w:rsid w:val="00394745"/>
    <w:rsid w:val="003A37DD"/>
    <w:rsid w:val="00407BCA"/>
    <w:rsid w:val="004322DC"/>
    <w:rsid w:val="0045002E"/>
    <w:rsid w:val="004A3BB5"/>
    <w:rsid w:val="004A6ABE"/>
    <w:rsid w:val="004E0AF8"/>
    <w:rsid w:val="00553A1D"/>
    <w:rsid w:val="005664A6"/>
    <w:rsid w:val="005E41C5"/>
    <w:rsid w:val="00605A2A"/>
    <w:rsid w:val="006E38E2"/>
    <w:rsid w:val="00701237"/>
    <w:rsid w:val="008A4F42"/>
    <w:rsid w:val="00941C00"/>
    <w:rsid w:val="009A4E8E"/>
    <w:rsid w:val="009F59B4"/>
    <w:rsid w:val="00A03DDC"/>
    <w:rsid w:val="00B70B6D"/>
    <w:rsid w:val="00C4507A"/>
    <w:rsid w:val="00C54D7B"/>
    <w:rsid w:val="00D5285E"/>
    <w:rsid w:val="00D82823"/>
    <w:rsid w:val="00ED39B4"/>
    <w:rsid w:val="00F8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F7F1"/>
  <w15:chartTrackingRefBased/>
  <w15:docId w15:val="{834DC1ED-8DC2-439A-95DB-A9D499AD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4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strikethrough Знак,Bullets Знак,List Paragraph (numbered (a)) Знак,Numbered List Paragraph Знак,List_Paragraph Знак,Multilevel para_II Знак,List Paragraph1 Знак,Numbered list Знак,Akapit z listą BS Знак,List Paragraph 1 Знак,Ha Знак"/>
    <w:link w:val="a4"/>
    <w:uiPriority w:val="34"/>
    <w:qFormat/>
    <w:locked/>
    <w:rsid w:val="005664A6"/>
    <w:rPr>
      <w:rFonts w:ascii="Times New Roman" w:eastAsia="Times New Roman" w:hAnsi="Times New Roman" w:cs="Times New Roman"/>
      <w:sz w:val="24"/>
      <w:szCs w:val="24"/>
      <w:lang w:eastAsia="ru-RU"/>
    </w:rPr>
  </w:style>
  <w:style w:type="paragraph" w:styleId="a4">
    <w:name w:val="List Paragraph"/>
    <w:aliases w:val="strikethrough,Bullets,List Paragraph (numbered (a)),Numbered List Paragraph,List_Paragraph,Multilevel para_II,List Paragraph1,Numbered list,Akapit z listą BS,List Paragraph 1,Forth level,Bullet1,References,Outlines a.b.c.,Àáçàö ñïèñêà1,Ha"/>
    <w:basedOn w:val="a"/>
    <w:link w:val="a3"/>
    <w:uiPriority w:val="34"/>
    <w:qFormat/>
    <w:rsid w:val="005664A6"/>
    <w:pPr>
      <w:ind w:left="720"/>
      <w:contextualSpacing/>
    </w:pPr>
  </w:style>
  <w:style w:type="character" w:styleId="a5">
    <w:name w:val="Strong"/>
    <w:basedOn w:val="a0"/>
    <w:uiPriority w:val="22"/>
    <w:qFormat/>
    <w:rsid w:val="005664A6"/>
    <w:rPr>
      <w:b/>
      <w:bCs/>
    </w:rPr>
  </w:style>
  <w:style w:type="paragraph" w:styleId="a6">
    <w:name w:val="Balloon Text"/>
    <w:basedOn w:val="a"/>
    <w:link w:val="a7"/>
    <w:uiPriority w:val="99"/>
    <w:semiHidden/>
    <w:unhideWhenUsed/>
    <w:rsid w:val="003A37DD"/>
    <w:rPr>
      <w:rFonts w:ascii="Segoe UI" w:hAnsi="Segoe UI" w:cs="Segoe UI"/>
      <w:sz w:val="18"/>
      <w:szCs w:val="18"/>
    </w:rPr>
  </w:style>
  <w:style w:type="character" w:customStyle="1" w:styleId="a7">
    <w:name w:val="Текст выноски Знак"/>
    <w:basedOn w:val="a0"/>
    <w:link w:val="a6"/>
    <w:uiPriority w:val="99"/>
    <w:semiHidden/>
    <w:rsid w:val="003A37D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39061">
      <w:bodyDiv w:val="1"/>
      <w:marLeft w:val="0"/>
      <w:marRight w:val="0"/>
      <w:marTop w:val="0"/>
      <w:marBottom w:val="0"/>
      <w:divBdr>
        <w:top w:val="none" w:sz="0" w:space="0" w:color="auto"/>
        <w:left w:val="none" w:sz="0" w:space="0" w:color="auto"/>
        <w:bottom w:val="none" w:sz="0" w:space="0" w:color="auto"/>
        <w:right w:val="none" w:sz="0" w:space="0" w:color="auto"/>
      </w:divBdr>
      <w:divsChild>
        <w:div w:id="1772509027">
          <w:marLeft w:val="547"/>
          <w:marRight w:val="0"/>
          <w:marTop w:val="0"/>
          <w:marBottom w:val="0"/>
          <w:divBdr>
            <w:top w:val="none" w:sz="0" w:space="0" w:color="auto"/>
            <w:left w:val="none" w:sz="0" w:space="0" w:color="auto"/>
            <w:bottom w:val="none" w:sz="0" w:space="0" w:color="auto"/>
            <w:right w:val="none" w:sz="0" w:space="0" w:color="auto"/>
          </w:divBdr>
        </w:div>
      </w:divsChild>
    </w:div>
    <w:div w:id="1269701371">
      <w:bodyDiv w:val="1"/>
      <w:marLeft w:val="0"/>
      <w:marRight w:val="0"/>
      <w:marTop w:val="0"/>
      <w:marBottom w:val="0"/>
      <w:divBdr>
        <w:top w:val="none" w:sz="0" w:space="0" w:color="auto"/>
        <w:left w:val="none" w:sz="0" w:space="0" w:color="auto"/>
        <w:bottom w:val="none" w:sz="0" w:space="0" w:color="auto"/>
        <w:right w:val="none" w:sz="0" w:space="0" w:color="auto"/>
      </w:divBdr>
      <w:divsChild>
        <w:div w:id="579944161">
          <w:marLeft w:val="547"/>
          <w:marRight w:val="0"/>
          <w:marTop w:val="0"/>
          <w:marBottom w:val="0"/>
          <w:divBdr>
            <w:top w:val="none" w:sz="0" w:space="0" w:color="auto"/>
            <w:left w:val="none" w:sz="0" w:space="0" w:color="auto"/>
            <w:bottom w:val="none" w:sz="0" w:space="0" w:color="auto"/>
            <w:right w:val="none" w:sz="0" w:space="0" w:color="auto"/>
          </w:divBdr>
        </w:div>
      </w:divsChild>
    </w:div>
    <w:div w:id="1426220496">
      <w:bodyDiv w:val="1"/>
      <w:marLeft w:val="0"/>
      <w:marRight w:val="0"/>
      <w:marTop w:val="0"/>
      <w:marBottom w:val="0"/>
      <w:divBdr>
        <w:top w:val="none" w:sz="0" w:space="0" w:color="auto"/>
        <w:left w:val="none" w:sz="0" w:space="0" w:color="auto"/>
        <w:bottom w:val="none" w:sz="0" w:space="0" w:color="auto"/>
        <w:right w:val="none" w:sz="0" w:space="0" w:color="auto"/>
      </w:divBdr>
      <w:divsChild>
        <w:div w:id="112678613">
          <w:marLeft w:val="547"/>
          <w:marRight w:val="0"/>
          <w:marTop w:val="0"/>
          <w:marBottom w:val="0"/>
          <w:divBdr>
            <w:top w:val="none" w:sz="0" w:space="0" w:color="auto"/>
            <w:left w:val="none" w:sz="0" w:space="0" w:color="auto"/>
            <w:bottom w:val="none" w:sz="0" w:space="0" w:color="auto"/>
            <w:right w:val="none" w:sz="0" w:space="0" w:color="auto"/>
          </w:divBdr>
        </w:div>
      </w:divsChild>
    </w:div>
    <w:div w:id="2022582711">
      <w:bodyDiv w:val="1"/>
      <w:marLeft w:val="0"/>
      <w:marRight w:val="0"/>
      <w:marTop w:val="0"/>
      <w:marBottom w:val="0"/>
      <w:divBdr>
        <w:top w:val="none" w:sz="0" w:space="0" w:color="auto"/>
        <w:left w:val="none" w:sz="0" w:space="0" w:color="auto"/>
        <w:bottom w:val="none" w:sz="0" w:space="0" w:color="auto"/>
        <w:right w:val="none" w:sz="0" w:space="0" w:color="auto"/>
      </w:divBdr>
      <w:divsChild>
        <w:div w:id="12522747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429</Words>
  <Characters>2450</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Aparatu, Natalia</dc:creator>
  <cp:keywords/>
  <dc:description/>
  <cp:lastModifiedBy>Aparatu, Natalia</cp:lastModifiedBy>
  <cp:revision>4</cp:revision>
  <cp:lastPrinted>2025-11-13T13:25:00Z</cp:lastPrinted>
  <dcterms:created xsi:type="dcterms:W3CDTF">2025-11-18T07:27:00Z</dcterms:created>
  <dcterms:modified xsi:type="dcterms:W3CDTF">2025-11-19T11:48:00Z</dcterms:modified>
</cp:coreProperties>
</file>