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309C" w14:textId="6FB9E299" w:rsidR="00D70A49" w:rsidRPr="007A0B0D" w:rsidRDefault="00204B1C" w:rsidP="007A0B0D">
      <w:pPr>
        <w:spacing w:line="240" w:lineRule="auto"/>
        <w:jc w:val="center"/>
        <w:rPr>
          <w:rFonts w:ascii="PermianSerifTypeface" w:hAnsi="PermianSerifTypeface"/>
          <w:b/>
          <w:i/>
          <w:sz w:val="24"/>
          <w:szCs w:val="24"/>
          <w:lang w:val="ro-RO"/>
        </w:rPr>
      </w:pPr>
      <w:r>
        <w:rPr>
          <w:rFonts w:ascii="PermianSerifTypeface" w:hAnsi="PermianSerifTypeface"/>
          <w:b/>
          <w:i/>
          <w:sz w:val="24"/>
          <w:szCs w:val="24"/>
          <w:lang w:val="ro-RO"/>
        </w:rPr>
        <w:t>Tabelul comparativ</w:t>
      </w:r>
      <w:r w:rsidR="007A0B0D">
        <w:rPr>
          <w:rFonts w:ascii="PermianSerifTypeface" w:hAnsi="PermianSerifTypeface"/>
          <w:b/>
          <w:i/>
          <w:sz w:val="24"/>
          <w:szCs w:val="24"/>
          <w:lang w:val="ro-RO"/>
        </w:rPr>
        <w:t xml:space="preserve"> </w:t>
      </w:r>
      <w:r w:rsidR="007A0B0D" w:rsidRPr="007A0B0D">
        <w:rPr>
          <w:rFonts w:ascii="PermianSerifTypeface" w:hAnsi="PermianSerifTypeface"/>
          <w:b/>
          <w:i/>
          <w:sz w:val="24"/>
          <w:szCs w:val="24"/>
          <w:lang w:val="ro-RO"/>
        </w:rPr>
        <w:t xml:space="preserve">la proiectul </w:t>
      </w:r>
      <w:r w:rsidR="00D23CB9" w:rsidRPr="00D23CB9">
        <w:rPr>
          <w:rFonts w:ascii="PermianSerifTypeface" w:hAnsi="PermianSerifTypeface"/>
          <w:b/>
          <w:i/>
          <w:sz w:val="24"/>
          <w:szCs w:val="24"/>
          <w:lang w:val="ro-RO"/>
        </w:rPr>
        <w:t xml:space="preserve">Hotărârii Comitetului executiv al Băncii Naționale a Moldovei pentru modificarea </w:t>
      </w:r>
      <w:r w:rsidR="007A0B0D" w:rsidRPr="007A0B0D">
        <w:rPr>
          <w:rFonts w:ascii="PermianSerifTypeface" w:hAnsi="PermianSerifTypeface"/>
          <w:b/>
          <w:i/>
          <w:sz w:val="24"/>
          <w:szCs w:val="24"/>
          <w:lang w:val="ro-RO"/>
        </w:rPr>
        <w:t xml:space="preserve">Regulamentului cu privire la plasarea, tranzacționarea </w:t>
      </w:r>
      <w:proofErr w:type="spellStart"/>
      <w:r w:rsidR="007A0B0D" w:rsidRPr="007A0B0D">
        <w:rPr>
          <w:rFonts w:ascii="PermianSerifTypeface" w:hAnsi="PermianSerifTypeface"/>
          <w:b/>
          <w:i/>
          <w:sz w:val="24"/>
          <w:szCs w:val="24"/>
          <w:lang w:val="ro-RO"/>
        </w:rPr>
        <w:t>şi</w:t>
      </w:r>
      <w:proofErr w:type="spellEnd"/>
      <w:r w:rsidR="007A0B0D" w:rsidRPr="007A0B0D">
        <w:rPr>
          <w:rFonts w:ascii="PermianSerifTypeface" w:hAnsi="PermianSerifTypeface"/>
          <w:b/>
          <w:i/>
          <w:sz w:val="24"/>
          <w:szCs w:val="24"/>
          <w:lang w:val="ro-RO"/>
        </w:rPr>
        <w:t xml:space="preserve"> răscumpărarea valorilor mobiliare de stat în formă de înscriere în cont</w:t>
      </w:r>
    </w:p>
    <w:tbl>
      <w:tblPr>
        <w:tblStyle w:val="TableGrid"/>
        <w:tblpPr w:leftFromText="180" w:rightFromText="180" w:vertAnchor="text" w:tblpX="-469" w:tblpY="1"/>
        <w:tblOverlap w:val="never"/>
        <w:tblW w:w="13887" w:type="dxa"/>
        <w:tblLayout w:type="fixed"/>
        <w:tblLook w:val="04A0" w:firstRow="1" w:lastRow="0" w:firstColumn="1" w:lastColumn="0" w:noHBand="0" w:noVBand="1"/>
      </w:tblPr>
      <w:tblGrid>
        <w:gridCol w:w="4531"/>
        <w:gridCol w:w="4536"/>
        <w:gridCol w:w="4820"/>
      </w:tblGrid>
      <w:tr w:rsidR="007F1937" w:rsidRPr="007726F6" w14:paraId="28DE1DC5" w14:textId="4DDA0116" w:rsidTr="00F67767">
        <w:trPr>
          <w:trHeight w:val="699"/>
        </w:trPr>
        <w:tc>
          <w:tcPr>
            <w:tcW w:w="4531" w:type="dxa"/>
            <w:shd w:val="clear" w:color="auto" w:fill="BDD6EE" w:themeFill="accent1" w:themeFillTint="66"/>
          </w:tcPr>
          <w:p w14:paraId="3FC17EDA" w14:textId="77777777" w:rsidR="00204B1C" w:rsidRDefault="00204B1C" w:rsidP="00852B90">
            <w:pPr>
              <w:jc w:val="center"/>
              <w:rPr>
                <w:rFonts w:ascii="Times New Roman" w:hAnsi="Times New Roman" w:cs="Times New Roman"/>
                <w:b/>
                <w:i/>
                <w:noProof/>
                <w:sz w:val="24"/>
                <w:szCs w:val="24"/>
                <w:lang w:val="ro-RO"/>
              </w:rPr>
            </w:pPr>
          </w:p>
          <w:p w14:paraId="08B0B767" w14:textId="7A175943" w:rsidR="007F1937" w:rsidRPr="00852B90" w:rsidRDefault="00204B1C" w:rsidP="00204B1C">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Prevederile actuale</w:t>
            </w:r>
          </w:p>
        </w:tc>
        <w:tc>
          <w:tcPr>
            <w:tcW w:w="4536" w:type="dxa"/>
            <w:shd w:val="clear" w:color="auto" w:fill="BDD6EE" w:themeFill="accent1" w:themeFillTint="66"/>
          </w:tcPr>
          <w:p w14:paraId="6D5B2F9E" w14:textId="77777777" w:rsidR="00852B90" w:rsidRPr="00852B90" w:rsidRDefault="00852B90" w:rsidP="00852B90">
            <w:pPr>
              <w:jc w:val="center"/>
              <w:rPr>
                <w:rFonts w:ascii="Times New Roman" w:hAnsi="Times New Roman" w:cs="Times New Roman"/>
                <w:b/>
                <w:i/>
                <w:noProof/>
                <w:sz w:val="24"/>
                <w:szCs w:val="24"/>
                <w:lang w:val="ro-RO"/>
              </w:rPr>
            </w:pPr>
          </w:p>
          <w:p w14:paraId="7E78A994" w14:textId="089656B5" w:rsidR="007F1937" w:rsidRPr="00852B90" w:rsidRDefault="00525BE9" w:rsidP="00852B90">
            <w:pPr>
              <w:jc w:val="center"/>
              <w:rPr>
                <w:rFonts w:ascii="Times New Roman" w:hAnsi="Times New Roman" w:cs="Times New Roman"/>
                <w:b/>
                <w:i/>
                <w:noProof/>
                <w:sz w:val="24"/>
                <w:szCs w:val="24"/>
              </w:rPr>
            </w:pPr>
            <w:r w:rsidRPr="00525BE9">
              <w:rPr>
                <w:rFonts w:ascii="Times New Roman" w:hAnsi="Times New Roman" w:cs="Times New Roman"/>
                <w:b/>
                <w:i/>
                <w:noProof/>
                <w:sz w:val="24"/>
                <w:szCs w:val="24"/>
                <w:lang w:val="ro-RO"/>
              </w:rPr>
              <w:t>Modificarea propusă prin proiect</w:t>
            </w:r>
          </w:p>
        </w:tc>
        <w:tc>
          <w:tcPr>
            <w:tcW w:w="4820" w:type="dxa"/>
            <w:shd w:val="clear" w:color="auto" w:fill="BDD6EE" w:themeFill="accent1" w:themeFillTint="66"/>
          </w:tcPr>
          <w:p w14:paraId="21E59C05" w14:textId="77777777" w:rsidR="00204B1C" w:rsidRDefault="00204B1C" w:rsidP="00852B90">
            <w:pPr>
              <w:jc w:val="center"/>
              <w:rPr>
                <w:rFonts w:ascii="Times New Roman" w:hAnsi="Times New Roman" w:cs="Times New Roman"/>
                <w:b/>
                <w:i/>
                <w:noProof/>
                <w:sz w:val="24"/>
                <w:szCs w:val="24"/>
                <w:lang w:val="ro-RO"/>
              </w:rPr>
            </w:pPr>
          </w:p>
          <w:p w14:paraId="760E97AF" w14:textId="36AE4D4E" w:rsidR="007F1937" w:rsidRPr="00852B90" w:rsidRDefault="00204B1C" w:rsidP="00204B1C">
            <w:pPr>
              <w:jc w:val="center"/>
              <w:rPr>
                <w:rFonts w:ascii="Times New Roman" w:hAnsi="Times New Roman" w:cs="Times New Roman"/>
                <w:b/>
                <w:i/>
                <w:noProof/>
                <w:sz w:val="24"/>
                <w:szCs w:val="24"/>
                <w:lang w:val="ro-RO"/>
              </w:rPr>
            </w:pPr>
            <w:r w:rsidRPr="00204B1C">
              <w:rPr>
                <w:rFonts w:ascii="Times New Roman" w:hAnsi="Times New Roman" w:cs="Times New Roman"/>
                <w:b/>
                <w:i/>
                <w:noProof/>
                <w:sz w:val="24"/>
                <w:szCs w:val="24"/>
                <w:lang w:val="ro-RO"/>
              </w:rPr>
              <w:t xml:space="preserve">Prevederile </w:t>
            </w:r>
            <w:r>
              <w:rPr>
                <w:rFonts w:ascii="Times New Roman" w:hAnsi="Times New Roman" w:cs="Times New Roman"/>
                <w:b/>
                <w:i/>
                <w:noProof/>
                <w:sz w:val="24"/>
                <w:szCs w:val="24"/>
                <w:lang w:val="ro-RO"/>
              </w:rPr>
              <w:t>după modificare</w:t>
            </w:r>
          </w:p>
        </w:tc>
      </w:tr>
      <w:tr w:rsidR="007F1937" w:rsidRPr="007726F6" w14:paraId="345F6D19" w14:textId="6D4E5FEF" w:rsidTr="00F67767">
        <w:trPr>
          <w:trHeight w:val="416"/>
        </w:trPr>
        <w:tc>
          <w:tcPr>
            <w:tcW w:w="4531" w:type="dxa"/>
          </w:tcPr>
          <w:p w14:paraId="10EF2B41" w14:textId="07DDC23E" w:rsidR="00A74E44" w:rsidRDefault="00A74E44" w:rsidP="00315C8C">
            <w:pPr>
              <w:ind w:firstLine="567"/>
              <w:jc w:val="both"/>
              <w:rPr>
                <w:rFonts w:ascii="Times New Roman" w:hAnsi="Times New Roman" w:cs="Times New Roman"/>
                <w:noProof/>
                <w:sz w:val="20"/>
                <w:szCs w:val="20"/>
                <w:lang w:val="ro-MD"/>
              </w:rPr>
            </w:pPr>
            <w:r w:rsidRPr="00A74E44">
              <w:rPr>
                <w:rFonts w:ascii="Times New Roman" w:hAnsi="Times New Roman" w:cs="Times New Roman"/>
                <w:noProof/>
                <w:sz w:val="20"/>
                <w:szCs w:val="20"/>
                <w:lang w:val="ro-MD"/>
              </w:rPr>
              <w:t>1. Regulamentul cu privire la plasarea, tranzacţionarea şi răscumpărarea valorilor mobiliare de stat în formă de înscriere în cont, aprobat prin Hotărârea Comitetului executiv al Băncii Naţionale a Moldovei nr.170/2018 şi Ordinul ministrului finanţelor nr.129/2018 (Monitorul Oficial al Republicii Moldova, 2018, nr.277-284, art.1171), înregistrat la Ministerul Justiţiei al Republicii Moldova cu nr.1346 din 23 iulie 2018, se modifică după cum urmează:</w:t>
            </w:r>
          </w:p>
          <w:p w14:paraId="7053ED9D" w14:textId="0C256061" w:rsidR="00315C8C" w:rsidRPr="00315C8C" w:rsidRDefault="008F20DF" w:rsidP="00315C8C">
            <w:pPr>
              <w:ind w:firstLine="567"/>
              <w:jc w:val="both"/>
              <w:rPr>
                <w:rFonts w:ascii="Times New Roman" w:hAnsi="Times New Roman" w:cs="Times New Roman"/>
                <w:noProof/>
                <w:sz w:val="20"/>
                <w:szCs w:val="20"/>
                <w:lang w:val="ro-MD"/>
              </w:rPr>
            </w:pPr>
            <w:r>
              <w:rPr>
                <w:rFonts w:ascii="Times New Roman" w:hAnsi="Times New Roman" w:cs="Times New Roman"/>
                <w:noProof/>
                <w:sz w:val="20"/>
                <w:szCs w:val="20"/>
                <w:lang w:val="ro-MD"/>
              </w:rPr>
              <w:t xml:space="preserve"> </w:t>
            </w:r>
            <w:r w:rsidR="00315C8C">
              <w:rPr>
                <w:rFonts w:ascii="Times New Roman" w:hAnsi="Times New Roman" w:cs="Times New Roman"/>
                <w:noProof/>
                <w:sz w:val="20"/>
                <w:szCs w:val="20"/>
                <w:lang w:val="ro-MD"/>
              </w:rPr>
              <w:t>1</w:t>
            </w:r>
            <w:r w:rsidR="00315C8C">
              <w:rPr>
                <w:rFonts w:ascii="Times New Roman" w:hAnsi="Times New Roman" w:cs="Times New Roman"/>
                <w:noProof/>
                <w:sz w:val="20"/>
                <w:szCs w:val="20"/>
                <w:vertAlign w:val="superscript"/>
                <w:lang w:val="ro-MD"/>
              </w:rPr>
              <w:t>1</w:t>
            </w:r>
            <w:r w:rsidR="00021C8B">
              <w:rPr>
                <w:rFonts w:ascii="Times New Roman" w:hAnsi="Times New Roman" w:cs="Times New Roman"/>
                <w:noProof/>
                <w:sz w:val="20"/>
                <w:szCs w:val="20"/>
                <w:lang w:val="ro-MD"/>
              </w:rPr>
              <w:t>.</w:t>
            </w:r>
            <w:r w:rsidR="00315C8C" w:rsidRPr="00315C8C">
              <w:rPr>
                <w:rFonts w:ascii="Times New Roman" w:hAnsi="Times New Roman" w:cs="Times New Roman"/>
                <w:noProof/>
                <w:sz w:val="20"/>
                <w:szCs w:val="20"/>
                <w:lang w:val="ro-MD"/>
              </w:rPr>
              <w:t xml:space="preserve"> În sensul prezentului regulament, răscumpărarea include operațiunile de răscumpărare anticipată a VMS aflate în circulație, precum și răscum</w:t>
            </w:r>
            <w:r w:rsidR="00315C8C">
              <w:rPr>
                <w:rFonts w:ascii="Times New Roman" w:hAnsi="Times New Roman" w:cs="Times New Roman"/>
                <w:noProof/>
                <w:sz w:val="20"/>
                <w:szCs w:val="20"/>
                <w:lang w:val="ro-MD"/>
              </w:rPr>
              <w:t>părarea la scadență a acestora.</w:t>
            </w:r>
          </w:p>
          <w:p w14:paraId="4B1D27F1" w14:textId="5ECF8171" w:rsidR="00752181" w:rsidRDefault="00315C8C" w:rsidP="00315C8C">
            <w:pPr>
              <w:ind w:firstLine="567"/>
              <w:jc w:val="both"/>
              <w:rPr>
                <w:rFonts w:ascii="Times New Roman" w:hAnsi="Times New Roman" w:cs="Times New Roman"/>
                <w:noProof/>
                <w:sz w:val="20"/>
                <w:szCs w:val="20"/>
                <w:lang w:val="ro-MD"/>
              </w:rPr>
            </w:pPr>
            <w:r w:rsidRPr="00315C8C">
              <w:rPr>
                <w:rFonts w:ascii="Times New Roman" w:hAnsi="Times New Roman" w:cs="Times New Roman"/>
                <w:noProof/>
                <w:sz w:val="20"/>
                <w:szCs w:val="20"/>
                <w:lang w:val="ro-MD"/>
              </w:rPr>
              <w:t>În funcție de condițiile de piață și de obiectivele urmărite, Ministerul Finanțelor poate utiliza operațiuni de administrare a datoriei de stat, cum ar fi redeschiderea emisiunilor existente, răscumpărarea anticipată (buy back) și/sau de preschimbare (switch) a VMS. Aceste operațiuni nu vor avea un caracter regulat și se vor efectua la discreția Ministerului Finanțelor.</w:t>
            </w:r>
          </w:p>
          <w:p w14:paraId="517FE348" w14:textId="5150A1E3" w:rsidR="00752181" w:rsidRPr="00752181" w:rsidRDefault="00752181" w:rsidP="00007EDF">
            <w:pPr>
              <w:jc w:val="both"/>
              <w:rPr>
                <w:rFonts w:ascii="Times New Roman" w:hAnsi="Times New Roman" w:cs="Times New Roman"/>
                <w:noProof/>
                <w:sz w:val="20"/>
                <w:szCs w:val="20"/>
                <w:lang w:val="ro-MD"/>
              </w:rPr>
            </w:pPr>
          </w:p>
        </w:tc>
        <w:tc>
          <w:tcPr>
            <w:tcW w:w="4536" w:type="dxa"/>
          </w:tcPr>
          <w:p w14:paraId="4B8C04EF" w14:textId="39690308" w:rsidR="001C2B24" w:rsidRPr="001C2B24" w:rsidRDefault="001C2B24" w:rsidP="00315C8C">
            <w:pPr>
              <w:jc w:val="both"/>
              <w:rPr>
                <w:rFonts w:ascii="Times New Roman" w:hAnsi="Times New Roman" w:cs="Times New Roman"/>
                <w:noProof/>
                <w:sz w:val="20"/>
                <w:szCs w:val="20"/>
                <w:lang w:val="ro-MD"/>
              </w:rPr>
            </w:pPr>
            <w:r w:rsidRPr="001C2B24">
              <w:rPr>
                <w:rFonts w:ascii="Times New Roman" w:hAnsi="Times New Roman" w:cs="Times New Roman"/>
                <w:b/>
                <w:noProof/>
                <w:sz w:val="20"/>
                <w:szCs w:val="20"/>
                <w:lang w:val="ro-MD"/>
              </w:rPr>
              <w:t>1.</w:t>
            </w:r>
            <w:r w:rsidRPr="001C2B24">
              <w:rPr>
                <w:rFonts w:ascii="Times New Roman" w:hAnsi="Times New Roman" w:cs="Times New Roman"/>
                <w:noProof/>
                <w:sz w:val="20"/>
                <w:szCs w:val="20"/>
                <w:lang w:val="ro-MD"/>
              </w:rPr>
              <w:t xml:space="preserve"> Regulamentul cu privire la plasarea, tranzacționarea şi răscumpărarea valorilor mobiliare de stat în formă de înscriere în cont, aprobat prin </w:t>
            </w:r>
            <w:r w:rsidR="00713FDF">
              <w:rPr>
                <w:rFonts w:ascii="Times New Roman" w:hAnsi="Times New Roman" w:cs="Times New Roman"/>
                <w:noProof/>
                <w:sz w:val="20"/>
                <w:szCs w:val="20"/>
                <w:lang w:val="ro-MD"/>
              </w:rPr>
              <w:t xml:space="preserve">Hotărârea Comitetului executiv </w:t>
            </w:r>
            <w:r w:rsidRPr="001C2B24">
              <w:rPr>
                <w:rFonts w:ascii="Times New Roman" w:hAnsi="Times New Roman" w:cs="Times New Roman"/>
                <w:noProof/>
                <w:sz w:val="20"/>
                <w:szCs w:val="20"/>
                <w:lang w:val="ro-MD"/>
              </w:rPr>
              <w:t>al Băncii Naționale a Moldovei nr. 170/2018 și Ordinul ministrului finanțelor nr. 129/2018 (Monitorul Oficial al Republicii Moldova, 2018, nr. 277-284, art. 1171), înregistrat la Ministerul Justiției al Republici</w:t>
            </w:r>
            <w:r w:rsidR="00A74E44">
              <w:rPr>
                <w:rFonts w:ascii="Times New Roman" w:hAnsi="Times New Roman" w:cs="Times New Roman"/>
                <w:noProof/>
                <w:sz w:val="20"/>
                <w:szCs w:val="20"/>
                <w:lang w:val="ro-MD"/>
              </w:rPr>
              <w:t xml:space="preserve">i Moldova cu nr. 1346 din 23 iulie </w:t>
            </w:r>
            <w:r w:rsidRPr="001C2B24">
              <w:rPr>
                <w:rFonts w:ascii="Times New Roman" w:hAnsi="Times New Roman" w:cs="Times New Roman"/>
                <w:noProof/>
                <w:sz w:val="20"/>
                <w:szCs w:val="20"/>
                <w:lang w:val="ro-MD"/>
              </w:rPr>
              <w:t>2018, se modifică după cum urmează:</w:t>
            </w:r>
          </w:p>
          <w:p w14:paraId="223B83F2" w14:textId="50057201" w:rsidR="00315C8C" w:rsidRPr="00315C8C" w:rsidRDefault="00514A96" w:rsidP="00315C8C">
            <w:pPr>
              <w:jc w:val="both"/>
              <w:rPr>
                <w:rFonts w:ascii="Times New Roman" w:hAnsi="Times New Roman" w:cs="Times New Roman"/>
                <w:noProof/>
                <w:sz w:val="20"/>
                <w:szCs w:val="20"/>
                <w:lang w:val="ro-MD"/>
              </w:rPr>
            </w:pPr>
            <w:r>
              <w:rPr>
                <w:rFonts w:ascii="Times New Roman" w:hAnsi="Times New Roman" w:cs="Times New Roman"/>
                <w:b/>
                <w:noProof/>
                <w:sz w:val="20"/>
                <w:szCs w:val="20"/>
                <w:lang w:val="ro-MD"/>
              </w:rPr>
              <w:t>1.1</w:t>
            </w:r>
            <w:r w:rsidR="008F20DF">
              <w:rPr>
                <w:rFonts w:ascii="Times New Roman" w:hAnsi="Times New Roman" w:cs="Times New Roman"/>
                <w:noProof/>
                <w:sz w:val="20"/>
                <w:szCs w:val="20"/>
                <w:lang w:val="ro-MD"/>
              </w:rPr>
              <w:t xml:space="preserve"> </w:t>
            </w:r>
            <w:r w:rsidR="00315C8C" w:rsidRPr="00021C8B">
              <w:rPr>
                <w:rFonts w:ascii="Times New Roman" w:hAnsi="Times New Roman" w:cs="Times New Roman"/>
                <w:b/>
                <w:noProof/>
                <w:sz w:val="20"/>
                <w:szCs w:val="20"/>
                <w:lang w:val="ro-MD"/>
              </w:rPr>
              <w:t>La punctul 1</w:t>
            </w:r>
            <w:r w:rsidR="00315C8C" w:rsidRPr="00021C8B">
              <w:rPr>
                <w:rFonts w:ascii="Times New Roman" w:hAnsi="Times New Roman" w:cs="Times New Roman"/>
                <w:b/>
                <w:noProof/>
                <w:sz w:val="20"/>
                <w:szCs w:val="20"/>
                <w:vertAlign w:val="superscript"/>
                <w:lang w:val="ro-MD"/>
              </w:rPr>
              <w:t>1</w:t>
            </w:r>
            <w:r w:rsidR="00E12433">
              <w:rPr>
                <w:rFonts w:ascii="Times New Roman" w:hAnsi="Times New Roman" w:cs="Times New Roman"/>
                <w:noProof/>
                <w:sz w:val="20"/>
                <w:szCs w:val="20"/>
                <w:lang w:val="ro-MD"/>
              </w:rPr>
              <w:t>,</w:t>
            </w:r>
            <w:r w:rsidR="00315C8C" w:rsidRPr="00315C8C">
              <w:rPr>
                <w:rFonts w:ascii="Times New Roman" w:hAnsi="Times New Roman" w:cs="Times New Roman"/>
                <w:noProof/>
                <w:sz w:val="20"/>
                <w:szCs w:val="20"/>
                <w:lang w:val="ro-MD"/>
              </w:rPr>
              <w:t xml:space="preserve"> prima propoziție după cuvintele „răscumpărare anticipată” se completează cu textul „și/sau de presch</w:t>
            </w:r>
            <w:r w:rsidR="00AC57AA">
              <w:rPr>
                <w:rFonts w:ascii="Times New Roman" w:hAnsi="Times New Roman" w:cs="Times New Roman"/>
                <w:noProof/>
                <w:sz w:val="20"/>
                <w:szCs w:val="20"/>
                <w:lang w:val="ro-MD"/>
              </w:rPr>
              <w:t>imbare”;</w:t>
            </w:r>
          </w:p>
          <w:p w14:paraId="323F2962" w14:textId="657A8EEA" w:rsidR="007F1937" w:rsidRPr="00752181" w:rsidRDefault="007F1937" w:rsidP="00315C8C">
            <w:pPr>
              <w:jc w:val="both"/>
              <w:rPr>
                <w:rFonts w:ascii="Times New Roman" w:hAnsi="Times New Roman" w:cs="Times New Roman"/>
                <w:noProof/>
                <w:sz w:val="20"/>
                <w:szCs w:val="20"/>
                <w:lang w:val="ro-MD"/>
              </w:rPr>
            </w:pPr>
          </w:p>
        </w:tc>
        <w:tc>
          <w:tcPr>
            <w:tcW w:w="4820" w:type="dxa"/>
          </w:tcPr>
          <w:p w14:paraId="268711C5" w14:textId="6F7B5DC9" w:rsidR="001C2B24" w:rsidRDefault="001C2B24" w:rsidP="001C2B24">
            <w:pPr>
              <w:ind w:firstLine="567"/>
              <w:jc w:val="both"/>
              <w:rPr>
                <w:rFonts w:ascii="Times New Roman" w:hAnsi="Times New Roman" w:cs="Times New Roman"/>
                <w:noProof/>
                <w:sz w:val="20"/>
                <w:szCs w:val="20"/>
                <w:lang w:val="ro-MD"/>
              </w:rPr>
            </w:pPr>
            <w:r w:rsidRPr="001C2B24">
              <w:rPr>
                <w:rFonts w:ascii="Times New Roman" w:hAnsi="Times New Roman" w:cs="Times New Roman"/>
                <w:noProof/>
                <w:sz w:val="20"/>
                <w:szCs w:val="20"/>
                <w:lang w:val="ro-MD"/>
              </w:rPr>
              <w:t>1. Regulamentul cu privire la plasarea, tranzacționarea şi răscumpărarea valorilor mobiliare de stat în formă de înscriere în cont, aprobat prin Hotărârea Comitetului executive al Băncii Naționale a Moldovei nr. 170/2018 și Ordinul ministrului finanțelor nr. 129/2018 (Monitorul Oficial al Republicii Moldova, 2018, nr. 277-284, art. 1171), înregistrat la Ministerul Justiției al Republici</w:t>
            </w:r>
            <w:r w:rsidR="00A74E44">
              <w:rPr>
                <w:rFonts w:ascii="Times New Roman" w:hAnsi="Times New Roman" w:cs="Times New Roman"/>
                <w:noProof/>
                <w:sz w:val="20"/>
                <w:szCs w:val="20"/>
                <w:lang w:val="ro-MD"/>
              </w:rPr>
              <w:t xml:space="preserve">i Moldova cu nr. 1346 din 23 iulie </w:t>
            </w:r>
            <w:r w:rsidRPr="001C2B24">
              <w:rPr>
                <w:rFonts w:ascii="Times New Roman" w:hAnsi="Times New Roman" w:cs="Times New Roman"/>
                <w:noProof/>
                <w:sz w:val="20"/>
                <w:szCs w:val="20"/>
                <w:lang w:val="ro-MD"/>
              </w:rPr>
              <w:t>2018, se modifică după cum urmează:</w:t>
            </w:r>
          </w:p>
          <w:p w14:paraId="63E4DFCA" w14:textId="387FB9E0" w:rsidR="008F20DF" w:rsidRPr="00315C8C" w:rsidRDefault="008F20DF" w:rsidP="008F20DF">
            <w:pPr>
              <w:ind w:firstLine="567"/>
              <w:jc w:val="both"/>
              <w:rPr>
                <w:rFonts w:ascii="Times New Roman" w:hAnsi="Times New Roman" w:cs="Times New Roman"/>
                <w:noProof/>
                <w:sz w:val="20"/>
                <w:szCs w:val="20"/>
                <w:lang w:val="ro-MD"/>
              </w:rPr>
            </w:pPr>
            <w:r>
              <w:rPr>
                <w:rFonts w:ascii="Times New Roman" w:hAnsi="Times New Roman" w:cs="Times New Roman"/>
                <w:noProof/>
                <w:sz w:val="20"/>
                <w:szCs w:val="20"/>
                <w:lang w:val="ro-MD"/>
              </w:rPr>
              <w:t>1</w:t>
            </w:r>
            <w:r>
              <w:rPr>
                <w:rFonts w:ascii="Times New Roman" w:hAnsi="Times New Roman" w:cs="Times New Roman"/>
                <w:noProof/>
                <w:sz w:val="20"/>
                <w:szCs w:val="20"/>
                <w:vertAlign w:val="superscript"/>
                <w:lang w:val="ro-MD"/>
              </w:rPr>
              <w:t>1</w:t>
            </w:r>
            <w:r w:rsidR="00021C8B">
              <w:rPr>
                <w:rFonts w:ascii="Times New Roman" w:hAnsi="Times New Roman" w:cs="Times New Roman"/>
                <w:noProof/>
                <w:sz w:val="20"/>
                <w:szCs w:val="20"/>
                <w:lang w:val="ro-MD"/>
              </w:rPr>
              <w:t>.</w:t>
            </w:r>
            <w:r w:rsidRPr="00315C8C">
              <w:rPr>
                <w:rFonts w:ascii="Times New Roman" w:hAnsi="Times New Roman" w:cs="Times New Roman"/>
                <w:noProof/>
                <w:sz w:val="20"/>
                <w:szCs w:val="20"/>
                <w:lang w:val="ro-MD"/>
              </w:rPr>
              <w:t xml:space="preserve"> În sensul prezentului regulament, răscumpărarea include operațiunile de răscumpărare anticipată </w:t>
            </w:r>
            <w:r w:rsidRPr="00007EDF">
              <w:rPr>
                <w:rFonts w:ascii="Times New Roman" w:hAnsi="Times New Roman" w:cs="Times New Roman"/>
                <w:noProof/>
                <w:sz w:val="20"/>
                <w:szCs w:val="20"/>
                <w:u w:val="single"/>
                <w:lang w:val="ro-MD"/>
              </w:rPr>
              <w:t>și/sau de preschimbare</w:t>
            </w:r>
            <w:r w:rsidRPr="008F20DF">
              <w:rPr>
                <w:rFonts w:ascii="Times New Roman" w:hAnsi="Times New Roman" w:cs="Times New Roman"/>
                <w:noProof/>
                <w:sz w:val="20"/>
                <w:szCs w:val="20"/>
                <w:lang w:val="ro-MD"/>
              </w:rPr>
              <w:t xml:space="preserve"> </w:t>
            </w:r>
            <w:r w:rsidRPr="00315C8C">
              <w:rPr>
                <w:rFonts w:ascii="Times New Roman" w:hAnsi="Times New Roman" w:cs="Times New Roman"/>
                <w:noProof/>
                <w:sz w:val="20"/>
                <w:szCs w:val="20"/>
                <w:lang w:val="ro-MD"/>
              </w:rPr>
              <w:t>a VMS aflate în circulație, precum și răscum</w:t>
            </w:r>
            <w:r>
              <w:rPr>
                <w:rFonts w:ascii="Times New Roman" w:hAnsi="Times New Roman" w:cs="Times New Roman"/>
                <w:noProof/>
                <w:sz w:val="20"/>
                <w:szCs w:val="20"/>
                <w:lang w:val="ro-MD"/>
              </w:rPr>
              <w:t>părarea la scadență a acestora.</w:t>
            </w:r>
          </w:p>
          <w:p w14:paraId="5E6A4729" w14:textId="77777777" w:rsidR="008F20DF" w:rsidRDefault="008F20DF" w:rsidP="008F20DF">
            <w:pPr>
              <w:ind w:firstLine="567"/>
              <w:jc w:val="both"/>
              <w:rPr>
                <w:rFonts w:ascii="Times New Roman" w:hAnsi="Times New Roman" w:cs="Times New Roman"/>
                <w:noProof/>
                <w:sz w:val="20"/>
                <w:szCs w:val="20"/>
                <w:lang w:val="ro-MD"/>
              </w:rPr>
            </w:pPr>
            <w:r w:rsidRPr="00315C8C">
              <w:rPr>
                <w:rFonts w:ascii="Times New Roman" w:hAnsi="Times New Roman" w:cs="Times New Roman"/>
                <w:noProof/>
                <w:sz w:val="20"/>
                <w:szCs w:val="20"/>
                <w:lang w:val="ro-MD"/>
              </w:rPr>
              <w:t>În funcție de condițiile de piață și de obiectivele urmărite, Ministerul Finanțelor poate utiliza operațiuni de administrare a datoriei de stat, cum ar fi redeschiderea emisiunilor existente, răscumpărarea anticipată (buy back) și/sau de preschimbare (switch) a VMS. Aceste operațiuni nu vor avea un caracter regulat și se vor efectua la discreția Ministerului Finanțelor.</w:t>
            </w:r>
          </w:p>
          <w:p w14:paraId="3C23617B" w14:textId="78A85A20" w:rsidR="00E52A2F" w:rsidRPr="008F20DF" w:rsidRDefault="00E52A2F" w:rsidP="00315C8C">
            <w:pPr>
              <w:jc w:val="both"/>
              <w:rPr>
                <w:rFonts w:ascii="Times New Roman" w:eastAsia="Times New Roman" w:hAnsi="Times New Roman" w:cs="Times New Roman"/>
                <w:sz w:val="20"/>
                <w:szCs w:val="20"/>
                <w:lang w:val="ro-MD"/>
              </w:rPr>
            </w:pPr>
          </w:p>
        </w:tc>
      </w:tr>
      <w:tr w:rsidR="007F1937" w:rsidRPr="007726F6" w14:paraId="300D516A" w14:textId="475F2630" w:rsidTr="00F67767">
        <w:trPr>
          <w:trHeight w:val="570"/>
        </w:trPr>
        <w:tc>
          <w:tcPr>
            <w:tcW w:w="4531" w:type="dxa"/>
          </w:tcPr>
          <w:p w14:paraId="41EA7DBE" w14:textId="444B8193" w:rsidR="00A36EC1" w:rsidRDefault="00021C8B" w:rsidP="00A36EC1">
            <w:pPr>
              <w:ind w:firstLine="567"/>
              <w:jc w:val="both"/>
              <w:rPr>
                <w:rFonts w:ascii="Times New Roman" w:hAnsi="Times New Roman" w:cs="Times New Roman"/>
                <w:noProof/>
                <w:sz w:val="20"/>
                <w:szCs w:val="20"/>
                <w:lang w:val="ro-MD"/>
              </w:rPr>
            </w:pPr>
            <w:r>
              <w:t xml:space="preserve"> </w:t>
            </w:r>
            <w:r w:rsidRPr="00021C8B">
              <w:rPr>
                <w:rFonts w:ascii="Times New Roman" w:hAnsi="Times New Roman" w:cs="Times New Roman"/>
                <w:noProof/>
                <w:sz w:val="20"/>
                <w:szCs w:val="20"/>
                <w:lang w:val="ro-MD"/>
              </w:rPr>
              <w:t>6. În sensul prezentului regulament se definesc, de asemenea, următoarele noţiuni:</w:t>
            </w:r>
          </w:p>
          <w:p w14:paraId="099577BF" w14:textId="0283D4DD" w:rsidR="00A36EC1" w:rsidRDefault="00A36EC1" w:rsidP="002C7846">
            <w:pPr>
              <w:ind w:firstLine="567"/>
              <w:jc w:val="both"/>
              <w:rPr>
                <w:rFonts w:ascii="Times New Roman" w:hAnsi="Times New Roman" w:cs="Times New Roman"/>
                <w:noProof/>
                <w:sz w:val="20"/>
                <w:szCs w:val="20"/>
                <w:lang w:val="ro-MD"/>
              </w:rPr>
            </w:pPr>
            <w:r w:rsidRPr="00A36EC1">
              <w:rPr>
                <w:rFonts w:ascii="Times New Roman" w:hAnsi="Times New Roman" w:cs="Times New Roman"/>
                <w:noProof/>
                <w:sz w:val="20"/>
                <w:szCs w:val="20"/>
                <w:lang w:val="ro-MD"/>
              </w:rPr>
              <w:t xml:space="preserve">3) cont de decontare – </w:t>
            </w:r>
            <w:r w:rsidRPr="00D9205C">
              <w:rPr>
                <w:rFonts w:ascii="Times New Roman" w:hAnsi="Times New Roman" w:cs="Times New Roman"/>
                <w:noProof/>
                <w:sz w:val="20"/>
                <w:szCs w:val="20"/>
                <w:u w:val="single"/>
                <w:lang w:val="ro-MD"/>
              </w:rPr>
              <w:t>cont deschis în Sistemul automatizat de plăți interbancare (în continuare -SAPI</w:t>
            </w:r>
            <w:r w:rsidRPr="00A36EC1">
              <w:rPr>
                <w:rFonts w:ascii="Times New Roman" w:hAnsi="Times New Roman" w:cs="Times New Roman"/>
                <w:noProof/>
                <w:sz w:val="20"/>
                <w:szCs w:val="20"/>
                <w:lang w:val="ro-MD"/>
              </w:rPr>
              <w:t>), se completează cu textul „și Fondul de garantare a depozitelor în sistemul bancar (în continuare - Fondul de garantare a depozitelor) de către dealerul primar, o bancă, Ministerul Finanțelor;</w:t>
            </w:r>
          </w:p>
          <w:p w14:paraId="1689C1FC" w14:textId="7BEC9A7F" w:rsidR="00A36EC1" w:rsidRDefault="00A36EC1" w:rsidP="002C7846">
            <w:pPr>
              <w:ind w:firstLine="567"/>
              <w:jc w:val="both"/>
              <w:rPr>
                <w:rFonts w:ascii="Times New Roman" w:hAnsi="Times New Roman" w:cs="Times New Roman"/>
                <w:noProof/>
                <w:sz w:val="20"/>
                <w:szCs w:val="20"/>
                <w:lang w:val="ro-MD"/>
              </w:rPr>
            </w:pPr>
            <w:r w:rsidRPr="00A36EC1">
              <w:rPr>
                <w:rFonts w:ascii="Times New Roman" w:hAnsi="Times New Roman" w:cs="Times New Roman"/>
                <w:noProof/>
                <w:sz w:val="20"/>
                <w:szCs w:val="20"/>
                <w:lang w:val="ro-MD"/>
              </w:rPr>
              <w:t xml:space="preserve">8) data decontării – data transferării </w:t>
            </w:r>
            <w:r w:rsidRPr="00D9205C">
              <w:rPr>
                <w:rFonts w:ascii="Times New Roman" w:hAnsi="Times New Roman" w:cs="Times New Roman"/>
                <w:noProof/>
                <w:sz w:val="20"/>
                <w:szCs w:val="20"/>
                <w:u w:val="single"/>
                <w:lang w:val="ro-MD"/>
              </w:rPr>
              <w:t>în SAPI</w:t>
            </w:r>
            <w:r w:rsidRPr="00A36EC1">
              <w:rPr>
                <w:rFonts w:ascii="Times New Roman" w:hAnsi="Times New Roman" w:cs="Times New Roman"/>
                <w:noProof/>
                <w:sz w:val="20"/>
                <w:szCs w:val="20"/>
                <w:lang w:val="ro-MD"/>
              </w:rPr>
              <w:t xml:space="preserve"> a mijloacelor bănești din contul de decontare al cumpărătorului în contul de decontare al vânzătorului de VMS și a transferării în sistemul Depozitarului central a VMS din contul de valori mobiliare al </w:t>
            </w:r>
            <w:r w:rsidRPr="00A36EC1">
              <w:rPr>
                <w:rFonts w:ascii="Times New Roman" w:hAnsi="Times New Roman" w:cs="Times New Roman"/>
                <w:noProof/>
                <w:sz w:val="20"/>
                <w:szCs w:val="20"/>
                <w:lang w:val="ro-MD"/>
              </w:rPr>
              <w:lastRenderedPageBreak/>
              <w:t>vânzătorului în contul de valori mobiliare al cumpărătorului acestora;</w:t>
            </w:r>
          </w:p>
          <w:p w14:paraId="3EEFED14" w14:textId="7ADCD555" w:rsidR="00A36EC1" w:rsidRPr="00D9205C" w:rsidRDefault="00A36EC1" w:rsidP="002C7846">
            <w:pPr>
              <w:ind w:firstLine="567"/>
              <w:jc w:val="both"/>
              <w:rPr>
                <w:rFonts w:ascii="Times New Roman" w:hAnsi="Times New Roman" w:cs="Times New Roman"/>
                <w:noProof/>
                <w:sz w:val="20"/>
                <w:szCs w:val="20"/>
                <w:u w:val="single"/>
                <w:lang w:val="ro-MD"/>
              </w:rPr>
            </w:pPr>
            <w:r w:rsidRPr="00D9205C">
              <w:rPr>
                <w:rFonts w:ascii="Times New Roman" w:hAnsi="Times New Roman" w:cs="Times New Roman"/>
                <w:noProof/>
                <w:sz w:val="20"/>
                <w:szCs w:val="20"/>
                <w:u w:val="single"/>
                <w:lang w:val="ro-MD"/>
              </w:rPr>
              <w:t>11) Depozitar central – entitate astfel definită în art.2 din Legea nr.234/2016 cu privire la Depozitarul central unic al valorilor mobiliare;</w:t>
            </w:r>
          </w:p>
          <w:p w14:paraId="43277914" w14:textId="3541392E" w:rsidR="002C7846" w:rsidRPr="00F74AA7" w:rsidRDefault="00007EDF" w:rsidP="002C7846">
            <w:pPr>
              <w:ind w:firstLine="567"/>
              <w:jc w:val="both"/>
              <w:rPr>
                <w:rFonts w:ascii="Times New Roman" w:hAnsi="Times New Roman" w:cs="Times New Roman"/>
                <w:noProof/>
                <w:sz w:val="20"/>
                <w:szCs w:val="20"/>
                <w:lang w:val="ro-MD"/>
              </w:rPr>
            </w:pPr>
            <w:r w:rsidRPr="00007EDF">
              <w:rPr>
                <w:rFonts w:ascii="Times New Roman" w:hAnsi="Times New Roman" w:cs="Times New Roman"/>
                <w:noProof/>
                <w:sz w:val="20"/>
                <w:szCs w:val="20"/>
                <w:lang w:val="ro-MD"/>
              </w:rPr>
              <w:t xml:space="preserve">24) platformă unică de tranzacţionare – platforma electronică Bloomberg Professional Service, furnizată de Bloomberg Finance LP, prin intermediul căreia se efectuează plasamentul VMS pe piaţa primară, răscumpărarea anticipată </w:t>
            </w:r>
            <w:r w:rsidRPr="00746095">
              <w:rPr>
                <w:rFonts w:ascii="Times New Roman" w:hAnsi="Times New Roman" w:cs="Times New Roman"/>
                <w:noProof/>
                <w:sz w:val="20"/>
                <w:szCs w:val="20"/>
                <w:u w:val="single"/>
                <w:lang w:val="ro-MD"/>
              </w:rPr>
              <w:t>a VMS</w:t>
            </w:r>
            <w:r w:rsidRPr="00007EDF">
              <w:rPr>
                <w:rFonts w:ascii="Times New Roman" w:hAnsi="Times New Roman" w:cs="Times New Roman"/>
                <w:noProof/>
                <w:sz w:val="20"/>
                <w:szCs w:val="20"/>
                <w:lang w:val="ro-MD"/>
              </w:rPr>
              <w:t xml:space="preserve"> şi tranzacţionarea acestora pe piaţa secundară. Platforma unică de tranzacționare reprezintă o funcționalitate de tranzacționare a VMS, alta decât piața reglementată și sistemul multilateral de tranzacționare;</w:t>
            </w:r>
          </w:p>
        </w:tc>
        <w:tc>
          <w:tcPr>
            <w:tcW w:w="4536" w:type="dxa"/>
          </w:tcPr>
          <w:p w14:paraId="27DA8284" w14:textId="255068B4" w:rsidR="00696FE3" w:rsidRDefault="00514A96" w:rsidP="00696FE3">
            <w:pPr>
              <w:tabs>
                <w:tab w:val="left" w:pos="319"/>
              </w:tabs>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lastRenderedPageBreak/>
              <w:t>1.2</w:t>
            </w:r>
            <w:r w:rsidR="00007EDF">
              <w:rPr>
                <w:rFonts w:ascii="Times New Roman" w:eastAsia="Times New Roman" w:hAnsi="Times New Roman" w:cs="Times New Roman"/>
                <w:sz w:val="20"/>
                <w:szCs w:val="20"/>
                <w:lang w:val="ro-RO" w:eastAsia="ru-RU"/>
              </w:rPr>
              <w:t xml:space="preserve"> </w:t>
            </w:r>
            <w:r w:rsidR="00696FE3" w:rsidRPr="00021C8B">
              <w:rPr>
                <w:rFonts w:ascii="Times New Roman" w:eastAsia="Times New Roman" w:hAnsi="Times New Roman" w:cs="Times New Roman"/>
                <w:b/>
                <w:sz w:val="20"/>
                <w:szCs w:val="20"/>
                <w:lang w:val="ro-RO" w:eastAsia="ru-RU"/>
              </w:rPr>
              <w:t>Punctul 6:</w:t>
            </w:r>
          </w:p>
          <w:p w14:paraId="370C4E76" w14:textId="231440AC" w:rsidR="00514A96" w:rsidRDefault="00514A96" w:rsidP="00696FE3">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1.2.1 </w:t>
            </w:r>
            <w:r w:rsidRPr="00514A96">
              <w:rPr>
                <w:rFonts w:ascii="Times New Roman" w:eastAsia="Times New Roman" w:hAnsi="Times New Roman" w:cs="Times New Roman"/>
                <w:sz w:val="20"/>
                <w:szCs w:val="20"/>
                <w:lang w:val="ro-RO" w:eastAsia="ru-RU"/>
              </w:rPr>
              <w:t>la subpunctul 3), textul „cont deschis în Sistemul automatizat de plăți interbancare (în continuare - SAPI)” se substituie cu cuvintele „cont deschis în registrele Băncii Naționale”;</w:t>
            </w:r>
          </w:p>
          <w:p w14:paraId="34E491B7" w14:textId="0ADE37DD" w:rsidR="00514A96" w:rsidRDefault="00514A96" w:rsidP="00696FE3">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1.2.2 </w:t>
            </w:r>
            <w:r w:rsidRPr="00514A96">
              <w:rPr>
                <w:rFonts w:ascii="Times New Roman" w:eastAsia="Times New Roman" w:hAnsi="Times New Roman" w:cs="Times New Roman"/>
                <w:sz w:val="20"/>
                <w:szCs w:val="20"/>
                <w:lang w:val="ro-RO" w:eastAsia="ru-RU"/>
              </w:rPr>
              <w:t>la subpunctul 8), textul „în SAPI” se substituie cu textul „în Sistemul automatizat de plăți</w:t>
            </w:r>
            <w:r w:rsidR="00C37A82">
              <w:rPr>
                <w:rFonts w:ascii="Times New Roman" w:eastAsia="Times New Roman" w:hAnsi="Times New Roman" w:cs="Times New Roman"/>
                <w:sz w:val="20"/>
                <w:szCs w:val="20"/>
                <w:lang w:val="ro-RO" w:eastAsia="ru-RU"/>
              </w:rPr>
              <w:t xml:space="preserve"> interne (în continuare - SAPI)</w:t>
            </w:r>
            <w:r w:rsidR="00C37A82">
              <w:rPr>
                <w:rFonts w:ascii="Times New Roman" w:hAnsi="Times New Roman" w:cs="Times New Roman"/>
                <w:noProof/>
                <w:sz w:val="20"/>
                <w:szCs w:val="20"/>
                <w:lang w:val="ro-MD"/>
              </w:rPr>
              <w:t>”;</w:t>
            </w:r>
          </w:p>
          <w:p w14:paraId="4DC2886A" w14:textId="4647B2C6" w:rsidR="00514A96" w:rsidRPr="00514A96" w:rsidRDefault="00514A96" w:rsidP="00514A96">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1.2.3</w:t>
            </w:r>
            <w:r>
              <w:t xml:space="preserve"> </w:t>
            </w:r>
            <w:r w:rsidRPr="00514A96">
              <w:rPr>
                <w:rFonts w:ascii="Times New Roman" w:eastAsia="Times New Roman" w:hAnsi="Times New Roman" w:cs="Times New Roman"/>
                <w:sz w:val="20"/>
                <w:szCs w:val="20"/>
                <w:lang w:val="ro-RO" w:eastAsia="ru-RU"/>
              </w:rPr>
              <w:t xml:space="preserve">subpunctul 11) va avea următorul cuprins: </w:t>
            </w:r>
          </w:p>
          <w:p w14:paraId="4F228A7C" w14:textId="2AC1BD05" w:rsidR="00514A96" w:rsidRDefault="00514A96" w:rsidP="00514A96">
            <w:pPr>
              <w:tabs>
                <w:tab w:val="left" w:pos="319"/>
              </w:tabs>
              <w:jc w:val="both"/>
              <w:rPr>
                <w:rFonts w:ascii="Times New Roman" w:eastAsia="Times New Roman" w:hAnsi="Times New Roman" w:cs="Times New Roman"/>
                <w:sz w:val="20"/>
                <w:szCs w:val="20"/>
                <w:lang w:val="ro-RO" w:eastAsia="ru-RU"/>
              </w:rPr>
            </w:pPr>
            <w:r w:rsidRPr="00514A96">
              <w:rPr>
                <w:rFonts w:ascii="Times New Roman" w:eastAsia="Times New Roman" w:hAnsi="Times New Roman" w:cs="Times New Roman"/>
                <w:sz w:val="20"/>
                <w:szCs w:val="20"/>
                <w:lang w:val="ro-RO" w:eastAsia="ru-RU"/>
              </w:rPr>
              <w:t xml:space="preserve">„11) </w:t>
            </w:r>
            <w:r w:rsidRPr="000D5E0B">
              <w:rPr>
                <w:rFonts w:ascii="Times New Roman" w:eastAsia="Times New Roman" w:hAnsi="Times New Roman" w:cs="Times New Roman"/>
                <w:b/>
                <w:sz w:val="20"/>
                <w:szCs w:val="20"/>
                <w:lang w:val="ro-RO" w:eastAsia="ru-RU"/>
              </w:rPr>
              <w:t>Depozitar central –</w:t>
            </w:r>
            <w:r w:rsidRPr="00514A96">
              <w:rPr>
                <w:rFonts w:ascii="Times New Roman" w:eastAsia="Times New Roman" w:hAnsi="Times New Roman" w:cs="Times New Roman"/>
                <w:sz w:val="20"/>
                <w:szCs w:val="20"/>
                <w:lang w:val="ro-RO" w:eastAsia="ru-RU"/>
              </w:rPr>
              <w:t xml:space="preserve"> depozitar central unic al valorilor mobiliare, definit în art.2 din Legea nr.234/2016 cu privire la Depozitarul central unic al valorilor mobiliare;”;</w:t>
            </w:r>
          </w:p>
          <w:p w14:paraId="04CDBF66" w14:textId="38CFBEC3" w:rsidR="00696FE3" w:rsidRPr="00696FE3" w:rsidRDefault="00D872D3" w:rsidP="00696FE3">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 xml:space="preserve">1.2.4 </w:t>
            </w:r>
            <w:r w:rsidR="00B601A3">
              <w:t xml:space="preserve"> </w:t>
            </w:r>
            <w:r w:rsidR="00B601A3" w:rsidRPr="00B601A3">
              <w:rPr>
                <w:rFonts w:ascii="Times New Roman" w:eastAsia="Times New Roman" w:hAnsi="Times New Roman" w:cs="Times New Roman"/>
                <w:sz w:val="20"/>
                <w:szCs w:val="20"/>
                <w:lang w:val="ro-RO" w:eastAsia="ru-RU"/>
              </w:rPr>
              <w:t>la subpunctul 24</w:t>
            </w:r>
            <w:r w:rsidR="000D5E0B">
              <w:rPr>
                <w:rFonts w:ascii="Times New Roman" w:eastAsia="Times New Roman" w:hAnsi="Times New Roman" w:cs="Times New Roman"/>
                <w:sz w:val="20"/>
                <w:szCs w:val="20"/>
                <w:lang w:val="ro-RO" w:eastAsia="ru-RU"/>
              </w:rPr>
              <w:t>),</w:t>
            </w:r>
            <w:r w:rsidR="00B601A3" w:rsidRPr="00B601A3">
              <w:rPr>
                <w:rFonts w:ascii="Times New Roman" w:eastAsia="Times New Roman" w:hAnsi="Times New Roman" w:cs="Times New Roman"/>
                <w:sz w:val="20"/>
                <w:szCs w:val="20"/>
                <w:lang w:val="ro-RO" w:eastAsia="ru-RU"/>
              </w:rPr>
              <w:t xml:space="preserve"> textul „a VMS” se substituie cu textul „</w:t>
            </w:r>
            <w:proofErr w:type="spellStart"/>
            <w:r w:rsidR="00B601A3" w:rsidRPr="00B601A3">
              <w:rPr>
                <w:rFonts w:ascii="Times New Roman" w:eastAsia="Times New Roman" w:hAnsi="Times New Roman" w:cs="Times New Roman"/>
                <w:sz w:val="20"/>
                <w:szCs w:val="20"/>
                <w:lang w:val="ro-RO" w:eastAsia="ru-RU"/>
              </w:rPr>
              <w:t>şi</w:t>
            </w:r>
            <w:proofErr w:type="spellEnd"/>
            <w:r w:rsidR="00B601A3" w:rsidRPr="00B601A3">
              <w:rPr>
                <w:rFonts w:ascii="Times New Roman" w:eastAsia="Times New Roman" w:hAnsi="Times New Roman" w:cs="Times New Roman"/>
                <w:sz w:val="20"/>
                <w:szCs w:val="20"/>
                <w:lang w:val="ro-RO" w:eastAsia="ru-RU"/>
              </w:rPr>
              <w:t>/sau preschimbarea VMS”;</w:t>
            </w:r>
          </w:p>
          <w:p w14:paraId="62DF0BC0" w14:textId="7395F8B4" w:rsidR="00B30CE8" w:rsidRPr="00B30CE8" w:rsidRDefault="00D872D3" w:rsidP="00B30CE8">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1.2.5 </w:t>
            </w:r>
            <w:r w:rsidR="00B30CE8" w:rsidRPr="00B30CE8">
              <w:rPr>
                <w:rFonts w:ascii="Times New Roman" w:eastAsia="Times New Roman" w:hAnsi="Times New Roman" w:cs="Times New Roman"/>
                <w:sz w:val="20"/>
                <w:szCs w:val="20"/>
                <w:lang w:val="ro-RO" w:eastAsia="ru-RU"/>
              </w:rPr>
              <w:t>se completează cu subpunctele 33</w:t>
            </w:r>
            <w:r w:rsidR="000D5E0B">
              <w:rPr>
                <w:rFonts w:ascii="Times New Roman" w:eastAsia="Times New Roman" w:hAnsi="Times New Roman" w:cs="Times New Roman"/>
                <w:sz w:val="20"/>
                <w:szCs w:val="20"/>
                <w:lang w:val="ro-RO" w:eastAsia="ru-RU"/>
              </w:rPr>
              <w:t>)</w:t>
            </w:r>
            <w:r w:rsidR="00B30CE8" w:rsidRPr="00B30CE8">
              <w:rPr>
                <w:rFonts w:ascii="Times New Roman" w:eastAsia="Times New Roman" w:hAnsi="Times New Roman" w:cs="Times New Roman"/>
                <w:sz w:val="20"/>
                <w:szCs w:val="20"/>
                <w:lang w:val="ro-RO" w:eastAsia="ru-RU"/>
              </w:rPr>
              <w:t>-36</w:t>
            </w:r>
            <w:r w:rsidR="000D5E0B">
              <w:rPr>
                <w:rFonts w:ascii="Times New Roman" w:eastAsia="Times New Roman" w:hAnsi="Times New Roman" w:cs="Times New Roman"/>
                <w:sz w:val="20"/>
                <w:szCs w:val="20"/>
                <w:lang w:val="ro-RO" w:eastAsia="ru-RU"/>
              </w:rPr>
              <w:t>)</w:t>
            </w:r>
            <w:r w:rsidR="00B30CE8" w:rsidRPr="00B30CE8">
              <w:rPr>
                <w:rFonts w:ascii="Times New Roman" w:eastAsia="Times New Roman" w:hAnsi="Times New Roman" w:cs="Times New Roman"/>
                <w:sz w:val="20"/>
                <w:szCs w:val="20"/>
                <w:lang w:val="ro-RO" w:eastAsia="ru-RU"/>
              </w:rPr>
              <w:t xml:space="preserve">  cu următorul cuprins:</w:t>
            </w:r>
          </w:p>
          <w:p w14:paraId="66587007" w14:textId="3060B7B0" w:rsidR="00AD4F1D" w:rsidRPr="00AD4F1D" w:rsidRDefault="00AD4F1D" w:rsidP="00AD4F1D">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„33)</w:t>
            </w:r>
            <w:r>
              <w:t xml:space="preserve"> </w:t>
            </w:r>
            <w:r w:rsidRPr="000D5E0B">
              <w:rPr>
                <w:rFonts w:ascii="Times New Roman" w:eastAsia="Times New Roman" w:hAnsi="Times New Roman" w:cs="Times New Roman"/>
                <w:b/>
                <w:sz w:val="20"/>
                <w:szCs w:val="20"/>
                <w:lang w:val="ro-RO" w:eastAsia="ru-RU"/>
              </w:rPr>
              <w:t>preț de referință</w:t>
            </w:r>
            <w:r w:rsidRPr="00AD4F1D">
              <w:rPr>
                <w:rFonts w:ascii="Times New Roman" w:eastAsia="Times New Roman" w:hAnsi="Times New Roman" w:cs="Times New Roman"/>
                <w:sz w:val="20"/>
                <w:szCs w:val="20"/>
                <w:lang w:val="ro-RO" w:eastAsia="ru-RU"/>
              </w:rPr>
              <w:t xml:space="preserve"> - prețul net al VMS sursă sau al VMS destinație anunțat de Ministerul Finanțelor;</w:t>
            </w:r>
          </w:p>
          <w:p w14:paraId="1F3C832B" w14:textId="46566707" w:rsidR="00AD4F1D" w:rsidRDefault="00AD4F1D" w:rsidP="00AD4F1D">
            <w:pPr>
              <w:tabs>
                <w:tab w:val="left" w:pos="319"/>
              </w:tabs>
              <w:jc w:val="both"/>
              <w:rPr>
                <w:rFonts w:ascii="Times New Roman" w:eastAsia="Times New Roman" w:hAnsi="Times New Roman" w:cs="Times New Roman"/>
                <w:sz w:val="20"/>
                <w:szCs w:val="20"/>
                <w:lang w:val="ro-RO" w:eastAsia="ru-RU"/>
              </w:rPr>
            </w:pPr>
            <w:r w:rsidRPr="00AD4F1D">
              <w:rPr>
                <w:rFonts w:ascii="Times New Roman" w:eastAsia="Times New Roman" w:hAnsi="Times New Roman" w:cs="Times New Roman"/>
                <w:sz w:val="20"/>
                <w:szCs w:val="20"/>
                <w:lang w:val="ro-RO" w:eastAsia="ru-RU"/>
              </w:rPr>
              <w:t>3</w:t>
            </w:r>
            <w:r>
              <w:rPr>
                <w:rFonts w:ascii="Times New Roman" w:eastAsia="Times New Roman" w:hAnsi="Times New Roman" w:cs="Times New Roman"/>
                <w:sz w:val="20"/>
                <w:szCs w:val="20"/>
                <w:lang w:val="ro-RO" w:eastAsia="ru-RU"/>
              </w:rPr>
              <w:t>4</w:t>
            </w:r>
            <w:r w:rsidRPr="00AD4F1D">
              <w:rPr>
                <w:rFonts w:ascii="Times New Roman" w:eastAsia="Times New Roman" w:hAnsi="Times New Roman" w:cs="Times New Roman"/>
                <w:sz w:val="20"/>
                <w:szCs w:val="20"/>
                <w:lang w:val="ro-RO" w:eastAsia="ru-RU"/>
              </w:rPr>
              <w:t xml:space="preserve">) </w:t>
            </w:r>
            <w:r w:rsidRPr="000D5E0B">
              <w:rPr>
                <w:rFonts w:ascii="Times New Roman" w:eastAsia="Times New Roman" w:hAnsi="Times New Roman" w:cs="Times New Roman"/>
                <w:b/>
                <w:sz w:val="20"/>
                <w:szCs w:val="20"/>
                <w:lang w:val="ro-RO" w:eastAsia="ru-RU"/>
              </w:rPr>
              <w:t>rata de conversie</w:t>
            </w:r>
            <w:r w:rsidRPr="00AD4F1D">
              <w:rPr>
                <w:rFonts w:ascii="Times New Roman" w:eastAsia="Times New Roman" w:hAnsi="Times New Roman" w:cs="Times New Roman"/>
                <w:sz w:val="20"/>
                <w:szCs w:val="20"/>
                <w:lang w:val="ro-RO" w:eastAsia="ru-RU"/>
              </w:rPr>
              <w:t xml:space="preserve"> - raportul dintre prețul brut al VMS sursă și prețul brut</w:t>
            </w:r>
            <w:r>
              <w:rPr>
                <w:rFonts w:ascii="Times New Roman" w:eastAsia="Times New Roman" w:hAnsi="Times New Roman" w:cs="Times New Roman"/>
                <w:sz w:val="20"/>
                <w:szCs w:val="20"/>
                <w:lang w:val="ro-RO" w:eastAsia="ru-RU"/>
              </w:rPr>
              <w:t xml:space="preserve"> </w:t>
            </w:r>
            <w:r>
              <w:t xml:space="preserve"> </w:t>
            </w:r>
            <w:r>
              <w:rPr>
                <w:rFonts w:ascii="Times New Roman" w:eastAsia="Times New Roman" w:hAnsi="Times New Roman" w:cs="Times New Roman"/>
                <w:sz w:val="20"/>
                <w:szCs w:val="20"/>
                <w:lang w:val="ro-RO" w:eastAsia="ru-RU"/>
              </w:rPr>
              <w:t>al VMS destinație;</w:t>
            </w:r>
          </w:p>
          <w:p w14:paraId="7AF83F69" w14:textId="7346CC9F" w:rsidR="00E05D82" w:rsidRDefault="00E05D82" w:rsidP="00B30CE8">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35)</w:t>
            </w:r>
            <w:r w:rsidR="00EF719A">
              <w:t xml:space="preserve"> </w:t>
            </w:r>
            <w:r w:rsidRPr="000D5E0B">
              <w:rPr>
                <w:rFonts w:ascii="Times New Roman" w:eastAsia="Times New Roman" w:hAnsi="Times New Roman" w:cs="Times New Roman"/>
                <w:b/>
                <w:sz w:val="20"/>
                <w:szCs w:val="20"/>
                <w:lang w:val="ro-RO" w:eastAsia="ru-RU"/>
              </w:rPr>
              <w:t>VMS destinație</w:t>
            </w:r>
            <w:r w:rsidRPr="00E05D82">
              <w:rPr>
                <w:rFonts w:ascii="Times New Roman" w:eastAsia="Times New Roman" w:hAnsi="Times New Roman" w:cs="Times New Roman"/>
                <w:sz w:val="20"/>
                <w:szCs w:val="20"/>
                <w:lang w:val="ro-RO" w:eastAsia="ru-RU"/>
              </w:rPr>
              <w:t xml:space="preserve"> - VMS emisă/redeschisă prin operațiunea de preschimbare;</w:t>
            </w:r>
          </w:p>
          <w:p w14:paraId="21D2B957" w14:textId="01AC5FCC" w:rsidR="00B30CE8" w:rsidRPr="00E05D82" w:rsidRDefault="00E05D82" w:rsidP="00B30CE8">
            <w:pPr>
              <w:tabs>
                <w:tab w:val="left" w:pos="319"/>
              </w:tabs>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36)</w:t>
            </w:r>
            <w:r w:rsidR="00EF719A">
              <w:rPr>
                <w:rFonts w:ascii="Times New Roman" w:eastAsia="Times New Roman" w:hAnsi="Times New Roman" w:cs="Times New Roman"/>
                <w:sz w:val="20"/>
                <w:szCs w:val="20"/>
                <w:lang w:val="ro-RO" w:eastAsia="ru-RU"/>
              </w:rPr>
              <w:t xml:space="preserve"> </w:t>
            </w:r>
            <w:r w:rsidR="00B30CE8" w:rsidRPr="000D5E0B">
              <w:rPr>
                <w:rFonts w:ascii="Times New Roman" w:eastAsia="Times New Roman" w:hAnsi="Times New Roman" w:cs="Times New Roman"/>
                <w:b/>
                <w:sz w:val="20"/>
                <w:szCs w:val="20"/>
                <w:lang w:val="ro-RO" w:eastAsia="ru-RU"/>
              </w:rPr>
              <w:t>VMS sursă</w:t>
            </w:r>
            <w:r w:rsidR="00B30CE8" w:rsidRPr="00B30CE8">
              <w:rPr>
                <w:rFonts w:ascii="Times New Roman" w:eastAsia="Times New Roman" w:hAnsi="Times New Roman" w:cs="Times New Roman"/>
                <w:sz w:val="20"/>
                <w:szCs w:val="20"/>
                <w:lang w:val="ro-RO" w:eastAsia="ru-RU"/>
              </w:rPr>
              <w:t xml:space="preserve"> - VMS răscumpărat</w:t>
            </w:r>
            <w:r w:rsidR="000D5E0B">
              <w:rPr>
                <w:rFonts w:ascii="Times New Roman" w:eastAsia="Times New Roman" w:hAnsi="Times New Roman" w:cs="Times New Roman"/>
                <w:sz w:val="20"/>
                <w:szCs w:val="20"/>
                <w:lang w:val="ro-RO" w:eastAsia="ru-RU"/>
              </w:rPr>
              <w:t>ă</w:t>
            </w:r>
            <w:r w:rsidR="00B30CE8" w:rsidRPr="00B30CE8">
              <w:rPr>
                <w:rFonts w:ascii="Times New Roman" w:eastAsia="Times New Roman" w:hAnsi="Times New Roman" w:cs="Times New Roman"/>
                <w:sz w:val="20"/>
                <w:szCs w:val="20"/>
                <w:lang w:val="ro-RO" w:eastAsia="ru-RU"/>
              </w:rPr>
              <w:t xml:space="preserve"> total sau parțial de Ministerul Finanțelor p</w:t>
            </w:r>
            <w:r>
              <w:rPr>
                <w:rFonts w:ascii="Times New Roman" w:eastAsia="Times New Roman" w:hAnsi="Times New Roman" w:cs="Times New Roman"/>
                <w:sz w:val="20"/>
                <w:szCs w:val="20"/>
                <w:lang w:val="ro-RO" w:eastAsia="ru-RU"/>
              </w:rPr>
              <w:t>ri</w:t>
            </w:r>
            <w:r w:rsidR="00AC57AA">
              <w:rPr>
                <w:rFonts w:ascii="Times New Roman" w:eastAsia="Times New Roman" w:hAnsi="Times New Roman" w:cs="Times New Roman"/>
                <w:sz w:val="20"/>
                <w:szCs w:val="20"/>
                <w:lang w:val="ro-RO" w:eastAsia="ru-RU"/>
              </w:rPr>
              <w:t>n operațiunea de preschimbare.”;</w:t>
            </w:r>
          </w:p>
          <w:p w14:paraId="5C5CC9C2" w14:textId="6BE8179C" w:rsidR="00D8291A" w:rsidRPr="006D36C8" w:rsidRDefault="00D8291A" w:rsidP="00E05D82">
            <w:pPr>
              <w:tabs>
                <w:tab w:val="left" w:pos="319"/>
              </w:tabs>
              <w:jc w:val="both"/>
              <w:rPr>
                <w:rFonts w:ascii="Times New Roman" w:eastAsia="Times New Roman" w:hAnsi="Times New Roman" w:cs="Times New Roman"/>
                <w:sz w:val="20"/>
                <w:szCs w:val="20"/>
                <w:lang w:val="ro-RO" w:eastAsia="ru-RU"/>
              </w:rPr>
            </w:pPr>
          </w:p>
        </w:tc>
        <w:tc>
          <w:tcPr>
            <w:tcW w:w="4820" w:type="dxa"/>
          </w:tcPr>
          <w:p w14:paraId="1415BBB2" w14:textId="76AEB51B" w:rsidR="00021C8B" w:rsidRDefault="00021C8B" w:rsidP="00007EDF">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lastRenderedPageBreak/>
              <w:t>6. În sensul prezentului regulament se definesc, de asemenea, următoarele noţiuni:</w:t>
            </w:r>
          </w:p>
          <w:p w14:paraId="09A4100C" w14:textId="6E225096" w:rsidR="00A370B5" w:rsidRDefault="00A370B5" w:rsidP="00347711">
            <w:pPr>
              <w:ind w:firstLine="567"/>
              <w:jc w:val="both"/>
              <w:rPr>
                <w:rFonts w:ascii="Times New Roman" w:hAnsi="Times New Roman" w:cs="Times New Roman"/>
                <w:noProof/>
                <w:sz w:val="20"/>
                <w:szCs w:val="20"/>
              </w:rPr>
            </w:pPr>
            <w:r w:rsidRPr="00A370B5">
              <w:rPr>
                <w:rFonts w:ascii="Times New Roman" w:hAnsi="Times New Roman" w:cs="Times New Roman"/>
                <w:noProof/>
                <w:sz w:val="20"/>
                <w:szCs w:val="20"/>
              </w:rPr>
              <w:t>3) cont de decontare –</w:t>
            </w:r>
            <w:r>
              <w:t xml:space="preserve"> </w:t>
            </w:r>
            <w:r w:rsidRPr="00A370B5">
              <w:rPr>
                <w:rFonts w:ascii="Times New Roman" w:hAnsi="Times New Roman" w:cs="Times New Roman"/>
                <w:noProof/>
                <w:sz w:val="20"/>
                <w:szCs w:val="20"/>
                <w:u w:val="single"/>
              </w:rPr>
              <w:t>cont deschis în registrele Băncii Naționale</w:t>
            </w:r>
            <w:r>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Pr="00A370B5">
              <w:rPr>
                <w:rFonts w:ascii="Times New Roman" w:hAnsi="Times New Roman" w:cs="Times New Roman"/>
                <w:noProof/>
                <w:sz w:val="20"/>
                <w:szCs w:val="20"/>
              </w:rPr>
              <w:t>se completează cu textul „și Fondul de garantare a depozitelor în sistemul bancar (în continuare - Fondul de garantare a depozitelor) de către dealerul primar, o bancă, Ministerul Finanțelor;</w:t>
            </w:r>
          </w:p>
          <w:p w14:paraId="6DAEFAC7" w14:textId="45CC1FA0" w:rsidR="00347711" w:rsidRPr="00347711" w:rsidRDefault="00347711" w:rsidP="00347711">
            <w:pPr>
              <w:ind w:firstLine="567"/>
              <w:jc w:val="both"/>
              <w:rPr>
                <w:rFonts w:ascii="Times New Roman" w:hAnsi="Times New Roman" w:cs="Times New Roman"/>
                <w:noProof/>
                <w:sz w:val="20"/>
                <w:szCs w:val="20"/>
              </w:rPr>
            </w:pPr>
            <w:r w:rsidRPr="00347711">
              <w:rPr>
                <w:rFonts w:ascii="Times New Roman" w:hAnsi="Times New Roman" w:cs="Times New Roman"/>
                <w:noProof/>
                <w:sz w:val="20"/>
                <w:szCs w:val="20"/>
              </w:rPr>
              <w:t>8) data decont</w:t>
            </w:r>
            <w:r w:rsidR="005F7DB1">
              <w:rPr>
                <w:rFonts w:ascii="Times New Roman" w:hAnsi="Times New Roman" w:cs="Times New Roman"/>
                <w:noProof/>
                <w:sz w:val="20"/>
                <w:szCs w:val="20"/>
              </w:rPr>
              <w:t>ării – data transferării</w:t>
            </w:r>
            <w:r w:rsidR="005F7DB1">
              <w:t xml:space="preserve"> </w:t>
            </w:r>
            <w:r w:rsidR="005F7DB1" w:rsidRPr="005F7DB1">
              <w:rPr>
                <w:rFonts w:ascii="Times New Roman" w:hAnsi="Times New Roman" w:cs="Times New Roman"/>
                <w:noProof/>
                <w:sz w:val="20"/>
                <w:szCs w:val="20"/>
                <w:u w:val="single"/>
              </w:rPr>
              <w:t>în Sistemul automatizat de plăți interne (în continuare - SAPI</w:t>
            </w:r>
            <w:r w:rsidR="005F7DB1">
              <w:rPr>
                <w:rFonts w:ascii="Times New Roman" w:hAnsi="Times New Roman" w:cs="Times New Roman"/>
                <w:noProof/>
                <w:sz w:val="20"/>
                <w:szCs w:val="20"/>
              </w:rPr>
              <w:t>)</w:t>
            </w:r>
            <w:r w:rsidRPr="00347711">
              <w:rPr>
                <w:rFonts w:ascii="Times New Roman" w:hAnsi="Times New Roman" w:cs="Times New Roman"/>
                <w:noProof/>
                <w:sz w:val="20"/>
                <w:szCs w:val="20"/>
              </w:rPr>
              <w:t xml:space="preserve"> a mijloacelor bănești din contul de decontare al cumpărătorului în contul de decontare al vânzătorului de VMS și a transferării în sistemul Depozitarului central a </w:t>
            </w:r>
            <w:r w:rsidRPr="00347711">
              <w:rPr>
                <w:rFonts w:ascii="Times New Roman" w:hAnsi="Times New Roman" w:cs="Times New Roman"/>
                <w:noProof/>
                <w:sz w:val="20"/>
                <w:szCs w:val="20"/>
              </w:rPr>
              <w:lastRenderedPageBreak/>
              <w:t>VMS din contul de valori mobiliare al vânzătorului în contul de valori mobiliare al cumpărătorului acestora;</w:t>
            </w:r>
          </w:p>
          <w:p w14:paraId="2766C2BF" w14:textId="4E994F91" w:rsidR="00347711" w:rsidRDefault="00347711" w:rsidP="00347711">
            <w:pPr>
              <w:ind w:firstLine="567"/>
              <w:jc w:val="both"/>
              <w:rPr>
                <w:rFonts w:ascii="Times New Roman" w:hAnsi="Times New Roman" w:cs="Times New Roman"/>
                <w:noProof/>
                <w:sz w:val="20"/>
                <w:szCs w:val="20"/>
              </w:rPr>
            </w:pPr>
            <w:r w:rsidRPr="00347711">
              <w:rPr>
                <w:rFonts w:ascii="Times New Roman" w:hAnsi="Times New Roman" w:cs="Times New Roman"/>
                <w:noProof/>
                <w:sz w:val="20"/>
                <w:szCs w:val="20"/>
              </w:rPr>
              <w:t xml:space="preserve">11) </w:t>
            </w:r>
            <w:r w:rsidR="00D9205C">
              <w:t xml:space="preserve"> </w:t>
            </w:r>
            <w:r w:rsidR="00D9205C" w:rsidRPr="00D9205C">
              <w:rPr>
                <w:rFonts w:ascii="Times New Roman" w:hAnsi="Times New Roman" w:cs="Times New Roman"/>
                <w:noProof/>
                <w:sz w:val="20"/>
                <w:szCs w:val="20"/>
                <w:u w:val="single"/>
              </w:rPr>
              <w:t>Depozitar central – depozitar central unic al valorilor mobiliare, definit în art.2 din Legea nr.234/2016 cu privire la Depozitarul central unic al valorilor mobiliare.</w:t>
            </w:r>
          </w:p>
          <w:p w14:paraId="43DAA231" w14:textId="4F7FB2D4" w:rsidR="007F1937" w:rsidRDefault="00007EDF" w:rsidP="00007EDF">
            <w:pPr>
              <w:ind w:firstLine="567"/>
              <w:jc w:val="both"/>
              <w:rPr>
                <w:rFonts w:ascii="Times New Roman" w:hAnsi="Times New Roman" w:cs="Times New Roman"/>
                <w:noProof/>
                <w:sz w:val="20"/>
                <w:szCs w:val="20"/>
              </w:rPr>
            </w:pPr>
            <w:r w:rsidRPr="00007EDF">
              <w:rPr>
                <w:rFonts w:ascii="Times New Roman" w:hAnsi="Times New Roman" w:cs="Times New Roman"/>
                <w:noProof/>
                <w:sz w:val="20"/>
                <w:szCs w:val="20"/>
              </w:rPr>
              <w:t xml:space="preserve">24) platformă unică de tranzacţionare – platforma electronică Bloomberg Professional Service, furnizată de Bloomberg Finance LP, prin intermediul căreia se efectuează plasamentul VMS pe piaţa primară, răscumpărarea anticipată </w:t>
            </w:r>
            <w:r w:rsidRPr="00746095">
              <w:rPr>
                <w:rFonts w:ascii="Times New Roman" w:hAnsi="Times New Roman" w:cs="Times New Roman"/>
                <w:noProof/>
                <w:sz w:val="20"/>
                <w:szCs w:val="20"/>
                <w:u w:val="single"/>
              </w:rPr>
              <w:t>și/sau preschimbare</w:t>
            </w:r>
            <w:r w:rsidR="00746095" w:rsidRPr="00746095">
              <w:rPr>
                <w:rFonts w:ascii="Times New Roman" w:hAnsi="Times New Roman" w:cs="Times New Roman"/>
                <w:noProof/>
                <w:sz w:val="20"/>
                <w:szCs w:val="20"/>
                <w:u w:val="single"/>
              </w:rPr>
              <w:t xml:space="preserve"> a</w:t>
            </w:r>
            <w:r w:rsidRPr="00746095">
              <w:rPr>
                <w:rFonts w:ascii="Times New Roman" w:hAnsi="Times New Roman" w:cs="Times New Roman"/>
                <w:noProof/>
                <w:sz w:val="20"/>
                <w:szCs w:val="20"/>
                <w:u w:val="single"/>
              </w:rPr>
              <w:t xml:space="preserve"> VMS</w:t>
            </w:r>
            <w:r w:rsidRPr="00007EDF">
              <w:rPr>
                <w:rFonts w:ascii="Times New Roman" w:hAnsi="Times New Roman" w:cs="Times New Roman"/>
                <w:noProof/>
                <w:sz w:val="20"/>
                <w:szCs w:val="20"/>
              </w:rPr>
              <w:t xml:space="preserve"> şi tranzacţionarea acestora pe piaţa secundară. Platforma unică de tranzacționare reprezintă o funcționalitate de tranzacționare a VMS, alta decât piața reglementată și sistemul multilateral de tranzacționare;</w:t>
            </w:r>
          </w:p>
          <w:p w14:paraId="70D9BDA4" w14:textId="77777777" w:rsidR="00E05D82" w:rsidRPr="00E05D82" w:rsidRDefault="00E05D82" w:rsidP="00E05D82">
            <w:pPr>
              <w:ind w:firstLine="567"/>
              <w:jc w:val="both"/>
              <w:rPr>
                <w:rFonts w:ascii="Times New Roman" w:hAnsi="Times New Roman" w:cs="Times New Roman"/>
                <w:noProof/>
                <w:sz w:val="20"/>
                <w:szCs w:val="20"/>
                <w:u w:val="single"/>
                <w:lang w:val="ro-RO"/>
              </w:rPr>
            </w:pPr>
            <w:r w:rsidRPr="00E05D82">
              <w:rPr>
                <w:rFonts w:ascii="Times New Roman" w:hAnsi="Times New Roman" w:cs="Times New Roman"/>
                <w:noProof/>
                <w:sz w:val="20"/>
                <w:szCs w:val="20"/>
                <w:u w:val="single"/>
                <w:lang w:val="ro-RO"/>
              </w:rPr>
              <w:t>33)</w:t>
            </w:r>
            <w:r w:rsidRPr="00E05D82">
              <w:rPr>
                <w:rFonts w:ascii="Times New Roman" w:hAnsi="Times New Roman" w:cs="Times New Roman"/>
                <w:noProof/>
                <w:sz w:val="20"/>
                <w:szCs w:val="20"/>
                <w:u w:val="single"/>
              </w:rPr>
              <w:t xml:space="preserve"> </w:t>
            </w:r>
            <w:r w:rsidRPr="000D5E0B">
              <w:rPr>
                <w:rFonts w:ascii="Times New Roman" w:hAnsi="Times New Roman" w:cs="Times New Roman"/>
                <w:b/>
                <w:noProof/>
                <w:sz w:val="20"/>
                <w:szCs w:val="20"/>
                <w:u w:val="single"/>
                <w:lang w:val="ro-RO"/>
              </w:rPr>
              <w:t>preț de referință</w:t>
            </w:r>
            <w:r w:rsidRPr="00E05D82">
              <w:rPr>
                <w:rFonts w:ascii="Times New Roman" w:hAnsi="Times New Roman" w:cs="Times New Roman"/>
                <w:noProof/>
                <w:sz w:val="20"/>
                <w:szCs w:val="20"/>
                <w:u w:val="single"/>
                <w:lang w:val="ro-RO"/>
              </w:rPr>
              <w:t xml:space="preserve"> - prețul net al VMS sursă sau al VMS destinație anunțat de Ministerul Finanțelor;</w:t>
            </w:r>
          </w:p>
          <w:p w14:paraId="6C4D28B3" w14:textId="77777777" w:rsidR="00E05D82" w:rsidRPr="00E05D82" w:rsidRDefault="00E05D82" w:rsidP="00E05D82">
            <w:pPr>
              <w:ind w:firstLine="567"/>
              <w:jc w:val="both"/>
              <w:rPr>
                <w:rFonts w:ascii="Times New Roman" w:hAnsi="Times New Roman" w:cs="Times New Roman"/>
                <w:noProof/>
                <w:sz w:val="20"/>
                <w:szCs w:val="20"/>
                <w:u w:val="single"/>
                <w:lang w:val="ro-RO"/>
              </w:rPr>
            </w:pPr>
            <w:r w:rsidRPr="00E05D82">
              <w:rPr>
                <w:rFonts w:ascii="Times New Roman" w:hAnsi="Times New Roman" w:cs="Times New Roman"/>
                <w:noProof/>
                <w:sz w:val="20"/>
                <w:szCs w:val="20"/>
                <w:u w:val="single"/>
                <w:lang w:val="ro-RO"/>
              </w:rPr>
              <w:t xml:space="preserve">34) </w:t>
            </w:r>
            <w:r w:rsidRPr="000D5E0B">
              <w:rPr>
                <w:rFonts w:ascii="Times New Roman" w:hAnsi="Times New Roman" w:cs="Times New Roman"/>
                <w:b/>
                <w:noProof/>
                <w:sz w:val="20"/>
                <w:szCs w:val="20"/>
                <w:u w:val="single"/>
                <w:lang w:val="ro-RO"/>
              </w:rPr>
              <w:t>rata de conversie</w:t>
            </w:r>
            <w:r w:rsidRPr="00E05D82">
              <w:rPr>
                <w:rFonts w:ascii="Times New Roman" w:hAnsi="Times New Roman" w:cs="Times New Roman"/>
                <w:noProof/>
                <w:sz w:val="20"/>
                <w:szCs w:val="20"/>
                <w:u w:val="single"/>
                <w:lang w:val="ro-RO"/>
              </w:rPr>
              <w:t xml:space="preserve"> - raportul dintre prețul brut al VMS sursă și prețul brut </w:t>
            </w:r>
            <w:r w:rsidRPr="00E05D82">
              <w:rPr>
                <w:rFonts w:ascii="Times New Roman" w:hAnsi="Times New Roman" w:cs="Times New Roman"/>
                <w:noProof/>
                <w:sz w:val="20"/>
                <w:szCs w:val="20"/>
                <w:u w:val="single"/>
              </w:rPr>
              <w:t xml:space="preserve"> </w:t>
            </w:r>
            <w:r w:rsidRPr="00E05D82">
              <w:rPr>
                <w:rFonts w:ascii="Times New Roman" w:hAnsi="Times New Roman" w:cs="Times New Roman"/>
                <w:noProof/>
                <w:sz w:val="20"/>
                <w:szCs w:val="20"/>
                <w:u w:val="single"/>
                <w:lang w:val="ro-RO"/>
              </w:rPr>
              <w:t>al VMS destinație;</w:t>
            </w:r>
          </w:p>
          <w:p w14:paraId="671F390F" w14:textId="59DBC963" w:rsidR="00E05D82" w:rsidRPr="00E05D82" w:rsidRDefault="00E05D82" w:rsidP="00E05D82">
            <w:pPr>
              <w:ind w:firstLine="567"/>
              <w:jc w:val="both"/>
              <w:rPr>
                <w:rFonts w:ascii="Times New Roman" w:hAnsi="Times New Roman" w:cs="Times New Roman"/>
                <w:noProof/>
                <w:sz w:val="20"/>
                <w:szCs w:val="20"/>
                <w:u w:val="single"/>
                <w:lang w:val="ro-RO"/>
              </w:rPr>
            </w:pPr>
            <w:r w:rsidRPr="00E05D82">
              <w:rPr>
                <w:rFonts w:ascii="Times New Roman" w:hAnsi="Times New Roman" w:cs="Times New Roman"/>
                <w:noProof/>
                <w:sz w:val="20"/>
                <w:szCs w:val="20"/>
                <w:u w:val="single"/>
                <w:lang w:val="ro-RO"/>
              </w:rPr>
              <w:t>35)</w:t>
            </w:r>
            <w:r w:rsidR="00EF719A">
              <w:rPr>
                <w:rFonts w:ascii="Times New Roman" w:hAnsi="Times New Roman" w:cs="Times New Roman"/>
                <w:noProof/>
                <w:sz w:val="20"/>
                <w:szCs w:val="20"/>
                <w:u w:val="single"/>
                <w:lang w:val="ro-RO"/>
              </w:rPr>
              <w:t xml:space="preserve"> </w:t>
            </w:r>
            <w:r w:rsidRPr="000D5E0B">
              <w:rPr>
                <w:rFonts w:ascii="Times New Roman" w:hAnsi="Times New Roman" w:cs="Times New Roman"/>
                <w:b/>
                <w:noProof/>
                <w:sz w:val="20"/>
                <w:szCs w:val="20"/>
                <w:u w:val="single"/>
                <w:lang w:val="ro-RO"/>
              </w:rPr>
              <w:t xml:space="preserve">VMS destinație </w:t>
            </w:r>
            <w:r w:rsidRPr="00E05D82">
              <w:rPr>
                <w:rFonts w:ascii="Times New Roman" w:hAnsi="Times New Roman" w:cs="Times New Roman"/>
                <w:noProof/>
                <w:sz w:val="20"/>
                <w:szCs w:val="20"/>
                <w:u w:val="single"/>
                <w:lang w:val="ro-RO"/>
              </w:rPr>
              <w:t>- VMS emisă/redeschisă prin operațiunea de preschimbare;</w:t>
            </w:r>
          </w:p>
          <w:p w14:paraId="33DCF327" w14:textId="59FFF668" w:rsidR="00E05D82" w:rsidRPr="00E05D82" w:rsidRDefault="00E05D82" w:rsidP="00E05D82">
            <w:pPr>
              <w:ind w:firstLine="567"/>
              <w:jc w:val="both"/>
              <w:rPr>
                <w:rFonts w:ascii="Times New Roman" w:hAnsi="Times New Roman" w:cs="Times New Roman"/>
                <w:noProof/>
                <w:sz w:val="20"/>
                <w:szCs w:val="20"/>
                <w:u w:val="single"/>
                <w:lang w:val="ro-RO"/>
              </w:rPr>
            </w:pPr>
            <w:r w:rsidRPr="00E05D82">
              <w:rPr>
                <w:rFonts w:ascii="Times New Roman" w:hAnsi="Times New Roman" w:cs="Times New Roman"/>
                <w:noProof/>
                <w:sz w:val="20"/>
                <w:szCs w:val="20"/>
                <w:u w:val="single"/>
                <w:lang w:val="ro-RO"/>
              </w:rPr>
              <w:t>36)</w:t>
            </w:r>
            <w:r w:rsidR="00EF719A">
              <w:rPr>
                <w:rFonts w:ascii="Times New Roman" w:hAnsi="Times New Roman" w:cs="Times New Roman"/>
                <w:noProof/>
                <w:sz w:val="20"/>
                <w:szCs w:val="20"/>
                <w:u w:val="single"/>
                <w:lang w:val="ro-RO"/>
              </w:rPr>
              <w:t xml:space="preserve"> </w:t>
            </w:r>
            <w:r w:rsidRPr="000D5E0B">
              <w:rPr>
                <w:rFonts w:ascii="Times New Roman" w:hAnsi="Times New Roman" w:cs="Times New Roman"/>
                <w:b/>
                <w:noProof/>
                <w:sz w:val="20"/>
                <w:szCs w:val="20"/>
                <w:u w:val="single"/>
                <w:lang w:val="ro-RO"/>
              </w:rPr>
              <w:t>VMS sursă</w:t>
            </w:r>
            <w:r w:rsidRPr="00E05D82">
              <w:rPr>
                <w:rFonts w:ascii="Times New Roman" w:hAnsi="Times New Roman" w:cs="Times New Roman"/>
                <w:noProof/>
                <w:sz w:val="20"/>
                <w:szCs w:val="20"/>
                <w:u w:val="single"/>
                <w:lang w:val="ro-RO"/>
              </w:rPr>
              <w:t xml:space="preserve"> - VMS răscumpărat</w:t>
            </w:r>
            <w:r w:rsidR="000D5E0B">
              <w:rPr>
                <w:rFonts w:ascii="Times New Roman" w:hAnsi="Times New Roman" w:cs="Times New Roman"/>
                <w:noProof/>
                <w:sz w:val="20"/>
                <w:szCs w:val="20"/>
                <w:u w:val="single"/>
                <w:lang w:val="ro-RO"/>
              </w:rPr>
              <w:t>ă</w:t>
            </w:r>
            <w:r w:rsidRPr="00E05D82">
              <w:rPr>
                <w:rFonts w:ascii="Times New Roman" w:hAnsi="Times New Roman" w:cs="Times New Roman"/>
                <w:noProof/>
                <w:sz w:val="20"/>
                <w:szCs w:val="20"/>
                <w:u w:val="single"/>
                <w:lang w:val="ro-RO"/>
              </w:rPr>
              <w:t xml:space="preserve"> total sau parțial de Ministerul Finanțelor prin operațiunea de preschimbare.</w:t>
            </w:r>
          </w:p>
          <w:p w14:paraId="6EB4FAFB" w14:textId="28C035B9" w:rsidR="00007EDF" w:rsidRPr="00E05D82" w:rsidRDefault="00007EDF" w:rsidP="00636A8A">
            <w:pPr>
              <w:ind w:firstLine="567"/>
              <w:jc w:val="both"/>
              <w:rPr>
                <w:rFonts w:ascii="Times New Roman" w:hAnsi="Times New Roman" w:cs="Times New Roman"/>
                <w:noProof/>
                <w:sz w:val="20"/>
                <w:szCs w:val="20"/>
                <w:u w:val="single"/>
                <w:lang w:val="ro-RO"/>
              </w:rPr>
            </w:pPr>
          </w:p>
        </w:tc>
      </w:tr>
      <w:tr w:rsidR="004405EE" w:rsidRPr="007726F6" w14:paraId="2F806C97" w14:textId="0E65433A" w:rsidTr="00F67767">
        <w:trPr>
          <w:trHeight w:val="570"/>
        </w:trPr>
        <w:tc>
          <w:tcPr>
            <w:tcW w:w="4531" w:type="dxa"/>
          </w:tcPr>
          <w:p w14:paraId="50F8E020" w14:textId="62357520" w:rsidR="004405EE" w:rsidRPr="004600CD" w:rsidRDefault="004405EE" w:rsidP="004405EE">
            <w:pPr>
              <w:ind w:firstLine="567"/>
              <w:jc w:val="both"/>
              <w:rPr>
                <w:rFonts w:ascii="Times New Roman" w:hAnsi="Times New Roman" w:cs="Times New Roman"/>
                <w:noProof/>
                <w:sz w:val="20"/>
                <w:szCs w:val="20"/>
                <w:u w:val="single"/>
              </w:rPr>
            </w:pPr>
          </w:p>
        </w:tc>
        <w:tc>
          <w:tcPr>
            <w:tcW w:w="4536" w:type="dxa"/>
          </w:tcPr>
          <w:p w14:paraId="6B14D877" w14:textId="3A72FE52" w:rsidR="004405EE" w:rsidRPr="00A939C7" w:rsidRDefault="004405EE" w:rsidP="004405EE">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t xml:space="preserve">1.3 </w:t>
            </w:r>
            <w:r w:rsidRPr="00021C8B">
              <w:rPr>
                <w:rFonts w:ascii="Times New Roman" w:eastAsia="Times New Roman" w:hAnsi="Times New Roman" w:cs="Times New Roman"/>
                <w:b/>
                <w:sz w:val="20"/>
                <w:szCs w:val="20"/>
                <w:lang w:val="ro-MD" w:eastAsia="ru-RU"/>
              </w:rPr>
              <w:t>Se completează cu Capitolul II</w:t>
            </w:r>
            <w:r w:rsidRPr="00021C8B">
              <w:rPr>
                <w:rFonts w:ascii="Times New Roman" w:eastAsia="Times New Roman" w:hAnsi="Times New Roman" w:cs="Times New Roman"/>
                <w:b/>
                <w:sz w:val="20"/>
                <w:szCs w:val="20"/>
                <w:vertAlign w:val="superscript"/>
                <w:lang w:val="ro-MD" w:eastAsia="ru-RU"/>
              </w:rPr>
              <w:t>2</w:t>
            </w:r>
            <w:r w:rsidRPr="00021C8B">
              <w:rPr>
                <w:rFonts w:ascii="Times New Roman" w:eastAsia="Times New Roman" w:hAnsi="Times New Roman" w:cs="Times New Roman"/>
                <w:b/>
                <w:sz w:val="20"/>
                <w:szCs w:val="20"/>
                <w:lang w:val="ro-MD" w:eastAsia="ru-RU"/>
              </w:rPr>
              <w:t xml:space="preserve"> cu următorul cuprins:</w:t>
            </w:r>
          </w:p>
          <w:p w14:paraId="2F7C3789" w14:textId="7285CDAF" w:rsidR="000D5E0B" w:rsidRDefault="004405EE" w:rsidP="000D5E0B">
            <w:pPr>
              <w:jc w:val="center"/>
              <w:rPr>
                <w:rFonts w:ascii="Times New Roman" w:eastAsia="Times New Roman" w:hAnsi="Times New Roman" w:cs="Times New Roman"/>
                <w:b/>
                <w:sz w:val="20"/>
                <w:szCs w:val="20"/>
                <w:lang w:val="ro-RO" w:eastAsia="ru-RU"/>
              </w:rPr>
            </w:pPr>
            <w:r w:rsidRPr="000D5E0B">
              <w:rPr>
                <w:rFonts w:ascii="Times New Roman" w:eastAsia="Times New Roman" w:hAnsi="Times New Roman" w:cs="Times New Roman"/>
                <w:b/>
                <w:sz w:val="20"/>
                <w:szCs w:val="20"/>
                <w:lang w:val="ro-RO" w:eastAsia="ru-RU"/>
              </w:rPr>
              <w:t>„Capitolul II</w:t>
            </w:r>
            <w:r w:rsidRPr="000D5E0B">
              <w:rPr>
                <w:rFonts w:ascii="Times New Roman" w:eastAsia="Times New Roman" w:hAnsi="Times New Roman" w:cs="Times New Roman"/>
                <w:b/>
                <w:sz w:val="20"/>
                <w:szCs w:val="20"/>
                <w:vertAlign w:val="superscript"/>
                <w:lang w:val="ro-RO" w:eastAsia="ru-RU"/>
              </w:rPr>
              <w:t>2</w:t>
            </w:r>
          </w:p>
          <w:p w14:paraId="125D4EFD" w14:textId="12309AF4" w:rsidR="004405EE" w:rsidRPr="000D5E0B" w:rsidRDefault="004405EE" w:rsidP="000D5E0B">
            <w:pPr>
              <w:jc w:val="center"/>
              <w:rPr>
                <w:rFonts w:ascii="Times New Roman" w:eastAsia="Times New Roman" w:hAnsi="Times New Roman" w:cs="Times New Roman"/>
                <w:b/>
                <w:sz w:val="20"/>
                <w:szCs w:val="20"/>
                <w:lang w:val="ro-RO" w:eastAsia="ru-RU"/>
              </w:rPr>
            </w:pPr>
            <w:r w:rsidRPr="000D5E0B">
              <w:rPr>
                <w:rFonts w:ascii="Times New Roman" w:eastAsia="Times New Roman" w:hAnsi="Times New Roman" w:cs="Times New Roman"/>
                <w:b/>
                <w:sz w:val="20"/>
                <w:szCs w:val="20"/>
                <w:lang w:val="ro-RO" w:eastAsia="ru-RU"/>
              </w:rPr>
              <w:t>PRESCHIMBAREA VMS</w:t>
            </w:r>
          </w:p>
          <w:p w14:paraId="1D722F77" w14:textId="3BE79964"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7</w:t>
            </w:r>
            <w:r w:rsidRPr="005C3160">
              <w:rPr>
                <w:rFonts w:ascii="Times New Roman" w:eastAsia="Times New Roman" w:hAnsi="Times New Roman" w:cs="Times New Roman"/>
                <w:sz w:val="20"/>
                <w:szCs w:val="20"/>
                <w:lang w:val="ro-RO" w:eastAsia="ru-RU"/>
              </w:rPr>
              <w:t>. Ministerul Finanțelor poate efectua</w:t>
            </w:r>
            <w:r w:rsidR="000D5E0B">
              <w:rPr>
                <w:rFonts w:ascii="Times New Roman" w:eastAsia="Times New Roman" w:hAnsi="Times New Roman" w:cs="Times New Roman"/>
                <w:sz w:val="20"/>
                <w:szCs w:val="20"/>
                <w:lang w:val="ro-RO" w:eastAsia="ru-RU"/>
              </w:rPr>
              <w:t>,</w:t>
            </w:r>
            <w:r w:rsidRPr="005C3160">
              <w:rPr>
                <w:rFonts w:ascii="Times New Roman" w:eastAsia="Times New Roman" w:hAnsi="Times New Roman" w:cs="Times New Roman"/>
                <w:sz w:val="20"/>
                <w:szCs w:val="20"/>
                <w:lang w:val="ro-RO" w:eastAsia="ru-RU"/>
              </w:rPr>
              <w:t xml:space="preserve"> la necesitate</w:t>
            </w:r>
            <w:r w:rsidR="000D5E0B">
              <w:rPr>
                <w:rFonts w:ascii="Times New Roman" w:eastAsia="Times New Roman" w:hAnsi="Times New Roman" w:cs="Times New Roman"/>
                <w:sz w:val="20"/>
                <w:szCs w:val="20"/>
                <w:lang w:val="ro-RO" w:eastAsia="ru-RU"/>
              </w:rPr>
              <w:t>,</w:t>
            </w:r>
            <w:r w:rsidRPr="005C3160">
              <w:rPr>
                <w:rFonts w:ascii="Times New Roman" w:eastAsia="Times New Roman" w:hAnsi="Times New Roman" w:cs="Times New Roman"/>
                <w:sz w:val="20"/>
                <w:szCs w:val="20"/>
                <w:lang w:val="ro-RO" w:eastAsia="ru-RU"/>
              </w:rPr>
              <w:t xml:space="preserve"> operațiunea de preschimbare a VMS aflate în circulație.</w:t>
            </w:r>
          </w:p>
          <w:p w14:paraId="4093A7C5" w14:textId="0290D4B9"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8</w:t>
            </w:r>
            <w:r w:rsidRPr="005C3160">
              <w:rPr>
                <w:rFonts w:ascii="Times New Roman" w:eastAsia="Times New Roman" w:hAnsi="Times New Roman" w:cs="Times New Roman"/>
                <w:sz w:val="20"/>
                <w:szCs w:val="20"/>
                <w:lang w:val="ro-RO" w:eastAsia="ru-RU"/>
              </w:rPr>
              <w:t>. Preschimbarea VMS se efectuează</w:t>
            </w:r>
            <w:r w:rsidRPr="005C3160" w:rsidDel="00740885">
              <w:rPr>
                <w:rFonts w:ascii="Times New Roman" w:eastAsia="Times New Roman" w:hAnsi="Times New Roman" w:cs="Times New Roman"/>
                <w:sz w:val="20"/>
                <w:szCs w:val="20"/>
                <w:lang w:val="ro-RO" w:eastAsia="ru-RU"/>
              </w:rPr>
              <w:t xml:space="preserve"> </w:t>
            </w:r>
            <w:r w:rsidRPr="005C3160">
              <w:rPr>
                <w:rFonts w:ascii="Times New Roman" w:eastAsia="Times New Roman" w:hAnsi="Times New Roman" w:cs="Times New Roman"/>
                <w:sz w:val="20"/>
                <w:szCs w:val="20"/>
                <w:lang w:val="ro-RO" w:eastAsia="ru-RU"/>
              </w:rPr>
              <w:t xml:space="preserve">prin intermediul licitaților în cadrul sesiunilor competitive. Fiecare licitație de preschimbare va include unul sau multe coduri ISIN pentru VMS sursă și unul sau mai multe coduri  ISIN pentru VMS destinație. În funcție de evoluția și situația de pe piața VMS, Ministerul Finanțelor își rezervă dreptul de a prelungi licitațiile prin sesiuni necompetitive. </w:t>
            </w:r>
          </w:p>
          <w:p w14:paraId="7B980B9A" w14:textId="1ED5D823"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9</w:t>
            </w:r>
            <w:r w:rsidRPr="005C3160">
              <w:rPr>
                <w:rFonts w:ascii="Times New Roman" w:eastAsia="Times New Roman" w:hAnsi="Times New Roman" w:cs="Times New Roman"/>
                <w:sz w:val="20"/>
                <w:szCs w:val="20"/>
                <w:lang w:val="ro-RO" w:eastAsia="ru-RU"/>
              </w:rPr>
              <w:t xml:space="preserve">. Participanții la licitația de preschimbare a VMS sunt dealerii primari. Persoanele fizice și persoanele juridice, rezidente sau nerezidente, deținători de VMS </w:t>
            </w:r>
            <w:r w:rsidRPr="005C3160">
              <w:rPr>
                <w:rFonts w:ascii="Times New Roman" w:eastAsia="Times New Roman" w:hAnsi="Times New Roman" w:cs="Times New Roman"/>
                <w:sz w:val="20"/>
                <w:szCs w:val="20"/>
                <w:lang w:val="ro-RO" w:eastAsia="ru-RU"/>
              </w:rPr>
              <w:lastRenderedPageBreak/>
              <w:t>sursă, pot să participe la licitația de preschimbare  numai prin intermediul dealerilor primari.</w:t>
            </w:r>
          </w:p>
          <w:p w14:paraId="13020763" w14:textId="6C8BA661"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10</w:t>
            </w:r>
            <w:r w:rsidRPr="005C3160">
              <w:rPr>
                <w:rFonts w:ascii="Times New Roman" w:eastAsia="Times New Roman" w:hAnsi="Times New Roman" w:cs="Times New Roman"/>
                <w:sz w:val="20"/>
                <w:szCs w:val="20"/>
                <w:lang w:val="ro-RO" w:eastAsia="ru-RU"/>
              </w:rPr>
              <w:t>. Participarea la sesiunile competitive și/sau necompetitive a licitațiilor de preschimbare este opțională pentru dealerii primari.</w:t>
            </w:r>
          </w:p>
          <w:p w14:paraId="4FE21EEE" w14:textId="315477F8"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11</w:t>
            </w:r>
            <w:r w:rsidRPr="005C3160">
              <w:rPr>
                <w:rFonts w:ascii="Times New Roman" w:eastAsia="Times New Roman" w:hAnsi="Times New Roman" w:cs="Times New Roman"/>
                <w:sz w:val="20"/>
                <w:szCs w:val="20"/>
                <w:lang w:val="ro-RO" w:eastAsia="ru-RU"/>
              </w:rPr>
              <w:t>. Elementele de identificare ale VMS sursă sau destinație și alte elemente ale preschimbării sunt stabilite de Ministerul Finanțelor prin comunicatele privind preschimbarea</w:t>
            </w:r>
            <w:r w:rsidRPr="005C3160" w:rsidDel="00F22E54">
              <w:rPr>
                <w:rFonts w:ascii="Times New Roman" w:eastAsia="Times New Roman" w:hAnsi="Times New Roman" w:cs="Times New Roman"/>
                <w:sz w:val="20"/>
                <w:szCs w:val="20"/>
                <w:lang w:val="ro-RO" w:eastAsia="ru-RU"/>
              </w:rPr>
              <w:t xml:space="preserve"> </w:t>
            </w:r>
            <w:r w:rsidRPr="005C3160">
              <w:rPr>
                <w:rFonts w:ascii="Times New Roman" w:eastAsia="Times New Roman" w:hAnsi="Times New Roman" w:cs="Times New Roman"/>
                <w:sz w:val="20"/>
                <w:szCs w:val="20"/>
                <w:lang w:val="ro-RO" w:eastAsia="ru-RU"/>
              </w:rPr>
              <w:t>VMS, în conformitate cu prevederile prezentului regulament și Instrucțiunile cu privire la plasarea, tranzacționarea și răscumpărarea obligațiunilor de stat cu dobândă fixă/flotantă, aprobate prin Ordinul ministrului finanțelor nr. 29/2019.</w:t>
            </w:r>
          </w:p>
          <w:p w14:paraId="786EC631" w14:textId="3B8C26DA" w:rsidR="004405EE" w:rsidRPr="005C3160" w:rsidRDefault="004405EE" w:rsidP="004405EE">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12</w:t>
            </w:r>
            <w:r w:rsidRPr="005C3160">
              <w:rPr>
                <w:rFonts w:ascii="Times New Roman" w:eastAsia="Times New Roman" w:hAnsi="Times New Roman" w:cs="Times New Roman"/>
                <w:sz w:val="20"/>
                <w:szCs w:val="20"/>
                <w:lang w:val="ro-RO" w:eastAsia="ru-RU"/>
              </w:rPr>
              <w:t xml:space="preserve">. </w:t>
            </w:r>
            <w:r w:rsidR="005D15E8" w:rsidRPr="005D15E8">
              <w:rPr>
                <w:rFonts w:ascii="Times New Roman" w:eastAsia="Times New Roman" w:hAnsi="Times New Roman" w:cs="Times New Roman"/>
                <w:sz w:val="20"/>
                <w:szCs w:val="20"/>
                <w:lang w:val="ro-RO" w:eastAsia="ru-RU"/>
              </w:rPr>
              <w:t>VMS sursă care sunt obiectul răscumpărării anticipate în cadrul operațiunii de preschimbare se anulează.</w:t>
            </w:r>
          </w:p>
          <w:p w14:paraId="76BB1472" w14:textId="1675FADF" w:rsidR="004405EE" w:rsidRPr="00A939C7" w:rsidRDefault="004405EE" w:rsidP="00E12433">
            <w:pPr>
              <w:jc w:val="both"/>
              <w:rPr>
                <w:rFonts w:ascii="Times New Roman" w:eastAsia="Times New Roman" w:hAnsi="Times New Roman" w:cs="Times New Roman"/>
                <w:sz w:val="20"/>
                <w:szCs w:val="20"/>
                <w:lang w:val="ro-RO" w:eastAsia="ru-RU"/>
              </w:rPr>
            </w:pPr>
            <w:r w:rsidRPr="005C3160">
              <w:rPr>
                <w:rFonts w:ascii="Times New Roman" w:eastAsia="Times New Roman" w:hAnsi="Times New Roman" w:cs="Times New Roman"/>
                <w:sz w:val="20"/>
                <w:szCs w:val="20"/>
                <w:lang w:val="ro-RO" w:eastAsia="ru-RU"/>
              </w:rPr>
              <w:t>17</w:t>
            </w:r>
            <w:r w:rsidRPr="005C3160">
              <w:rPr>
                <w:rFonts w:ascii="Times New Roman" w:eastAsia="Times New Roman" w:hAnsi="Times New Roman" w:cs="Times New Roman"/>
                <w:sz w:val="20"/>
                <w:szCs w:val="20"/>
                <w:vertAlign w:val="superscript"/>
                <w:lang w:val="ro-RO" w:eastAsia="ru-RU"/>
              </w:rPr>
              <w:t>13</w:t>
            </w:r>
            <w:r w:rsidR="00E12433">
              <w:rPr>
                <w:rFonts w:ascii="Times New Roman" w:eastAsia="Times New Roman" w:hAnsi="Times New Roman" w:cs="Times New Roman"/>
                <w:sz w:val="20"/>
                <w:szCs w:val="20"/>
                <w:lang w:val="ro-RO" w:eastAsia="ru-RU"/>
              </w:rPr>
              <w:t xml:space="preserve">. </w:t>
            </w:r>
            <w:r w:rsidR="00E12433" w:rsidRPr="00E12433">
              <w:rPr>
                <w:rFonts w:ascii="Times New Roman" w:eastAsia="Times New Roman" w:hAnsi="Times New Roman" w:cs="Times New Roman"/>
                <w:sz w:val="20"/>
                <w:szCs w:val="20"/>
                <w:lang w:val="ro-RO" w:eastAsia="ru-RU"/>
              </w:rPr>
              <w:t>Preschimbarea VMS se efectuează pe o bază neutră de numerar, rezultând un flux de numerar zero pentru partici</w:t>
            </w:r>
            <w:r w:rsidR="00636A5A">
              <w:rPr>
                <w:rFonts w:ascii="Times New Roman" w:eastAsia="Times New Roman" w:hAnsi="Times New Roman" w:cs="Times New Roman"/>
                <w:sz w:val="20"/>
                <w:szCs w:val="20"/>
                <w:lang w:val="ro-RO" w:eastAsia="ru-RU"/>
              </w:rPr>
              <w:t xml:space="preserve">panți și Ministerul Finanțelor. </w:t>
            </w:r>
            <w:r w:rsidR="00636A5A" w:rsidRPr="00636A5A">
              <w:rPr>
                <w:rFonts w:ascii="Times New Roman" w:eastAsia="Times New Roman" w:hAnsi="Times New Roman" w:cs="Times New Roman"/>
                <w:sz w:val="20"/>
                <w:szCs w:val="20"/>
                <w:lang w:val="ro-RO" w:eastAsia="ru-RU"/>
              </w:rPr>
              <w:t>Pentru aceasta, valoarea nominală a VMS destinație este ajustată corespunzător cu rata de conversie a fiecărui investitor care a participat cu succes la licitație, pentru a asigura neutralitatea numerarului</w:t>
            </w:r>
            <w:r w:rsidR="00636A5A">
              <w:rPr>
                <w:rFonts w:ascii="Times New Roman" w:eastAsia="Times New Roman" w:hAnsi="Times New Roman" w:cs="Times New Roman"/>
                <w:sz w:val="20"/>
                <w:szCs w:val="20"/>
                <w:lang w:val="ro-RO" w:eastAsia="ru-RU"/>
              </w:rPr>
              <w:t>.</w:t>
            </w:r>
            <w:r w:rsidR="00636A5A" w:rsidRPr="00636A5A">
              <w:rPr>
                <w:rFonts w:ascii="Times New Roman" w:eastAsia="Times New Roman" w:hAnsi="Times New Roman" w:cs="Times New Roman"/>
                <w:sz w:val="20"/>
                <w:szCs w:val="20"/>
                <w:lang w:val="ro-RO" w:eastAsia="ru-RU"/>
              </w:rPr>
              <w:t xml:space="preserve"> </w:t>
            </w:r>
            <w:r w:rsidR="00E12433" w:rsidRPr="00E12433">
              <w:rPr>
                <w:rFonts w:ascii="Times New Roman" w:eastAsia="Times New Roman" w:hAnsi="Times New Roman" w:cs="Times New Roman"/>
                <w:sz w:val="20"/>
                <w:szCs w:val="20"/>
                <w:lang w:val="ro-RO" w:eastAsia="ru-RU"/>
              </w:rPr>
              <w:t>Datorită rotunjirii numărului de VMS preschimbate, pot rezulta unele sume reziduale care urmează a fi achitate de către participanți Ministerului Finanțelor la data decontării operațiunii.”;</w:t>
            </w:r>
          </w:p>
        </w:tc>
        <w:tc>
          <w:tcPr>
            <w:tcW w:w="4820" w:type="dxa"/>
          </w:tcPr>
          <w:p w14:paraId="466026F5" w14:textId="6B9073B5" w:rsidR="004405EE" w:rsidRPr="004405EE" w:rsidRDefault="004405EE" w:rsidP="004405EE">
            <w:pPr>
              <w:jc w:val="both"/>
              <w:rPr>
                <w:rFonts w:ascii="Times New Roman" w:eastAsia="Times New Roman" w:hAnsi="Times New Roman" w:cs="Times New Roman"/>
                <w:sz w:val="20"/>
                <w:szCs w:val="20"/>
                <w:u w:val="single"/>
                <w:lang w:val="ro-MD" w:eastAsia="ru-RU"/>
              </w:rPr>
            </w:pPr>
          </w:p>
          <w:p w14:paraId="51EE2F9A" w14:textId="77777777" w:rsidR="000D5E0B" w:rsidRPr="000D5E0B" w:rsidRDefault="004405EE" w:rsidP="000D5E0B">
            <w:pPr>
              <w:jc w:val="center"/>
              <w:rPr>
                <w:rFonts w:ascii="Times New Roman" w:eastAsia="Times New Roman" w:hAnsi="Times New Roman" w:cs="Times New Roman"/>
                <w:b/>
                <w:sz w:val="20"/>
                <w:szCs w:val="20"/>
                <w:u w:val="single"/>
                <w:lang w:val="ro-RO" w:eastAsia="ru-RU"/>
              </w:rPr>
            </w:pPr>
            <w:r w:rsidRPr="004405EE">
              <w:rPr>
                <w:rFonts w:ascii="Times New Roman" w:eastAsia="Times New Roman" w:hAnsi="Times New Roman" w:cs="Times New Roman"/>
                <w:sz w:val="20"/>
                <w:szCs w:val="20"/>
                <w:u w:val="single"/>
                <w:lang w:val="ro-RO" w:eastAsia="ru-RU"/>
              </w:rPr>
              <w:t>„</w:t>
            </w:r>
            <w:r w:rsidRPr="000D5E0B">
              <w:rPr>
                <w:rFonts w:ascii="Times New Roman" w:eastAsia="Times New Roman" w:hAnsi="Times New Roman" w:cs="Times New Roman"/>
                <w:b/>
                <w:sz w:val="20"/>
                <w:szCs w:val="20"/>
                <w:u w:val="single"/>
                <w:lang w:val="ro-RO" w:eastAsia="ru-RU"/>
              </w:rPr>
              <w:t>Capitolul II</w:t>
            </w:r>
            <w:r w:rsidRPr="000D5E0B">
              <w:rPr>
                <w:rFonts w:ascii="Times New Roman" w:eastAsia="Times New Roman" w:hAnsi="Times New Roman" w:cs="Times New Roman"/>
                <w:b/>
                <w:sz w:val="20"/>
                <w:szCs w:val="20"/>
                <w:u w:val="single"/>
                <w:vertAlign w:val="superscript"/>
                <w:lang w:val="ro-RO" w:eastAsia="ru-RU"/>
              </w:rPr>
              <w:t>2</w:t>
            </w:r>
            <w:r w:rsidRPr="000D5E0B">
              <w:rPr>
                <w:rFonts w:ascii="Times New Roman" w:eastAsia="Times New Roman" w:hAnsi="Times New Roman" w:cs="Times New Roman"/>
                <w:b/>
                <w:sz w:val="20"/>
                <w:szCs w:val="20"/>
                <w:u w:val="single"/>
                <w:lang w:val="ro-RO" w:eastAsia="ru-RU"/>
              </w:rPr>
              <w:t xml:space="preserve">  </w:t>
            </w:r>
          </w:p>
          <w:p w14:paraId="71C364D6" w14:textId="1C0A4B0F" w:rsidR="004405EE" w:rsidRPr="000D5E0B" w:rsidRDefault="004405EE" w:rsidP="000D5E0B">
            <w:pPr>
              <w:jc w:val="center"/>
              <w:rPr>
                <w:rFonts w:ascii="Times New Roman" w:eastAsia="Times New Roman" w:hAnsi="Times New Roman" w:cs="Times New Roman"/>
                <w:b/>
                <w:sz w:val="20"/>
                <w:szCs w:val="20"/>
                <w:u w:val="single"/>
                <w:lang w:val="ro-RO" w:eastAsia="ru-RU"/>
              </w:rPr>
            </w:pPr>
            <w:r w:rsidRPr="000D5E0B">
              <w:rPr>
                <w:rFonts w:ascii="Times New Roman" w:eastAsia="Times New Roman" w:hAnsi="Times New Roman" w:cs="Times New Roman"/>
                <w:b/>
                <w:sz w:val="20"/>
                <w:szCs w:val="20"/>
                <w:u w:val="single"/>
                <w:lang w:val="ro-RO" w:eastAsia="ru-RU"/>
              </w:rPr>
              <w:t>PRESCHIMBAREA VMS</w:t>
            </w:r>
          </w:p>
          <w:p w14:paraId="70004BCB" w14:textId="58684DE6"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7</w:t>
            </w:r>
            <w:r w:rsidRPr="004405EE">
              <w:rPr>
                <w:rFonts w:ascii="Times New Roman" w:eastAsia="Times New Roman" w:hAnsi="Times New Roman" w:cs="Times New Roman"/>
                <w:sz w:val="20"/>
                <w:szCs w:val="20"/>
                <w:u w:val="single"/>
                <w:lang w:val="ro-RO" w:eastAsia="ru-RU"/>
              </w:rPr>
              <w:t>. Ministerul Finanțelor poate efectua</w:t>
            </w:r>
            <w:r w:rsidR="000D5E0B">
              <w:rPr>
                <w:rFonts w:ascii="Times New Roman" w:eastAsia="Times New Roman" w:hAnsi="Times New Roman" w:cs="Times New Roman"/>
                <w:sz w:val="20"/>
                <w:szCs w:val="20"/>
                <w:u w:val="single"/>
                <w:lang w:val="ro-RO" w:eastAsia="ru-RU"/>
              </w:rPr>
              <w:t>,</w:t>
            </w:r>
            <w:r w:rsidRPr="004405EE">
              <w:rPr>
                <w:rFonts w:ascii="Times New Roman" w:eastAsia="Times New Roman" w:hAnsi="Times New Roman" w:cs="Times New Roman"/>
                <w:sz w:val="20"/>
                <w:szCs w:val="20"/>
                <w:u w:val="single"/>
                <w:lang w:val="ro-RO" w:eastAsia="ru-RU"/>
              </w:rPr>
              <w:t xml:space="preserve"> la necesitate</w:t>
            </w:r>
            <w:r w:rsidR="000D5E0B">
              <w:rPr>
                <w:rFonts w:ascii="Times New Roman" w:eastAsia="Times New Roman" w:hAnsi="Times New Roman" w:cs="Times New Roman"/>
                <w:sz w:val="20"/>
                <w:szCs w:val="20"/>
                <w:u w:val="single"/>
                <w:lang w:val="ro-RO" w:eastAsia="ru-RU"/>
              </w:rPr>
              <w:t>,</w:t>
            </w:r>
            <w:r w:rsidRPr="004405EE">
              <w:rPr>
                <w:rFonts w:ascii="Times New Roman" w:eastAsia="Times New Roman" w:hAnsi="Times New Roman" w:cs="Times New Roman"/>
                <w:sz w:val="20"/>
                <w:szCs w:val="20"/>
                <w:u w:val="single"/>
                <w:lang w:val="ro-RO" w:eastAsia="ru-RU"/>
              </w:rPr>
              <w:t xml:space="preserve"> operațiunea de preschimbare a VMS aflate în circulație.</w:t>
            </w:r>
          </w:p>
          <w:p w14:paraId="566893DF" w14:textId="77777777"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8</w:t>
            </w:r>
            <w:r w:rsidRPr="004405EE">
              <w:rPr>
                <w:rFonts w:ascii="Times New Roman" w:eastAsia="Times New Roman" w:hAnsi="Times New Roman" w:cs="Times New Roman"/>
                <w:sz w:val="20"/>
                <w:szCs w:val="20"/>
                <w:u w:val="single"/>
                <w:lang w:val="ro-RO" w:eastAsia="ru-RU"/>
              </w:rPr>
              <w:t>. Preschimbarea VMS se efectuează</w:t>
            </w:r>
            <w:r w:rsidRPr="004405EE" w:rsidDel="00740885">
              <w:rPr>
                <w:rFonts w:ascii="Times New Roman" w:eastAsia="Times New Roman" w:hAnsi="Times New Roman" w:cs="Times New Roman"/>
                <w:sz w:val="20"/>
                <w:szCs w:val="20"/>
                <w:u w:val="single"/>
                <w:lang w:val="ro-RO" w:eastAsia="ru-RU"/>
              </w:rPr>
              <w:t xml:space="preserve"> </w:t>
            </w:r>
            <w:r w:rsidRPr="004405EE">
              <w:rPr>
                <w:rFonts w:ascii="Times New Roman" w:eastAsia="Times New Roman" w:hAnsi="Times New Roman" w:cs="Times New Roman"/>
                <w:sz w:val="20"/>
                <w:szCs w:val="20"/>
                <w:u w:val="single"/>
                <w:lang w:val="ro-RO" w:eastAsia="ru-RU"/>
              </w:rPr>
              <w:t xml:space="preserve">prin intermediul licitaților în cadrul sesiunilor competitive. Fiecare licitație de preschimbare va include unul sau multe coduri ISIN pentru VMS sursă și unul sau mai multe coduri  ISIN pentru VMS destinație. În funcție de evoluția și situația de pe piața VMS, Ministerul Finanțelor își rezervă dreptul de a prelungi licitațiile prin sesiuni necompetitive. </w:t>
            </w:r>
          </w:p>
          <w:p w14:paraId="04FDA5DC" w14:textId="77777777"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9</w:t>
            </w:r>
            <w:r w:rsidRPr="004405EE">
              <w:rPr>
                <w:rFonts w:ascii="Times New Roman" w:eastAsia="Times New Roman" w:hAnsi="Times New Roman" w:cs="Times New Roman"/>
                <w:sz w:val="20"/>
                <w:szCs w:val="20"/>
                <w:u w:val="single"/>
                <w:lang w:val="ro-RO" w:eastAsia="ru-RU"/>
              </w:rPr>
              <w:t>. Participanții la licitația de preschimbare a VMS sunt dealerii primari. Persoanele fizice și persoanele juridice, rezidente sau nerezidente, deținători de VMS sursă, pot să participe la licitația de preschimbare  numai prin intermediul dealerilor primari.</w:t>
            </w:r>
          </w:p>
          <w:p w14:paraId="11D0A637" w14:textId="77777777"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lastRenderedPageBreak/>
              <w:t>17</w:t>
            </w:r>
            <w:r w:rsidRPr="004405EE">
              <w:rPr>
                <w:rFonts w:ascii="Times New Roman" w:eastAsia="Times New Roman" w:hAnsi="Times New Roman" w:cs="Times New Roman"/>
                <w:sz w:val="20"/>
                <w:szCs w:val="20"/>
                <w:u w:val="single"/>
                <w:vertAlign w:val="superscript"/>
                <w:lang w:val="ro-RO" w:eastAsia="ru-RU"/>
              </w:rPr>
              <w:t>10</w:t>
            </w:r>
            <w:r w:rsidRPr="004405EE">
              <w:rPr>
                <w:rFonts w:ascii="Times New Roman" w:eastAsia="Times New Roman" w:hAnsi="Times New Roman" w:cs="Times New Roman"/>
                <w:sz w:val="20"/>
                <w:szCs w:val="20"/>
                <w:u w:val="single"/>
                <w:lang w:val="ro-RO" w:eastAsia="ru-RU"/>
              </w:rPr>
              <w:t>. Participarea la sesiunile competitive și/sau necompetitive a licitațiilor de preschimbare este opțională pentru dealerii primari.</w:t>
            </w:r>
          </w:p>
          <w:p w14:paraId="098F0429" w14:textId="130C731C"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11</w:t>
            </w:r>
            <w:r w:rsidRPr="004405EE">
              <w:rPr>
                <w:rFonts w:ascii="Times New Roman" w:eastAsia="Times New Roman" w:hAnsi="Times New Roman" w:cs="Times New Roman"/>
                <w:sz w:val="20"/>
                <w:szCs w:val="20"/>
                <w:u w:val="single"/>
                <w:lang w:val="ro-RO" w:eastAsia="ru-RU"/>
              </w:rPr>
              <w:t>. Elementele de identificare ale VMS sursă sau destinație și alte elemente ale preschimbării sunt stabilite de Ministerul Finanțelor prin comunicatele privind preschimbarea</w:t>
            </w:r>
            <w:r w:rsidRPr="004405EE" w:rsidDel="00F22E54">
              <w:rPr>
                <w:rFonts w:ascii="Times New Roman" w:eastAsia="Times New Roman" w:hAnsi="Times New Roman" w:cs="Times New Roman"/>
                <w:sz w:val="20"/>
                <w:szCs w:val="20"/>
                <w:u w:val="single"/>
                <w:lang w:val="ro-RO" w:eastAsia="ru-RU"/>
              </w:rPr>
              <w:t xml:space="preserve"> </w:t>
            </w:r>
            <w:r w:rsidRPr="004405EE">
              <w:rPr>
                <w:rFonts w:ascii="Times New Roman" w:eastAsia="Times New Roman" w:hAnsi="Times New Roman" w:cs="Times New Roman"/>
                <w:sz w:val="20"/>
                <w:szCs w:val="20"/>
                <w:u w:val="single"/>
                <w:lang w:val="ro-RO" w:eastAsia="ru-RU"/>
              </w:rPr>
              <w:t>VMS, în conformitate cu prevederile prezentului regulament și Instrucțiunile cu privire la plasarea, tranzacționarea și răscumpărarea obligațiunilor de stat cu dobândă fixă/flotantă, aprobate prin Ordinul mini</w:t>
            </w:r>
            <w:r w:rsidR="00FC1672">
              <w:rPr>
                <w:rFonts w:ascii="Times New Roman" w:eastAsia="Times New Roman" w:hAnsi="Times New Roman" w:cs="Times New Roman"/>
                <w:sz w:val="20"/>
                <w:szCs w:val="20"/>
                <w:u w:val="single"/>
                <w:lang w:val="ro-RO" w:eastAsia="ru-RU"/>
              </w:rPr>
              <w:t>strului finanțelor nr. 29/2019.</w:t>
            </w:r>
          </w:p>
          <w:p w14:paraId="4E9F3D62" w14:textId="4FFDD181" w:rsidR="004405EE" w:rsidRP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12</w:t>
            </w:r>
            <w:r w:rsidR="00E704FA">
              <w:rPr>
                <w:rFonts w:ascii="Times New Roman" w:eastAsia="Times New Roman" w:hAnsi="Times New Roman" w:cs="Times New Roman"/>
                <w:sz w:val="20"/>
                <w:szCs w:val="20"/>
                <w:u w:val="single"/>
                <w:lang w:val="ro-RO" w:eastAsia="ru-RU"/>
              </w:rPr>
              <w:t xml:space="preserve">. </w:t>
            </w:r>
            <w:r w:rsidR="00E704FA" w:rsidRPr="00E704FA">
              <w:rPr>
                <w:rFonts w:ascii="Times New Roman" w:eastAsia="Times New Roman" w:hAnsi="Times New Roman" w:cs="Times New Roman"/>
                <w:sz w:val="20"/>
                <w:szCs w:val="20"/>
                <w:u w:val="single"/>
                <w:lang w:val="ro-RO" w:eastAsia="ru-RU"/>
              </w:rPr>
              <w:t>VMS sursă care sunt obiectul răscumpărării anticipate în cadrul operațiunii de preschimbare se anulează.</w:t>
            </w:r>
          </w:p>
          <w:p w14:paraId="3C24A7DB" w14:textId="4F2D4204" w:rsidR="004405EE" w:rsidRDefault="004405EE" w:rsidP="004405EE">
            <w:pPr>
              <w:jc w:val="both"/>
              <w:rPr>
                <w:rFonts w:ascii="Times New Roman" w:eastAsia="Times New Roman" w:hAnsi="Times New Roman" w:cs="Times New Roman"/>
                <w:sz w:val="20"/>
                <w:szCs w:val="20"/>
                <w:u w:val="single"/>
                <w:lang w:val="ro-RO" w:eastAsia="ru-RU"/>
              </w:rPr>
            </w:pPr>
            <w:r w:rsidRPr="004405EE">
              <w:rPr>
                <w:rFonts w:ascii="Times New Roman" w:eastAsia="Times New Roman" w:hAnsi="Times New Roman" w:cs="Times New Roman"/>
                <w:sz w:val="20"/>
                <w:szCs w:val="20"/>
                <w:u w:val="single"/>
                <w:lang w:val="ro-RO" w:eastAsia="ru-RU"/>
              </w:rPr>
              <w:t>17</w:t>
            </w:r>
            <w:r w:rsidRPr="004405EE">
              <w:rPr>
                <w:rFonts w:ascii="Times New Roman" w:eastAsia="Times New Roman" w:hAnsi="Times New Roman" w:cs="Times New Roman"/>
                <w:sz w:val="20"/>
                <w:szCs w:val="20"/>
                <w:u w:val="single"/>
                <w:vertAlign w:val="superscript"/>
                <w:lang w:val="ro-RO" w:eastAsia="ru-RU"/>
              </w:rPr>
              <w:t>13</w:t>
            </w:r>
            <w:r w:rsidRPr="004405EE">
              <w:rPr>
                <w:rFonts w:ascii="Times New Roman" w:eastAsia="Times New Roman" w:hAnsi="Times New Roman" w:cs="Times New Roman"/>
                <w:sz w:val="20"/>
                <w:szCs w:val="20"/>
                <w:u w:val="single"/>
                <w:lang w:val="ro-RO" w:eastAsia="ru-RU"/>
              </w:rPr>
              <w:t xml:space="preserve">. </w:t>
            </w:r>
            <w:r w:rsidR="00E12433" w:rsidRPr="00E12433">
              <w:rPr>
                <w:rFonts w:ascii="Times New Roman" w:eastAsia="Times New Roman" w:hAnsi="Times New Roman" w:cs="Times New Roman"/>
                <w:sz w:val="20"/>
                <w:szCs w:val="20"/>
                <w:u w:val="single"/>
                <w:lang w:val="ro-RO" w:eastAsia="ru-RU"/>
              </w:rPr>
              <w:t>Preschimbarea VMS se efectuează pe o bază neutră de numerar, rezultând un flux de numerar zero pentru participanți și Ministerul Finanțelor.</w:t>
            </w:r>
            <w:r w:rsidR="00636A5A">
              <w:rPr>
                <w:rFonts w:ascii="Times New Roman" w:eastAsia="Times New Roman" w:hAnsi="Times New Roman" w:cs="Times New Roman"/>
                <w:sz w:val="20"/>
                <w:szCs w:val="20"/>
                <w:u w:val="single"/>
                <w:lang w:val="ro-RO" w:eastAsia="ru-RU"/>
              </w:rPr>
              <w:t xml:space="preserve"> </w:t>
            </w:r>
            <w:r w:rsidR="00636A5A" w:rsidRPr="00636A5A">
              <w:rPr>
                <w:rFonts w:ascii="Times New Roman" w:eastAsia="Times New Roman" w:hAnsi="Times New Roman" w:cs="Times New Roman"/>
                <w:sz w:val="20"/>
                <w:szCs w:val="20"/>
                <w:u w:val="single"/>
                <w:lang w:val="ro-RO" w:eastAsia="ru-RU"/>
              </w:rPr>
              <w:t>Pentru aceasta, valoarea nominală a VMS destinație este ajustată corespunzător cu rata de conversie a fiecărui investitor care a participat cu succes la licitație, pentru a asigura neutralitatea numerarului</w:t>
            </w:r>
            <w:r w:rsidR="00636A5A">
              <w:rPr>
                <w:rFonts w:ascii="Times New Roman" w:eastAsia="Times New Roman" w:hAnsi="Times New Roman" w:cs="Times New Roman"/>
                <w:sz w:val="20"/>
                <w:szCs w:val="20"/>
                <w:u w:val="single"/>
                <w:lang w:val="ro-RO" w:eastAsia="ru-RU"/>
              </w:rPr>
              <w:t>.</w:t>
            </w:r>
            <w:r w:rsidR="00636A5A" w:rsidRPr="00636A5A">
              <w:rPr>
                <w:rFonts w:ascii="Times New Roman" w:eastAsia="Times New Roman" w:hAnsi="Times New Roman" w:cs="Times New Roman"/>
                <w:sz w:val="20"/>
                <w:szCs w:val="20"/>
                <w:u w:val="single"/>
                <w:lang w:val="ro-RO" w:eastAsia="ru-RU"/>
              </w:rPr>
              <w:t xml:space="preserve"> </w:t>
            </w:r>
            <w:r w:rsidR="00E12433" w:rsidRPr="00E12433">
              <w:rPr>
                <w:rFonts w:ascii="Times New Roman" w:eastAsia="Times New Roman" w:hAnsi="Times New Roman" w:cs="Times New Roman"/>
                <w:sz w:val="20"/>
                <w:szCs w:val="20"/>
                <w:u w:val="single"/>
                <w:lang w:val="ro-RO" w:eastAsia="ru-RU"/>
              </w:rPr>
              <w:t xml:space="preserve"> Datorită rotunjirii numărului de VMS preschimbate, pot rezulta unele sume reziduale care urmează a fi achitate de către participanți Ministerului Finanțelor l</w:t>
            </w:r>
            <w:r w:rsidR="00E12433">
              <w:rPr>
                <w:rFonts w:ascii="Times New Roman" w:eastAsia="Times New Roman" w:hAnsi="Times New Roman" w:cs="Times New Roman"/>
                <w:sz w:val="20"/>
                <w:szCs w:val="20"/>
                <w:u w:val="single"/>
                <w:lang w:val="ro-RO" w:eastAsia="ru-RU"/>
              </w:rPr>
              <w:t>a data decontării operațiunii.</w:t>
            </w:r>
          </w:p>
          <w:p w14:paraId="0664F399" w14:textId="77777777" w:rsidR="009D29D5" w:rsidRDefault="009D29D5" w:rsidP="004405EE">
            <w:pPr>
              <w:jc w:val="both"/>
              <w:rPr>
                <w:rFonts w:ascii="Times New Roman" w:eastAsia="Times New Roman" w:hAnsi="Times New Roman" w:cs="Times New Roman"/>
                <w:sz w:val="20"/>
                <w:szCs w:val="20"/>
                <w:u w:val="single"/>
                <w:lang w:val="ro-RO" w:eastAsia="ru-RU"/>
              </w:rPr>
            </w:pPr>
          </w:p>
          <w:p w14:paraId="020C5E0B" w14:textId="1782C222" w:rsidR="009D29D5" w:rsidRPr="004405EE" w:rsidRDefault="009D29D5" w:rsidP="004405EE">
            <w:pPr>
              <w:jc w:val="both"/>
              <w:rPr>
                <w:rFonts w:ascii="Times New Roman" w:hAnsi="Times New Roman" w:cs="Times New Roman"/>
                <w:noProof/>
                <w:sz w:val="20"/>
                <w:szCs w:val="20"/>
                <w:u w:val="single"/>
                <w:lang w:val="ro-RO"/>
              </w:rPr>
            </w:pPr>
          </w:p>
        </w:tc>
      </w:tr>
      <w:tr w:rsidR="00A951C0" w:rsidRPr="007726F6" w14:paraId="51160E9C" w14:textId="77777777" w:rsidTr="00F67767">
        <w:trPr>
          <w:trHeight w:val="570"/>
        </w:trPr>
        <w:tc>
          <w:tcPr>
            <w:tcW w:w="4531" w:type="dxa"/>
          </w:tcPr>
          <w:p w14:paraId="053F8D8D" w14:textId="4015D110" w:rsidR="00A951C0" w:rsidRPr="00A951C0" w:rsidRDefault="00A951C0" w:rsidP="00A951C0">
            <w:pPr>
              <w:ind w:firstLine="567"/>
              <w:jc w:val="both"/>
              <w:rPr>
                <w:rFonts w:ascii="Times New Roman" w:hAnsi="Times New Roman" w:cs="Times New Roman"/>
                <w:noProof/>
                <w:sz w:val="20"/>
                <w:szCs w:val="20"/>
              </w:rPr>
            </w:pPr>
            <w:r w:rsidRPr="00A951C0">
              <w:rPr>
                <w:rFonts w:ascii="Times New Roman" w:hAnsi="Times New Roman" w:cs="Times New Roman"/>
                <w:noProof/>
                <w:sz w:val="20"/>
                <w:szCs w:val="20"/>
              </w:rPr>
              <w:lastRenderedPageBreak/>
              <w:t>19. Condițiile de acces pe piața primară a VM</w:t>
            </w:r>
            <w:r>
              <w:rPr>
                <w:rFonts w:ascii="Times New Roman" w:hAnsi="Times New Roman" w:cs="Times New Roman"/>
                <w:noProof/>
                <w:sz w:val="20"/>
                <w:szCs w:val="20"/>
              </w:rPr>
              <w:t>S pentru dealerii primari sunt:</w:t>
            </w:r>
          </w:p>
          <w:p w14:paraId="2195CA3E" w14:textId="2E1D7BEF" w:rsidR="00D9205C" w:rsidRPr="00D9205C" w:rsidRDefault="00D9205C" w:rsidP="00A951C0">
            <w:pPr>
              <w:ind w:firstLine="567"/>
              <w:jc w:val="both"/>
              <w:rPr>
                <w:rFonts w:ascii="Times New Roman" w:hAnsi="Times New Roman" w:cs="Times New Roman"/>
                <w:noProof/>
                <w:sz w:val="20"/>
                <w:szCs w:val="20"/>
              </w:rPr>
            </w:pPr>
            <w:r w:rsidRPr="00D9205C">
              <w:rPr>
                <w:rFonts w:ascii="Times New Roman" w:hAnsi="Times New Roman" w:cs="Times New Roman"/>
                <w:noProof/>
                <w:sz w:val="20"/>
                <w:szCs w:val="20"/>
              </w:rPr>
              <w:t xml:space="preserve">4) dispune de cont de decontare deschis </w:t>
            </w:r>
            <w:r w:rsidRPr="00D9205C">
              <w:rPr>
                <w:rFonts w:ascii="Times New Roman" w:hAnsi="Times New Roman" w:cs="Times New Roman"/>
                <w:noProof/>
                <w:sz w:val="20"/>
                <w:szCs w:val="20"/>
                <w:u w:val="single"/>
              </w:rPr>
              <w:t>în SAPI</w:t>
            </w:r>
            <w:r w:rsidRPr="00D9205C">
              <w:rPr>
                <w:rFonts w:ascii="Times New Roman" w:hAnsi="Times New Roman" w:cs="Times New Roman"/>
                <w:noProof/>
                <w:sz w:val="20"/>
                <w:szCs w:val="20"/>
              </w:rPr>
              <w:t>;</w:t>
            </w:r>
          </w:p>
        </w:tc>
        <w:tc>
          <w:tcPr>
            <w:tcW w:w="4536" w:type="dxa"/>
          </w:tcPr>
          <w:p w14:paraId="0A7C62ED" w14:textId="57969FD7" w:rsidR="00A951C0" w:rsidRPr="00D9205C" w:rsidRDefault="00D9205C" w:rsidP="004405EE">
            <w:pPr>
              <w:jc w:val="both"/>
              <w:rPr>
                <w:rFonts w:ascii="Times New Roman" w:eastAsia="Times New Roman" w:hAnsi="Times New Roman" w:cs="Times New Roman"/>
                <w:sz w:val="20"/>
                <w:szCs w:val="20"/>
                <w:lang w:val="ro-MD" w:eastAsia="ru-RU"/>
              </w:rPr>
            </w:pPr>
            <w:r w:rsidRPr="00D9205C">
              <w:rPr>
                <w:rFonts w:ascii="Times New Roman" w:eastAsia="Times New Roman" w:hAnsi="Times New Roman" w:cs="Times New Roman"/>
                <w:b/>
                <w:sz w:val="20"/>
                <w:szCs w:val="20"/>
                <w:lang w:val="ro-MD" w:eastAsia="ru-RU"/>
              </w:rPr>
              <w:t>1.4 La punctul 19</w:t>
            </w:r>
            <w:r w:rsidRPr="00D9205C">
              <w:rPr>
                <w:rFonts w:ascii="Times New Roman" w:eastAsia="Times New Roman" w:hAnsi="Times New Roman" w:cs="Times New Roman"/>
                <w:sz w:val="20"/>
                <w:szCs w:val="20"/>
                <w:lang w:val="ro-MD" w:eastAsia="ru-RU"/>
              </w:rPr>
              <w:t xml:space="preserve"> subpunctul 4), textul „în SAPI” se substituie cu cuvintele „în registrele Băncii Naționale</w:t>
            </w:r>
            <w:r w:rsidR="00AC57AA">
              <w:rPr>
                <w:rFonts w:ascii="Times New Roman" w:eastAsia="Times New Roman" w:hAnsi="Times New Roman" w:cs="Times New Roman"/>
                <w:sz w:val="20"/>
                <w:szCs w:val="20"/>
                <w:lang w:val="ro-MD" w:eastAsia="ru-RU"/>
              </w:rPr>
              <w:t>;”;</w:t>
            </w:r>
          </w:p>
        </w:tc>
        <w:tc>
          <w:tcPr>
            <w:tcW w:w="4820" w:type="dxa"/>
          </w:tcPr>
          <w:p w14:paraId="5484C5A8" w14:textId="77777777" w:rsidR="00D9205C" w:rsidRPr="00A951C0" w:rsidRDefault="00D9205C" w:rsidP="00D9205C">
            <w:pPr>
              <w:ind w:firstLine="567"/>
              <w:jc w:val="both"/>
              <w:rPr>
                <w:rFonts w:ascii="Times New Roman" w:hAnsi="Times New Roman" w:cs="Times New Roman"/>
                <w:noProof/>
                <w:sz w:val="20"/>
                <w:szCs w:val="20"/>
              </w:rPr>
            </w:pPr>
            <w:r w:rsidRPr="00A951C0">
              <w:rPr>
                <w:rFonts w:ascii="Times New Roman" w:hAnsi="Times New Roman" w:cs="Times New Roman"/>
                <w:noProof/>
                <w:sz w:val="20"/>
                <w:szCs w:val="20"/>
              </w:rPr>
              <w:t>19. Condițiile de acces pe piața primară a VM</w:t>
            </w:r>
            <w:r>
              <w:rPr>
                <w:rFonts w:ascii="Times New Roman" w:hAnsi="Times New Roman" w:cs="Times New Roman"/>
                <w:noProof/>
                <w:sz w:val="20"/>
                <w:szCs w:val="20"/>
              </w:rPr>
              <w:t>S pentru dealerii primari sunt:</w:t>
            </w:r>
          </w:p>
          <w:p w14:paraId="60EBCCA0" w14:textId="5D566A57" w:rsidR="00A951C0" w:rsidRPr="004405EE" w:rsidRDefault="00D9205C" w:rsidP="00D9205C">
            <w:pPr>
              <w:jc w:val="both"/>
              <w:rPr>
                <w:rFonts w:ascii="Times New Roman" w:eastAsia="Times New Roman" w:hAnsi="Times New Roman" w:cs="Times New Roman"/>
                <w:b/>
                <w:sz w:val="20"/>
                <w:szCs w:val="20"/>
                <w:u w:val="single"/>
                <w:lang w:val="ro-MD" w:eastAsia="ru-RU"/>
              </w:rPr>
            </w:pPr>
            <w:r w:rsidRPr="00D9205C">
              <w:rPr>
                <w:rFonts w:ascii="Times New Roman" w:hAnsi="Times New Roman" w:cs="Times New Roman"/>
                <w:noProof/>
                <w:sz w:val="20"/>
                <w:szCs w:val="20"/>
              </w:rPr>
              <w:t xml:space="preserve">4) dispune de cont de decontare deschis </w:t>
            </w:r>
            <w:r>
              <w:t xml:space="preserve"> </w:t>
            </w:r>
            <w:r w:rsidRPr="00D9205C">
              <w:rPr>
                <w:rFonts w:ascii="Times New Roman" w:hAnsi="Times New Roman" w:cs="Times New Roman"/>
                <w:noProof/>
                <w:sz w:val="20"/>
                <w:szCs w:val="20"/>
                <w:u w:val="single"/>
              </w:rPr>
              <w:t>în registrele Băncii Naționale</w:t>
            </w:r>
            <w:r w:rsidRPr="00D9205C">
              <w:rPr>
                <w:rFonts w:ascii="Times New Roman" w:hAnsi="Times New Roman" w:cs="Times New Roman"/>
                <w:noProof/>
                <w:sz w:val="20"/>
                <w:szCs w:val="20"/>
              </w:rPr>
              <w:t>;</w:t>
            </w:r>
          </w:p>
        </w:tc>
      </w:tr>
      <w:tr w:rsidR="004405EE" w:rsidRPr="007726F6" w14:paraId="77376E1A" w14:textId="2B8F7D58" w:rsidTr="00F67767">
        <w:trPr>
          <w:trHeight w:val="411"/>
        </w:trPr>
        <w:tc>
          <w:tcPr>
            <w:tcW w:w="4531" w:type="dxa"/>
          </w:tcPr>
          <w:p w14:paraId="4D8D0C1B" w14:textId="336C678C" w:rsidR="004405EE" w:rsidRDefault="004405EE"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Pr="00021C8B">
              <w:rPr>
                <w:rFonts w:ascii="Times New Roman" w:hAnsi="Times New Roman" w:cs="Times New Roman"/>
                <w:noProof/>
                <w:sz w:val="20"/>
                <w:szCs w:val="20"/>
              </w:rPr>
              <w:t>21. Dealerii primari au următoarele obligaţii:</w:t>
            </w:r>
          </w:p>
          <w:p w14:paraId="368C1474" w14:textId="77777777"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t xml:space="preserve">1) </w:t>
            </w:r>
            <w:r w:rsidRPr="008755A5">
              <w:rPr>
                <w:rFonts w:ascii="Times New Roman" w:hAnsi="Times New Roman" w:cs="Times New Roman"/>
                <w:noProof/>
                <w:sz w:val="20"/>
                <w:szCs w:val="20"/>
                <w:u w:val="single"/>
              </w:rPr>
              <w:t>să acţioneze ca intermediari între emitent şi investitori la distribuirea VMS şi facilitarea extinderii bazei de investitori, precum și între deținătorii de VMS și emitent la răscumpărarea anticipată a VMS</w:t>
            </w:r>
            <w:r w:rsidRPr="00021C8B">
              <w:rPr>
                <w:rFonts w:ascii="Times New Roman" w:hAnsi="Times New Roman" w:cs="Times New Roman"/>
                <w:noProof/>
                <w:sz w:val="20"/>
                <w:szCs w:val="20"/>
              </w:rPr>
              <w:t>;</w:t>
            </w:r>
          </w:p>
          <w:p w14:paraId="28E3A3E9" w14:textId="6EED9413"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t xml:space="preserve">3) </w:t>
            </w:r>
            <w:r w:rsidRPr="00032798">
              <w:rPr>
                <w:rFonts w:ascii="Times New Roman" w:hAnsi="Times New Roman" w:cs="Times New Roman"/>
                <w:noProof/>
                <w:sz w:val="20"/>
                <w:szCs w:val="20"/>
                <w:u w:val="single"/>
              </w:rPr>
              <w:t>să adjudece în nume și în cont propriu minimum 3% din totalul valorii adjudecate de către Ministerul Finanțelor, aferentă emisiunilor de VMS în perioada evaluată (trimestrial/anual);</w:t>
            </w:r>
          </w:p>
          <w:p w14:paraId="2B569CE2" w14:textId="2CF5B190"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lastRenderedPageBreak/>
              <w:t xml:space="preserve">4) </w:t>
            </w:r>
            <w:r w:rsidRPr="00C621E0">
              <w:rPr>
                <w:rFonts w:ascii="Times New Roman" w:hAnsi="Times New Roman" w:cs="Times New Roman"/>
                <w:noProof/>
                <w:sz w:val="20"/>
                <w:szCs w:val="20"/>
              </w:rPr>
              <w:t xml:space="preserve">valoarea ponderată a VMS adjudecate în nume și în cont propriu, calculată în baza coeficienților de multiplicare stipulați în anexa nr.9 la regulament, să fie minimum </w:t>
            </w:r>
            <w:r w:rsidRPr="00C621E0">
              <w:rPr>
                <w:rFonts w:ascii="Times New Roman" w:hAnsi="Times New Roman" w:cs="Times New Roman"/>
                <w:noProof/>
                <w:sz w:val="20"/>
                <w:szCs w:val="20"/>
                <w:u w:val="single"/>
              </w:rPr>
              <w:t>2%</w:t>
            </w:r>
            <w:r w:rsidRPr="00C621E0">
              <w:rPr>
                <w:rFonts w:ascii="Times New Roman" w:hAnsi="Times New Roman" w:cs="Times New Roman"/>
                <w:noProof/>
                <w:sz w:val="20"/>
                <w:szCs w:val="20"/>
              </w:rPr>
              <w:t xml:space="preserve"> din totalul valorii ponderate adjudecate de către Ministerul Finanțelor, aferentă emisiunilor de VMS în perioada evaluată (trimestrial/anual);</w:t>
            </w:r>
          </w:p>
          <w:p w14:paraId="68A9B18F" w14:textId="24842545" w:rsidR="004405EE" w:rsidRDefault="004405EE"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5)</w:t>
            </w:r>
            <w:r w:rsidRPr="00021C8B">
              <w:rPr>
                <w:rFonts w:ascii="Times New Roman" w:hAnsi="Times New Roman" w:cs="Times New Roman"/>
                <w:noProof/>
                <w:sz w:val="20"/>
                <w:szCs w:val="20"/>
              </w:rPr>
              <w:t>să contribuie la crearea lichidității pieței secundare a VMS, efectuând trimestrial tranzacții în nume și în cont propriu de minimum 3% din volumul total al tranzacțiilor de vânzare/cumpărare efectuate cu VMS pe piața secundară în trimestrul precedent (cu excepția operațiunilor de piață monetară ale Băncii Naționale și a celor de răscumpărare anticipată a VMS);</w:t>
            </w:r>
          </w:p>
          <w:p w14:paraId="68E4EC0F" w14:textId="310AF158" w:rsidR="004405EE" w:rsidRPr="006D36C8" w:rsidRDefault="004405EE" w:rsidP="004405EE">
            <w:pPr>
              <w:ind w:firstLine="567"/>
              <w:jc w:val="both"/>
              <w:rPr>
                <w:rFonts w:ascii="Times New Roman" w:hAnsi="Times New Roman" w:cs="Times New Roman"/>
                <w:noProof/>
                <w:sz w:val="20"/>
                <w:szCs w:val="20"/>
              </w:rPr>
            </w:pPr>
          </w:p>
        </w:tc>
        <w:tc>
          <w:tcPr>
            <w:tcW w:w="4536" w:type="dxa"/>
          </w:tcPr>
          <w:p w14:paraId="3E2B04F4" w14:textId="1159CA67" w:rsidR="00D9205C" w:rsidRPr="00D9205C" w:rsidRDefault="00D9205C" w:rsidP="00D9205C">
            <w:pPr>
              <w:jc w:val="both"/>
              <w:rPr>
                <w:rFonts w:ascii="Times New Roman" w:eastAsia="Times New Roman" w:hAnsi="Times New Roman" w:cs="Times New Roman"/>
                <w:b/>
                <w:sz w:val="20"/>
                <w:szCs w:val="20"/>
                <w:lang w:val="ro-RO" w:eastAsia="ru-RU"/>
              </w:rPr>
            </w:pPr>
            <w:r w:rsidRPr="00D9205C">
              <w:rPr>
                <w:rFonts w:ascii="Times New Roman" w:eastAsia="Times New Roman" w:hAnsi="Times New Roman" w:cs="Times New Roman"/>
                <w:b/>
                <w:sz w:val="20"/>
                <w:szCs w:val="20"/>
                <w:lang w:val="ro-RO" w:eastAsia="ru-RU"/>
              </w:rPr>
              <w:lastRenderedPageBreak/>
              <w:t>1.5 La punctul 21:</w:t>
            </w:r>
          </w:p>
          <w:p w14:paraId="28642D33" w14:textId="7F4A0FA5" w:rsidR="008755A5" w:rsidRPr="008755A5" w:rsidRDefault="00D9205C" w:rsidP="008755A5">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1.5.1 </w:t>
            </w:r>
            <w:r w:rsidR="008755A5" w:rsidRPr="008755A5">
              <w:rPr>
                <w:rFonts w:ascii="Times New Roman" w:eastAsia="Times New Roman" w:hAnsi="Times New Roman" w:cs="Times New Roman"/>
                <w:sz w:val="20"/>
                <w:szCs w:val="20"/>
                <w:lang w:val="ro-RO" w:eastAsia="ru-RU"/>
              </w:rPr>
              <w:t>subpunctul 1) va avea următorul cuprins:</w:t>
            </w:r>
          </w:p>
          <w:p w14:paraId="1369CFCC" w14:textId="1FD7460E" w:rsidR="00D9205C" w:rsidRPr="00D9205C" w:rsidRDefault="008755A5" w:rsidP="008755A5">
            <w:pPr>
              <w:jc w:val="both"/>
              <w:rPr>
                <w:rFonts w:ascii="Times New Roman" w:eastAsia="Times New Roman" w:hAnsi="Times New Roman" w:cs="Times New Roman"/>
                <w:sz w:val="20"/>
                <w:szCs w:val="20"/>
                <w:lang w:val="ro-RO" w:eastAsia="ru-RU"/>
              </w:rPr>
            </w:pPr>
            <w:r w:rsidRPr="008755A5">
              <w:rPr>
                <w:rFonts w:ascii="Times New Roman" w:eastAsia="Times New Roman" w:hAnsi="Times New Roman" w:cs="Times New Roman"/>
                <w:sz w:val="20"/>
                <w:szCs w:val="20"/>
                <w:lang w:val="ro-RO" w:eastAsia="ru-RU"/>
              </w:rPr>
              <w:t xml:space="preserve">,,1) </w:t>
            </w:r>
            <w:r w:rsidR="00AA410D" w:rsidRPr="00AA410D">
              <w:rPr>
                <w:rFonts w:ascii="Times New Roman" w:eastAsia="Times New Roman" w:hAnsi="Times New Roman" w:cs="Times New Roman"/>
                <w:sz w:val="20"/>
                <w:szCs w:val="20"/>
                <w:lang w:val="ro-RO" w:eastAsia="ru-RU"/>
              </w:rPr>
              <w:t>să acționeze ca intermediari între emitent și investitori la distribuirea VMS și la facilitarea extinderii bazei de investitori, precum și între deținătorii de VMS și emitent în cadrul răscumpărării anticipate și/sau preschimbării VMS</w:t>
            </w:r>
            <w:r w:rsidRPr="008755A5">
              <w:rPr>
                <w:rFonts w:ascii="Times New Roman" w:eastAsia="Times New Roman" w:hAnsi="Times New Roman" w:cs="Times New Roman"/>
                <w:sz w:val="20"/>
                <w:szCs w:val="20"/>
                <w:lang w:val="ro-RO" w:eastAsia="ru-RU"/>
              </w:rPr>
              <w:t>;”;</w:t>
            </w:r>
          </w:p>
          <w:p w14:paraId="5D557FB4" w14:textId="31752922" w:rsidR="00D9205C" w:rsidRPr="00D9205C" w:rsidRDefault="00D9205C" w:rsidP="00D9205C">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1.5.2 </w:t>
            </w:r>
            <w:r w:rsidRPr="00D9205C">
              <w:rPr>
                <w:rFonts w:ascii="Times New Roman" w:eastAsia="Times New Roman" w:hAnsi="Times New Roman" w:cs="Times New Roman"/>
                <w:sz w:val="20"/>
                <w:szCs w:val="20"/>
                <w:lang w:val="ro-RO" w:eastAsia="ru-RU"/>
              </w:rPr>
              <w:t>subpunctul 3</w:t>
            </w:r>
            <w:r w:rsidR="008755A5">
              <w:rPr>
                <w:rFonts w:ascii="Times New Roman" w:eastAsia="Times New Roman" w:hAnsi="Times New Roman" w:cs="Times New Roman"/>
                <w:sz w:val="20"/>
                <w:szCs w:val="20"/>
                <w:lang w:val="ro-RO" w:eastAsia="ru-RU"/>
              </w:rPr>
              <w:t>)</w:t>
            </w:r>
            <w:r w:rsidRPr="00D9205C">
              <w:rPr>
                <w:rFonts w:ascii="Times New Roman" w:eastAsia="Times New Roman" w:hAnsi="Times New Roman" w:cs="Times New Roman"/>
                <w:sz w:val="20"/>
                <w:szCs w:val="20"/>
                <w:lang w:val="ro-RO" w:eastAsia="ru-RU"/>
              </w:rPr>
              <w:t xml:space="preserve"> va avea următorul cuprins: </w:t>
            </w:r>
          </w:p>
          <w:p w14:paraId="3410F7E1" w14:textId="2DB911BE" w:rsidR="00D9205C" w:rsidRPr="00D9205C" w:rsidRDefault="007B0B7E" w:rsidP="00D9205C">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,,3) să adjudece</w:t>
            </w:r>
            <w:r w:rsidR="00D9205C" w:rsidRPr="00D9205C">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 xml:space="preserve">în nume și în cont </w:t>
            </w:r>
            <w:r w:rsidR="00D9205C" w:rsidRPr="00D9205C">
              <w:rPr>
                <w:rFonts w:ascii="Times New Roman" w:eastAsia="Times New Roman" w:hAnsi="Times New Roman" w:cs="Times New Roman"/>
                <w:sz w:val="20"/>
                <w:szCs w:val="20"/>
                <w:lang w:val="ro-RO" w:eastAsia="ru-RU"/>
              </w:rPr>
              <w:t xml:space="preserve">propriu </w:t>
            </w:r>
            <w:proofErr w:type="spellStart"/>
            <w:r w:rsidR="00D9205C" w:rsidRPr="00D9205C">
              <w:rPr>
                <w:rFonts w:ascii="Times New Roman" w:eastAsia="Times New Roman" w:hAnsi="Times New Roman" w:cs="Times New Roman"/>
                <w:sz w:val="20"/>
                <w:szCs w:val="20"/>
                <w:lang w:val="ro-RO" w:eastAsia="ru-RU"/>
              </w:rPr>
              <w:t>şi</w:t>
            </w:r>
            <w:proofErr w:type="spellEnd"/>
            <w:r w:rsidR="00D9205C" w:rsidRPr="00D9205C">
              <w:rPr>
                <w:rFonts w:ascii="Times New Roman" w:eastAsia="Times New Roman" w:hAnsi="Times New Roman" w:cs="Times New Roman"/>
                <w:sz w:val="20"/>
                <w:szCs w:val="20"/>
                <w:lang w:val="ro-RO" w:eastAsia="ru-RU"/>
              </w:rPr>
              <w:t xml:space="preserve">/sau în numele </w:t>
            </w:r>
            <w:proofErr w:type="spellStart"/>
            <w:r w:rsidR="00D9205C" w:rsidRPr="00D9205C">
              <w:rPr>
                <w:rFonts w:ascii="Times New Roman" w:eastAsia="Times New Roman" w:hAnsi="Times New Roman" w:cs="Times New Roman"/>
                <w:sz w:val="20"/>
                <w:szCs w:val="20"/>
                <w:lang w:val="ro-RO" w:eastAsia="ru-RU"/>
              </w:rPr>
              <w:t>clienţilor</w:t>
            </w:r>
            <w:proofErr w:type="spellEnd"/>
            <w:r w:rsidR="00D9205C" w:rsidRPr="00D9205C">
              <w:rPr>
                <w:rFonts w:ascii="Times New Roman" w:eastAsia="Times New Roman" w:hAnsi="Times New Roman" w:cs="Times New Roman"/>
                <w:sz w:val="20"/>
                <w:szCs w:val="20"/>
                <w:lang w:val="ro-RO" w:eastAsia="ru-RU"/>
              </w:rPr>
              <w:t xml:space="preserve"> minimum 3% din totalul valorii </w:t>
            </w:r>
            <w:r w:rsidR="00D9205C" w:rsidRPr="00D9205C">
              <w:rPr>
                <w:rFonts w:ascii="Times New Roman" w:eastAsia="Times New Roman" w:hAnsi="Times New Roman" w:cs="Times New Roman"/>
                <w:sz w:val="20"/>
                <w:szCs w:val="20"/>
                <w:lang w:val="ro-RO" w:eastAsia="ru-RU"/>
              </w:rPr>
              <w:lastRenderedPageBreak/>
              <w:t xml:space="preserve">adjudecate de către Ministerul </w:t>
            </w:r>
            <w:proofErr w:type="spellStart"/>
            <w:r w:rsidR="00D9205C" w:rsidRPr="00D9205C">
              <w:rPr>
                <w:rFonts w:ascii="Times New Roman" w:eastAsia="Times New Roman" w:hAnsi="Times New Roman" w:cs="Times New Roman"/>
                <w:sz w:val="20"/>
                <w:szCs w:val="20"/>
                <w:lang w:val="ro-RO" w:eastAsia="ru-RU"/>
              </w:rPr>
              <w:t>Finanţelor</w:t>
            </w:r>
            <w:proofErr w:type="spellEnd"/>
            <w:r w:rsidR="00D9205C" w:rsidRPr="00D9205C">
              <w:rPr>
                <w:rFonts w:ascii="Times New Roman" w:eastAsia="Times New Roman" w:hAnsi="Times New Roman" w:cs="Times New Roman"/>
                <w:sz w:val="20"/>
                <w:szCs w:val="20"/>
                <w:lang w:val="ro-RO" w:eastAsia="ru-RU"/>
              </w:rPr>
              <w:t>, aferentă emisiunilor de VMS, în perioada evaluată (trimestrial/anual)</w:t>
            </w:r>
            <w:r w:rsidR="00530DC1">
              <w:rPr>
                <w:rFonts w:ascii="Times New Roman" w:eastAsia="Times New Roman" w:hAnsi="Times New Roman" w:cs="Times New Roman"/>
                <w:sz w:val="20"/>
                <w:szCs w:val="20"/>
                <w:lang w:val="ro-RO" w:eastAsia="ru-RU"/>
              </w:rPr>
              <w:t>;</w:t>
            </w:r>
            <w:r w:rsidR="00D9205C" w:rsidRPr="00D9205C">
              <w:rPr>
                <w:rFonts w:ascii="Times New Roman" w:eastAsia="Times New Roman" w:hAnsi="Times New Roman" w:cs="Times New Roman"/>
                <w:sz w:val="20"/>
                <w:szCs w:val="20"/>
                <w:lang w:val="ro-RO" w:eastAsia="ru-RU"/>
              </w:rPr>
              <w:t>”;</w:t>
            </w:r>
          </w:p>
          <w:p w14:paraId="0A024444" w14:textId="4974EF80" w:rsidR="00D9205C" w:rsidRPr="00D9205C" w:rsidRDefault="00D9205C" w:rsidP="00614B56">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1.5.3 </w:t>
            </w:r>
            <w:r w:rsidR="00C621E0" w:rsidRPr="00C621E0">
              <w:rPr>
                <w:rFonts w:ascii="Times New Roman" w:eastAsia="Times New Roman" w:hAnsi="Times New Roman" w:cs="Times New Roman"/>
                <w:sz w:val="20"/>
                <w:szCs w:val="20"/>
                <w:lang w:val="ro-RO" w:eastAsia="ru-RU"/>
              </w:rPr>
              <w:t>subpunctul 4)</w:t>
            </w:r>
            <w:r w:rsidR="006F2291">
              <w:rPr>
                <w:rFonts w:ascii="Times New Roman" w:eastAsia="Times New Roman" w:hAnsi="Times New Roman" w:cs="Times New Roman"/>
                <w:sz w:val="20"/>
                <w:szCs w:val="20"/>
                <w:lang w:val="ro-RO" w:eastAsia="ru-RU"/>
              </w:rPr>
              <w:t>,</w:t>
            </w:r>
            <w:r w:rsidR="00C621E0" w:rsidRPr="00C621E0">
              <w:rPr>
                <w:rFonts w:ascii="Times New Roman" w:eastAsia="Times New Roman" w:hAnsi="Times New Roman" w:cs="Times New Roman"/>
                <w:sz w:val="20"/>
                <w:szCs w:val="20"/>
                <w:lang w:val="ro-RO" w:eastAsia="ru-RU"/>
              </w:rPr>
              <w:t xml:space="preserve"> textul ,,2%” se substituie cu textul ,,3%”;</w:t>
            </w:r>
          </w:p>
          <w:p w14:paraId="140189CC" w14:textId="50A2E770" w:rsidR="00D9205C" w:rsidRPr="00D9205C" w:rsidRDefault="00FF4E1F" w:rsidP="00D9205C">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1.5.4 </w:t>
            </w:r>
            <w:r w:rsidR="00EC1966">
              <w:rPr>
                <w:rFonts w:ascii="Times New Roman" w:eastAsia="Times New Roman" w:hAnsi="Times New Roman" w:cs="Times New Roman"/>
                <w:sz w:val="20"/>
                <w:szCs w:val="20"/>
                <w:lang w:val="ro-RO" w:eastAsia="ru-RU"/>
              </w:rPr>
              <w:t>subpunctul 5)</w:t>
            </w:r>
            <w:r>
              <w:rPr>
                <w:rFonts w:ascii="Times New Roman" w:eastAsia="Times New Roman" w:hAnsi="Times New Roman" w:cs="Times New Roman"/>
                <w:sz w:val="20"/>
                <w:szCs w:val="20"/>
                <w:lang w:val="ro-RO" w:eastAsia="ru-RU"/>
              </w:rPr>
              <w:t>,</w:t>
            </w:r>
            <w:r w:rsidR="00D9205C" w:rsidRPr="00D9205C">
              <w:rPr>
                <w:rFonts w:ascii="Times New Roman" w:eastAsia="Times New Roman" w:hAnsi="Times New Roman" w:cs="Times New Roman"/>
                <w:sz w:val="20"/>
                <w:szCs w:val="20"/>
                <w:lang w:val="ro-RO" w:eastAsia="ru-RU"/>
              </w:rPr>
              <w:t xml:space="preserve"> după cuvintele ,,efectuând trimestrial” se completează cu </w:t>
            </w:r>
            <w:r w:rsidR="0052573B">
              <w:rPr>
                <w:rFonts w:ascii="Times New Roman" w:eastAsia="Times New Roman" w:hAnsi="Times New Roman" w:cs="Times New Roman"/>
                <w:sz w:val="20"/>
                <w:szCs w:val="20"/>
                <w:lang w:val="ro-RO" w:eastAsia="ru-RU"/>
              </w:rPr>
              <w:t>textul</w:t>
            </w:r>
            <w:r w:rsidR="00D9205C" w:rsidRPr="00D9205C">
              <w:rPr>
                <w:rFonts w:ascii="Times New Roman" w:eastAsia="Times New Roman" w:hAnsi="Times New Roman" w:cs="Times New Roman"/>
                <w:sz w:val="20"/>
                <w:szCs w:val="20"/>
                <w:lang w:val="ro-RO" w:eastAsia="ru-RU"/>
              </w:rPr>
              <w:t xml:space="preserve"> ,,/anual”,  după cuvintele „pe </w:t>
            </w:r>
            <w:proofErr w:type="spellStart"/>
            <w:r w:rsidR="00D9205C" w:rsidRPr="00D9205C">
              <w:rPr>
                <w:rFonts w:ascii="Times New Roman" w:eastAsia="Times New Roman" w:hAnsi="Times New Roman" w:cs="Times New Roman"/>
                <w:sz w:val="20"/>
                <w:szCs w:val="20"/>
                <w:lang w:val="ro-RO" w:eastAsia="ru-RU"/>
              </w:rPr>
              <w:t>piaţa</w:t>
            </w:r>
            <w:proofErr w:type="spellEnd"/>
            <w:r w:rsidR="00D9205C" w:rsidRPr="00D9205C">
              <w:rPr>
                <w:rFonts w:ascii="Times New Roman" w:eastAsia="Times New Roman" w:hAnsi="Times New Roman" w:cs="Times New Roman"/>
                <w:sz w:val="20"/>
                <w:szCs w:val="20"/>
                <w:lang w:val="ro-RO" w:eastAsia="ru-RU"/>
              </w:rPr>
              <w:t xml:space="preserve"> secundară în trimestrul” se complet</w:t>
            </w:r>
            <w:r w:rsidR="00D9205C">
              <w:rPr>
                <w:rFonts w:ascii="Times New Roman" w:eastAsia="Times New Roman" w:hAnsi="Times New Roman" w:cs="Times New Roman"/>
                <w:sz w:val="20"/>
                <w:szCs w:val="20"/>
                <w:lang w:val="ro-RO" w:eastAsia="ru-RU"/>
              </w:rPr>
              <w:t xml:space="preserve">ează cu </w:t>
            </w:r>
            <w:r w:rsidR="0052573B">
              <w:rPr>
                <w:rFonts w:ascii="Times New Roman" w:eastAsia="Times New Roman" w:hAnsi="Times New Roman" w:cs="Times New Roman"/>
                <w:sz w:val="20"/>
                <w:szCs w:val="20"/>
                <w:lang w:val="ro-RO" w:eastAsia="ru-RU"/>
              </w:rPr>
              <w:t>textul</w:t>
            </w:r>
            <w:r w:rsidR="0050445A">
              <w:rPr>
                <w:rFonts w:ascii="Times New Roman" w:eastAsia="Times New Roman" w:hAnsi="Times New Roman" w:cs="Times New Roman"/>
                <w:sz w:val="20"/>
                <w:szCs w:val="20"/>
                <w:lang w:val="ro-RO" w:eastAsia="ru-RU"/>
              </w:rPr>
              <w:t xml:space="preserve">  ,,/anu</w:t>
            </w:r>
            <w:r w:rsidR="00D9205C">
              <w:rPr>
                <w:rFonts w:ascii="Times New Roman" w:eastAsia="Times New Roman" w:hAnsi="Times New Roman" w:cs="Times New Roman"/>
                <w:sz w:val="20"/>
                <w:szCs w:val="20"/>
                <w:lang w:val="ro-RO" w:eastAsia="ru-RU"/>
              </w:rPr>
              <w:t xml:space="preserve">l”, </w:t>
            </w:r>
            <w:r w:rsidR="00D9205C" w:rsidRPr="00D9205C">
              <w:rPr>
                <w:rFonts w:ascii="Times New Roman" w:eastAsia="Times New Roman" w:hAnsi="Times New Roman" w:cs="Times New Roman"/>
                <w:sz w:val="20"/>
                <w:szCs w:val="20"/>
                <w:lang w:val="ro-RO" w:eastAsia="ru-RU"/>
              </w:rPr>
              <w:t>după cuvintele „răscumpă</w:t>
            </w:r>
            <w:r w:rsidR="0050445A">
              <w:rPr>
                <w:rFonts w:ascii="Times New Roman" w:eastAsia="Times New Roman" w:hAnsi="Times New Roman" w:cs="Times New Roman"/>
                <w:sz w:val="20"/>
                <w:szCs w:val="20"/>
                <w:lang w:val="ro-RO" w:eastAsia="ru-RU"/>
              </w:rPr>
              <w:t>rare</w:t>
            </w:r>
            <w:r w:rsidR="00D9205C" w:rsidRPr="00D9205C">
              <w:rPr>
                <w:rFonts w:ascii="Times New Roman" w:eastAsia="Times New Roman" w:hAnsi="Times New Roman" w:cs="Times New Roman"/>
                <w:sz w:val="20"/>
                <w:szCs w:val="20"/>
                <w:lang w:val="ro-RO" w:eastAsia="ru-RU"/>
              </w:rPr>
              <w:t xml:space="preserve"> anticipată” se completează cu textul „și/sau de preschimbare”;</w:t>
            </w:r>
          </w:p>
          <w:p w14:paraId="1A100737" w14:textId="72F7C3D8" w:rsidR="00D9205C" w:rsidRPr="00D9205C" w:rsidRDefault="00D9205C" w:rsidP="00D9205C">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1.5.5 </w:t>
            </w:r>
            <w:r w:rsidRPr="00D9205C">
              <w:rPr>
                <w:rFonts w:ascii="Times New Roman" w:eastAsia="Times New Roman" w:hAnsi="Times New Roman" w:cs="Times New Roman"/>
                <w:sz w:val="20"/>
                <w:szCs w:val="20"/>
                <w:lang w:val="ro-RO" w:eastAsia="ru-RU"/>
              </w:rPr>
              <w:t>se completează cu subpunctul 7)  cu următorul cuprins:</w:t>
            </w:r>
          </w:p>
          <w:p w14:paraId="3140DAAF" w14:textId="44A2B666" w:rsidR="004405EE" w:rsidRPr="006D36C8" w:rsidRDefault="00D9205C" w:rsidP="00E67156">
            <w:pPr>
              <w:jc w:val="both"/>
              <w:rPr>
                <w:rFonts w:ascii="Times New Roman" w:eastAsia="Times New Roman" w:hAnsi="Times New Roman" w:cs="Times New Roman"/>
                <w:sz w:val="20"/>
                <w:szCs w:val="20"/>
                <w:lang w:val="ro-RO" w:eastAsia="ru-RU"/>
              </w:rPr>
            </w:pPr>
            <w:r w:rsidRPr="00D9205C">
              <w:rPr>
                <w:rFonts w:ascii="Times New Roman" w:eastAsia="Times New Roman" w:hAnsi="Times New Roman" w:cs="Times New Roman"/>
                <w:sz w:val="20"/>
                <w:szCs w:val="20"/>
                <w:lang w:val="ro-RO" w:eastAsia="ru-RU"/>
              </w:rPr>
              <w:t>,,7) să se conform</w:t>
            </w:r>
            <w:r w:rsidR="0052573B">
              <w:rPr>
                <w:rFonts w:ascii="Times New Roman" w:eastAsia="Times New Roman" w:hAnsi="Times New Roman" w:cs="Times New Roman"/>
                <w:sz w:val="20"/>
                <w:szCs w:val="20"/>
                <w:lang w:val="ro-RO" w:eastAsia="ru-RU"/>
              </w:rPr>
              <w:t>eze</w:t>
            </w:r>
            <w:r w:rsidR="00E67156">
              <w:rPr>
                <w:rFonts w:ascii="Times New Roman" w:eastAsia="Times New Roman" w:hAnsi="Times New Roman" w:cs="Times New Roman"/>
                <w:sz w:val="20"/>
                <w:szCs w:val="20"/>
                <w:lang w:val="ro-RO" w:eastAsia="ru-RU"/>
              </w:rPr>
              <w:t xml:space="preserve"> </w:t>
            </w:r>
            <w:r w:rsidRPr="00D9205C">
              <w:rPr>
                <w:rFonts w:ascii="Times New Roman" w:eastAsia="Times New Roman" w:hAnsi="Times New Roman" w:cs="Times New Roman"/>
                <w:sz w:val="20"/>
                <w:szCs w:val="20"/>
                <w:lang w:val="ro-RO" w:eastAsia="ru-RU"/>
              </w:rPr>
              <w:t>prevederil</w:t>
            </w:r>
            <w:r w:rsidR="00E67156">
              <w:rPr>
                <w:rFonts w:ascii="Times New Roman" w:eastAsia="Times New Roman" w:hAnsi="Times New Roman" w:cs="Times New Roman"/>
                <w:sz w:val="20"/>
                <w:szCs w:val="20"/>
                <w:lang w:val="ro-RO" w:eastAsia="ru-RU"/>
              </w:rPr>
              <w:t>or</w:t>
            </w:r>
            <w:r w:rsidRPr="00D9205C">
              <w:rPr>
                <w:rFonts w:ascii="Times New Roman" w:eastAsia="Times New Roman" w:hAnsi="Times New Roman" w:cs="Times New Roman"/>
                <w:sz w:val="20"/>
                <w:szCs w:val="20"/>
                <w:lang w:val="ro-RO" w:eastAsia="ru-RU"/>
              </w:rPr>
              <w:t xml:space="preserve"> actelor normative aplicabile </w:t>
            </w:r>
            <w:proofErr w:type="spellStart"/>
            <w:r w:rsidRPr="00D9205C">
              <w:rPr>
                <w:rFonts w:ascii="Times New Roman" w:eastAsia="Times New Roman" w:hAnsi="Times New Roman" w:cs="Times New Roman"/>
                <w:sz w:val="20"/>
                <w:szCs w:val="20"/>
                <w:lang w:val="ro-RO" w:eastAsia="ru-RU"/>
              </w:rPr>
              <w:t>pieţei</w:t>
            </w:r>
            <w:proofErr w:type="spellEnd"/>
            <w:r w:rsidRPr="00D9205C">
              <w:rPr>
                <w:rFonts w:ascii="Times New Roman" w:eastAsia="Times New Roman" w:hAnsi="Times New Roman" w:cs="Times New Roman"/>
                <w:sz w:val="20"/>
                <w:szCs w:val="20"/>
                <w:lang w:val="ro-RO" w:eastAsia="ru-RU"/>
              </w:rPr>
              <w:t xml:space="preserve"> primare </w:t>
            </w:r>
            <w:proofErr w:type="spellStart"/>
            <w:r w:rsidRPr="00D9205C">
              <w:rPr>
                <w:rFonts w:ascii="Times New Roman" w:eastAsia="Times New Roman" w:hAnsi="Times New Roman" w:cs="Times New Roman"/>
                <w:sz w:val="20"/>
                <w:szCs w:val="20"/>
                <w:lang w:val="ro-RO" w:eastAsia="ru-RU"/>
              </w:rPr>
              <w:t>şi</w:t>
            </w:r>
            <w:proofErr w:type="spellEnd"/>
            <w:r w:rsidRPr="00D9205C">
              <w:rPr>
                <w:rFonts w:ascii="Times New Roman" w:eastAsia="Times New Roman" w:hAnsi="Times New Roman" w:cs="Times New Roman"/>
                <w:sz w:val="20"/>
                <w:szCs w:val="20"/>
                <w:lang w:val="ro-RO" w:eastAsia="ru-RU"/>
              </w:rPr>
              <w:t xml:space="preserve"> secundare a VMS, în scopul derulării în siguranță a </w:t>
            </w:r>
            <w:r w:rsidR="00DA0EF1">
              <w:rPr>
                <w:rFonts w:ascii="Times New Roman" w:eastAsia="Times New Roman" w:hAnsi="Times New Roman" w:cs="Times New Roman"/>
                <w:sz w:val="20"/>
                <w:szCs w:val="20"/>
                <w:lang w:val="ro-RO" w:eastAsia="ru-RU"/>
              </w:rPr>
              <w:t>operațiunilor pe aceste piețe.”;</w:t>
            </w:r>
          </w:p>
        </w:tc>
        <w:tc>
          <w:tcPr>
            <w:tcW w:w="4820" w:type="dxa"/>
          </w:tcPr>
          <w:p w14:paraId="2B9764B5" w14:textId="77777777"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lastRenderedPageBreak/>
              <w:t>21. Dealerii primari au următoarele obligaţii:</w:t>
            </w:r>
          </w:p>
          <w:p w14:paraId="69FF3B3C" w14:textId="38D66BFB"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t xml:space="preserve">1) </w:t>
            </w:r>
            <w:r w:rsidR="00AA410D" w:rsidRPr="00AA410D">
              <w:rPr>
                <w:rFonts w:ascii="Times New Roman" w:hAnsi="Times New Roman" w:cs="Times New Roman"/>
                <w:noProof/>
                <w:sz w:val="20"/>
                <w:szCs w:val="20"/>
                <w:u w:val="single"/>
              </w:rPr>
              <w:t>să acționeze ca intermediari între emitent și investitori la distribuirea VMS și la facilitarea extinderii bazei de investitori, precum și între deținătorii de VMS și emitent în cadrul răscumpărării anticipate și/sau preschimbării VMS</w:t>
            </w:r>
            <w:r w:rsidRPr="00021C8B">
              <w:rPr>
                <w:rFonts w:ascii="Times New Roman" w:hAnsi="Times New Roman" w:cs="Times New Roman"/>
                <w:noProof/>
                <w:sz w:val="20"/>
                <w:szCs w:val="20"/>
              </w:rPr>
              <w:t>;</w:t>
            </w:r>
          </w:p>
          <w:p w14:paraId="7F905192" w14:textId="4FCBA978" w:rsidR="004405EE" w:rsidRDefault="00D9205C"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3</w:t>
            </w:r>
            <w:r w:rsidRPr="00D9205C">
              <w:rPr>
                <w:rFonts w:ascii="Times New Roman" w:hAnsi="Times New Roman" w:cs="Times New Roman"/>
                <w:noProof/>
                <w:sz w:val="20"/>
                <w:szCs w:val="20"/>
                <w:u w:val="single"/>
              </w:rPr>
              <w:t xml:space="preserve">) </w:t>
            </w:r>
            <w:r w:rsidR="007B0B7E" w:rsidRPr="007B0B7E">
              <w:rPr>
                <w:rFonts w:ascii="Times New Roman" w:hAnsi="Times New Roman" w:cs="Times New Roman"/>
                <w:noProof/>
                <w:sz w:val="20"/>
                <w:szCs w:val="20"/>
                <w:u w:val="single"/>
              </w:rPr>
              <w:t xml:space="preserve">să adjudece în nume și în cont propriu şi/sau în numele clienţilor minimum 3% din totalul valorii adjudecate de către Ministerul Finanţelor, aferentă </w:t>
            </w:r>
            <w:r w:rsidR="007B0B7E" w:rsidRPr="007B0B7E">
              <w:rPr>
                <w:rFonts w:ascii="Times New Roman" w:hAnsi="Times New Roman" w:cs="Times New Roman"/>
                <w:noProof/>
                <w:sz w:val="20"/>
                <w:szCs w:val="20"/>
                <w:u w:val="single"/>
              </w:rPr>
              <w:lastRenderedPageBreak/>
              <w:t>emisiunilor de VMS, în perioada</w:t>
            </w:r>
            <w:r w:rsidR="00446125">
              <w:rPr>
                <w:rFonts w:ascii="Times New Roman" w:hAnsi="Times New Roman" w:cs="Times New Roman"/>
                <w:noProof/>
                <w:sz w:val="20"/>
                <w:szCs w:val="20"/>
                <w:u w:val="single"/>
              </w:rPr>
              <w:t xml:space="preserve"> evaluată (trimestrial/anual);</w:t>
            </w:r>
          </w:p>
          <w:p w14:paraId="5E965A01" w14:textId="3D69792B" w:rsidR="004405EE" w:rsidRPr="00614B56" w:rsidRDefault="004405EE" w:rsidP="00317814">
            <w:pPr>
              <w:ind w:firstLine="567"/>
              <w:jc w:val="both"/>
              <w:rPr>
                <w:rFonts w:ascii="Times New Roman" w:hAnsi="Times New Roman" w:cs="Times New Roman"/>
                <w:noProof/>
                <w:sz w:val="20"/>
                <w:szCs w:val="20"/>
                <w:u w:val="single"/>
              </w:rPr>
            </w:pPr>
            <w:r w:rsidRPr="00032798">
              <w:rPr>
                <w:rFonts w:ascii="Times New Roman" w:hAnsi="Times New Roman" w:cs="Times New Roman"/>
                <w:noProof/>
                <w:sz w:val="20"/>
                <w:szCs w:val="20"/>
              </w:rPr>
              <w:t xml:space="preserve">4) </w:t>
            </w:r>
            <w:r w:rsidR="00317814" w:rsidRPr="00032798">
              <w:rPr>
                <w:rFonts w:ascii="Times New Roman" w:hAnsi="Times New Roman" w:cs="Times New Roman"/>
                <w:noProof/>
                <w:sz w:val="20"/>
                <w:szCs w:val="20"/>
              </w:rPr>
              <w:t>valoarea ponderată a VMS adjudecate în nume și în cont</w:t>
            </w:r>
            <w:r w:rsidR="00317814" w:rsidRPr="00317814">
              <w:rPr>
                <w:rFonts w:ascii="Times New Roman" w:hAnsi="Times New Roman" w:cs="Times New Roman"/>
                <w:noProof/>
                <w:sz w:val="20"/>
                <w:szCs w:val="20"/>
              </w:rPr>
              <w:t xml:space="preserve"> propriu, calculată în baza coeficienților de multiplicare stipulați în anexa nr.9 la regulament, să fie minimum </w:t>
            </w:r>
            <w:r w:rsidR="00317814">
              <w:rPr>
                <w:rFonts w:ascii="Times New Roman" w:hAnsi="Times New Roman" w:cs="Times New Roman"/>
                <w:noProof/>
                <w:sz w:val="20"/>
                <w:szCs w:val="20"/>
                <w:u w:val="single"/>
              </w:rPr>
              <w:t>3</w:t>
            </w:r>
            <w:r w:rsidR="00317814" w:rsidRPr="00317814">
              <w:rPr>
                <w:rFonts w:ascii="Times New Roman" w:hAnsi="Times New Roman" w:cs="Times New Roman"/>
                <w:noProof/>
                <w:sz w:val="20"/>
                <w:szCs w:val="20"/>
                <w:u w:val="single"/>
              </w:rPr>
              <w:t>%</w:t>
            </w:r>
            <w:r w:rsidR="00317814" w:rsidRPr="00317814">
              <w:rPr>
                <w:rFonts w:ascii="Times New Roman" w:hAnsi="Times New Roman" w:cs="Times New Roman"/>
                <w:noProof/>
                <w:sz w:val="20"/>
                <w:szCs w:val="20"/>
              </w:rPr>
              <w:t xml:space="preserve"> din totalul valorii ponderate adjudecate de către Ministerul Finanțelor, aferentă emisiunilor de VMS în perioada evaluată (trimestrial/anual);</w:t>
            </w:r>
            <w:r w:rsidR="00614B56" w:rsidRPr="00614B56">
              <w:rPr>
                <w:u w:val="single"/>
              </w:rPr>
              <w:t xml:space="preserve"> </w:t>
            </w:r>
          </w:p>
          <w:p w14:paraId="4907BDE4" w14:textId="1E42B9AB" w:rsidR="004405EE" w:rsidRDefault="004405EE" w:rsidP="004405EE">
            <w:pPr>
              <w:ind w:firstLine="567"/>
              <w:jc w:val="both"/>
              <w:rPr>
                <w:rFonts w:ascii="Times New Roman" w:hAnsi="Times New Roman" w:cs="Times New Roman"/>
                <w:noProof/>
                <w:sz w:val="20"/>
                <w:szCs w:val="20"/>
              </w:rPr>
            </w:pPr>
            <w:r w:rsidRPr="00021C8B">
              <w:rPr>
                <w:rFonts w:ascii="Times New Roman" w:hAnsi="Times New Roman" w:cs="Times New Roman"/>
                <w:noProof/>
                <w:sz w:val="20"/>
                <w:szCs w:val="20"/>
              </w:rPr>
              <w:t>5) să contribuie la crearea lichidității pieței secundare a VMS, efectuând trimestrial</w:t>
            </w:r>
            <w:r w:rsidRPr="00F42DDB">
              <w:rPr>
                <w:rFonts w:ascii="Times New Roman" w:hAnsi="Times New Roman" w:cs="Times New Roman"/>
                <w:noProof/>
                <w:sz w:val="20"/>
                <w:szCs w:val="20"/>
                <w:u w:val="single"/>
              </w:rPr>
              <w:t>/anual</w:t>
            </w:r>
            <w:r w:rsidRPr="00021C8B">
              <w:rPr>
                <w:rFonts w:ascii="Times New Roman" w:hAnsi="Times New Roman" w:cs="Times New Roman"/>
                <w:noProof/>
                <w:sz w:val="20"/>
                <w:szCs w:val="20"/>
              </w:rPr>
              <w:t xml:space="preserve"> tranzacții în nume și în cont propriu de minimum 3% din volumul total al tranzacțiilor de vânzare/cumpărare efectuate cu VMS pe piața secundară în trimestrul</w:t>
            </w:r>
            <w:r w:rsidR="0050445A" w:rsidRPr="0050445A">
              <w:rPr>
                <w:rFonts w:ascii="Times New Roman" w:hAnsi="Times New Roman" w:cs="Times New Roman"/>
                <w:noProof/>
                <w:sz w:val="20"/>
                <w:szCs w:val="20"/>
                <w:u w:val="single"/>
              </w:rPr>
              <w:t>/anul</w:t>
            </w:r>
            <w:r w:rsidR="0050445A">
              <w:rPr>
                <w:rFonts w:ascii="Times New Roman" w:hAnsi="Times New Roman" w:cs="Times New Roman"/>
                <w:noProof/>
                <w:sz w:val="20"/>
                <w:szCs w:val="20"/>
              </w:rPr>
              <w:t xml:space="preserve"> </w:t>
            </w:r>
            <w:r w:rsidRPr="00021C8B">
              <w:rPr>
                <w:rFonts w:ascii="Times New Roman" w:hAnsi="Times New Roman" w:cs="Times New Roman"/>
                <w:noProof/>
                <w:sz w:val="20"/>
                <w:szCs w:val="20"/>
              </w:rPr>
              <w:t>precedent (cu excepția operațiunilor de piață monetară ale Băncii Naționale și a celor de răscumpărare anticipată</w:t>
            </w:r>
            <w:r>
              <w:t xml:space="preserve"> </w:t>
            </w:r>
            <w:r w:rsidRPr="00F42DDB">
              <w:rPr>
                <w:rFonts w:ascii="Times New Roman" w:hAnsi="Times New Roman" w:cs="Times New Roman"/>
                <w:noProof/>
                <w:sz w:val="20"/>
                <w:szCs w:val="20"/>
                <w:u w:val="single"/>
              </w:rPr>
              <w:t>și/sau de preschimbare</w:t>
            </w:r>
            <w:r w:rsidRPr="00021C8B">
              <w:rPr>
                <w:rFonts w:ascii="Times New Roman" w:hAnsi="Times New Roman" w:cs="Times New Roman"/>
                <w:noProof/>
                <w:sz w:val="20"/>
                <w:szCs w:val="20"/>
              </w:rPr>
              <w:t xml:space="preserve"> a VMS);</w:t>
            </w:r>
          </w:p>
          <w:p w14:paraId="2012403F" w14:textId="2945AE6D" w:rsidR="004405EE" w:rsidRPr="00F96D66" w:rsidRDefault="000F6CE8" w:rsidP="00E67156">
            <w:pPr>
              <w:ind w:firstLine="567"/>
              <w:jc w:val="both"/>
              <w:rPr>
                <w:rFonts w:ascii="Times New Roman" w:hAnsi="Times New Roman" w:cs="Times New Roman"/>
                <w:noProof/>
                <w:sz w:val="20"/>
                <w:szCs w:val="20"/>
                <w:u w:val="single"/>
                <w:lang w:val="ro-RO"/>
              </w:rPr>
            </w:pPr>
            <w:r>
              <w:rPr>
                <w:rFonts w:ascii="Times New Roman" w:hAnsi="Times New Roman" w:cs="Times New Roman"/>
                <w:noProof/>
                <w:sz w:val="20"/>
                <w:szCs w:val="20"/>
                <w:u w:val="single"/>
              </w:rPr>
              <w:t xml:space="preserve">7) </w:t>
            </w:r>
            <w:r w:rsidR="00E67156">
              <w:rPr>
                <w:rFonts w:ascii="Times New Roman" w:hAnsi="Times New Roman" w:cs="Times New Roman"/>
                <w:noProof/>
                <w:sz w:val="20"/>
                <w:szCs w:val="20"/>
                <w:u w:val="single"/>
              </w:rPr>
              <w:t xml:space="preserve">să se conformeze </w:t>
            </w:r>
            <w:r w:rsidRPr="000F6CE8">
              <w:rPr>
                <w:rFonts w:ascii="Times New Roman" w:hAnsi="Times New Roman" w:cs="Times New Roman"/>
                <w:noProof/>
                <w:sz w:val="20"/>
                <w:szCs w:val="20"/>
                <w:u w:val="single"/>
              </w:rPr>
              <w:t xml:space="preserve"> prevederil</w:t>
            </w:r>
            <w:r w:rsidR="00E67156">
              <w:rPr>
                <w:rFonts w:ascii="Times New Roman" w:hAnsi="Times New Roman" w:cs="Times New Roman"/>
                <w:noProof/>
                <w:sz w:val="20"/>
                <w:szCs w:val="20"/>
                <w:u w:val="single"/>
              </w:rPr>
              <w:t>or</w:t>
            </w:r>
            <w:r w:rsidRPr="000F6CE8">
              <w:rPr>
                <w:rFonts w:ascii="Times New Roman" w:hAnsi="Times New Roman" w:cs="Times New Roman"/>
                <w:noProof/>
                <w:sz w:val="20"/>
                <w:szCs w:val="20"/>
                <w:u w:val="single"/>
              </w:rPr>
              <w:t xml:space="preserve"> actelor normative aplicabile pieţei primare şi secundare a VMS, în scopul derulării în siguranță a </w:t>
            </w:r>
            <w:r>
              <w:rPr>
                <w:rFonts w:ascii="Times New Roman" w:hAnsi="Times New Roman" w:cs="Times New Roman"/>
                <w:noProof/>
                <w:sz w:val="20"/>
                <w:szCs w:val="20"/>
                <w:u w:val="single"/>
              </w:rPr>
              <w:t>operațiunilor pe aceste piețe.</w:t>
            </w:r>
          </w:p>
        </w:tc>
      </w:tr>
      <w:tr w:rsidR="004405EE" w:rsidRPr="007726F6" w14:paraId="050D0586" w14:textId="33FDE27F" w:rsidTr="00F67767">
        <w:trPr>
          <w:trHeight w:val="570"/>
        </w:trPr>
        <w:tc>
          <w:tcPr>
            <w:tcW w:w="4531" w:type="dxa"/>
          </w:tcPr>
          <w:p w14:paraId="1E052832" w14:textId="50D2A1F0" w:rsidR="004405EE" w:rsidRPr="000C5382" w:rsidRDefault="004405EE" w:rsidP="004405EE">
            <w:pPr>
              <w:ind w:firstLine="567"/>
              <w:jc w:val="both"/>
              <w:rPr>
                <w:rFonts w:ascii="Times New Roman" w:hAnsi="Times New Roman" w:cs="Times New Roman"/>
                <w:noProof/>
                <w:sz w:val="20"/>
                <w:szCs w:val="20"/>
              </w:rPr>
            </w:pPr>
            <w:r w:rsidRPr="000C5382">
              <w:rPr>
                <w:rFonts w:ascii="Times New Roman" w:hAnsi="Times New Roman" w:cs="Times New Roman"/>
                <w:noProof/>
                <w:sz w:val="20"/>
                <w:szCs w:val="20"/>
              </w:rPr>
              <w:lastRenderedPageBreak/>
              <w:t xml:space="preserve">22. Ministerul Finanțelor </w:t>
            </w:r>
            <w:r w:rsidRPr="000C5382">
              <w:rPr>
                <w:rFonts w:ascii="Times New Roman" w:hAnsi="Times New Roman" w:cs="Times New Roman"/>
                <w:noProof/>
                <w:sz w:val="20"/>
                <w:szCs w:val="20"/>
                <w:u w:val="single"/>
              </w:rPr>
              <w:t>poate suspenda</w:t>
            </w:r>
            <w:r w:rsidRPr="000C5382">
              <w:rPr>
                <w:rFonts w:ascii="Times New Roman" w:hAnsi="Times New Roman" w:cs="Times New Roman"/>
                <w:noProof/>
                <w:sz w:val="20"/>
                <w:szCs w:val="20"/>
              </w:rPr>
              <w:t xml:space="preserve"> calitatea de dealer primar cu suspendarea Acordului cu privire la îndeplinirea funcţiilor de dealer primar pe piața valorilor mobiliare de stat, dar care nu poate fi mai mare de 3 luni din data suspendării, reieșind din gravitatea abaterilor.</w:t>
            </w:r>
          </w:p>
        </w:tc>
        <w:tc>
          <w:tcPr>
            <w:tcW w:w="4536" w:type="dxa"/>
          </w:tcPr>
          <w:p w14:paraId="46E3C2A2" w14:textId="79FBBC72" w:rsidR="004405EE" w:rsidRPr="001F475B" w:rsidRDefault="000A7EE4" w:rsidP="003B729A">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0"/>
                <w:szCs w:val="20"/>
                <w:lang w:eastAsia="ru-RU"/>
              </w:rPr>
              <w:t xml:space="preserve">1.6 </w:t>
            </w:r>
            <w:r w:rsidR="004405EE" w:rsidRPr="00F42DDB">
              <w:rPr>
                <w:rFonts w:ascii="Times New Roman" w:eastAsia="Times New Roman" w:hAnsi="Times New Roman" w:cs="Times New Roman"/>
                <w:b/>
                <w:sz w:val="20"/>
                <w:szCs w:val="20"/>
                <w:lang w:val="ro-RO" w:eastAsia="ru-RU"/>
              </w:rPr>
              <w:t>La punctul 22,</w:t>
            </w:r>
            <w:r w:rsidR="004405EE" w:rsidRPr="00696FE3">
              <w:rPr>
                <w:rFonts w:ascii="Times New Roman" w:eastAsia="Times New Roman" w:hAnsi="Times New Roman" w:cs="Times New Roman"/>
                <w:sz w:val="20"/>
                <w:szCs w:val="20"/>
                <w:lang w:val="ro-RO" w:eastAsia="ru-RU"/>
              </w:rPr>
              <w:t xml:space="preserve"> </w:t>
            </w:r>
            <w:r w:rsidR="003B729A">
              <w:rPr>
                <w:rFonts w:ascii="Times New Roman" w:eastAsia="Times New Roman" w:hAnsi="Times New Roman" w:cs="Times New Roman"/>
                <w:sz w:val="20"/>
                <w:szCs w:val="20"/>
                <w:lang w:val="ro-RO" w:eastAsia="ru-RU"/>
              </w:rPr>
              <w:t xml:space="preserve">cuvintele </w:t>
            </w:r>
            <w:r w:rsidR="004405EE" w:rsidRPr="00696FE3">
              <w:rPr>
                <w:rFonts w:ascii="Times New Roman" w:eastAsia="Times New Roman" w:hAnsi="Times New Roman" w:cs="Times New Roman"/>
                <w:sz w:val="20"/>
                <w:szCs w:val="20"/>
                <w:lang w:val="ro-RO" w:eastAsia="ru-RU"/>
              </w:rPr>
              <w:t xml:space="preserve">„poate suspenda” se substituie cu </w:t>
            </w:r>
            <w:r w:rsidR="003B729A">
              <w:rPr>
                <w:rFonts w:ascii="Times New Roman" w:eastAsia="Times New Roman" w:hAnsi="Times New Roman" w:cs="Times New Roman"/>
                <w:sz w:val="20"/>
                <w:szCs w:val="20"/>
                <w:lang w:val="ro-RO" w:eastAsia="ru-RU"/>
              </w:rPr>
              <w:t xml:space="preserve">cuvântul „suspendă”, iar </w:t>
            </w:r>
            <w:r w:rsidR="004405EE" w:rsidRPr="00696FE3">
              <w:rPr>
                <w:rFonts w:ascii="Times New Roman" w:eastAsia="Times New Roman" w:hAnsi="Times New Roman" w:cs="Times New Roman"/>
                <w:sz w:val="20"/>
                <w:szCs w:val="20"/>
                <w:lang w:val="ro-RO" w:eastAsia="ru-RU"/>
              </w:rPr>
              <w:t>după cuvintele ,,calitatea de dealer primar” se completează cu textul ,,</w:t>
            </w:r>
            <w:r w:rsidR="00842B94">
              <w:rPr>
                <w:rFonts w:ascii="Times New Roman" w:eastAsia="Times New Roman" w:hAnsi="Times New Roman" w:cs="Times New Roman"/>
                <w:sz w:val="20"/>
                <w:szCs w:val="20"/>
                <w:lang w:val="ro-RO" w:eastAsia="ru-RU"/>
              </w:rPr>
              <w:t xml:space="preserve"> </w:t>
            </w:r>
            <w:r w:rsidR="003B729A">
              <w:rPr>
                <w:rFonts w:ascii="Times New Roman" w:eastAsia="Times New Roman" w:hAnsi="Times New Roman" w:cs="Times New Roman"/>
                <w:sz w:val="20"/>
                <w:szCs w:val="20"/>
                <w:lang w:val="ro-RO" w:eastAsia="ru-RU"/>
              </w:rPr>
              <w:t xml:space="preserve">, </w:t>
            </w:r>
            <w:r w:rsidR="004405EE" w:rsidRPr="00696FE3">
              <w:rPr>
                <w:rFonts w:ascii="Times New Roman" w:eastAsia="Times New Roman" w:hAnsi="Times New Roman" w:cs="Times New Roman"/>
                <w:sz w:val="20"/>
                <w:szCs w:val="20"/>
                <w:lang w:val="ro-RO" w:eastAsia="ru-RU"/>
              </w:rPr>
              <w:t>ca rezultat a</w:t>
            </w:r>
            <w:r w:rsidR="00842B94">
              <w:rPr>
                <w:rFonts w:ascii="Times New Roman" w:eastAsia="Times New Roman" w:hAnsi="Times New Roman" w:cs="Times New Roman"/>
                <w:sz w:val="20"/>
                <w:szCs w:val="20"/>
                <w:lang w:val="ro-RO" w:eastAsia="ru-RU"/>
              </w:rPr>
              <w:t>l nerespectării prevederilor punctului</w:t>
            </w:r>
            <w:r>
              <w:rPr>
                <w:rFonts w:ascii="Times New Roman" w:eastAsia="Times New Roman" w:hAnsi="Times New Roman" w:cs="Times New Roman"/>
                <w:sz w:val="20"/>
                <w:szCs w:val="20"/>
                <w:lang w:val="ro-RO" w:eastAsia="ru-RU"/>
              </w:rPr>
              <w:t xml:space="preserve"> </w:t>
            </w:r>
            <w:r w:rsidR="001157C8">
              <w:rPr>
                <w:rFonts w:ascii="Times New Roman" w:eastAsia="Times New Roman" w:hAnsi="Times New Roman" w:cs="Times New Roman"/>
                <w:sz w:val="20"/>
                <w:szCs w:val="20"/>
                <w:lang w:val="ro-RO" w:eastAsia="ru-RU"/>
              </w:rPr>
              <w:t>21,”;</w:t>
            </w:r>
          </w:p>
        </w:tc>
        <w:tc>
          <w:tcPr>
            <w:tcW w:w="4820" w:type="dxa"/>
          </w:tcPr>
          <w:p w14:paraId="2AAE8ABC" w14:textId="48E3DC93" w:rsidR="004405EE" w:rsidRPr="00AA293E" w:rsidRDefault="004405EE"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22. Ministerul Finanțelor </w:t>
            </w:r>
            <w:r w:rsidRPr="000C5382">
              <w:rPr>
                <w:rFonts w:ascii="Times New Roman" w:hAnsi="Times New Roman" w:cs="Times New Roman"/>
                <w:noProof/>
                <w:sz w:val="20"/>
                <w:szCs w:val="20"/>
                <w:u w:val="single"/>
              </w:rPr>
              <w:t>suspendă</w:t>
            </w:r>
            <w:r w:rsidRPr="000C5382">
              <w:rPr>
                <w:rFonts w:ascii="Times New Roman" w:hAnsi="Times New Roman" w:cs="Times New Roman"/>
                <w:noProof/>
                <w:sz w:val="20"/>
                <w:szCs w:val="20"/>
              </w:rPr>
              <w:t xml:space="preserve"> calitatea de dealer primar</w:t>
            </w:r>
            <w:r>
              <w:t xml:space="preserve"> </w:t>
            </w:r>
            <w:r w:rsidRPr="000C5382">
              <w:rPr>
                <w:rFonts w:ascii="Times New Roman" w:hAnsi="Times New Roman" w:cs="Times New Roman"/>
                <w:noProof/>
                <w:sz w:val="20"/>
                <w:szCs w:val="20"/>
                <w:u w:val="single"/>
              </w:rPr>
              <w:t>ca rezultat al</w:t>
            </w:r>
            <w:r w:rsidR="00842B94">
              <w:rPr>
                <w:rFonts w:ascii="Times New Roman" w:hAnsi="Times New Roman" w:cs="Times New Roman"/>
                <w:noProof/>
                <w:sz w:val="20"/>
                <w:szCs w:val="20"/>
                <w:u w:val="single"/>
              </w:rPr>
              <w:t xml:space="preserve"> nerespectării prevederilor punctului</w:t>
            </w:r>
            <w:r w:rsidR="000A7EE4">
              <w:rPr>
                <w:rFonts w:ascii="Times New Roman" w:hAnsi="Times New Roman" w:cs="Times New Roman"/>
                <w:noProof/>
                <w:sz w:val="20"/>
                <w:szCs w:val="20"/>
                <w:u w:val="single"/>
              </w:rPr>
              <w:t xml:space="preserve"> </w:t>
            </w:r>
            <w:r w:rsidRPr="000C5382">
              <w:rPr>
                <w:rFonts w:ascii="Times New Roman" w:hAnsi="Times New Roman" w:cs="Times New Roman"/>
                <w:noProof/>
                <w:sz w:val="20"/>
                <w:szCs w:val="20"/>
                <w:u w:val="single"/>
              </w:rPr>
              <w:t>21</w:t>
            </w:r>
            <w:r w:rsidR="000A7EE4">
              <w:rPr>
                <w:rFonts w:ascii="Times New Roman" w:hAnsi="Times New Roman" w:cs="Times New Roman"/>
                <w:noProof/>
                <w:sz w:val="20"/>
                <w:szCs w:val="20"/>
                <w:u w:val="single"/>
              </w:rPr>
              <w:t>,</w:t>
            </w:r>
            <w:r w:rsidRPr="000C5382">
              <w:rPr>
                <w:rFonts w:ascii="Times New Roman" w:hAnsi="Times New Roman" w:cs="Times New Roman"/>
                <w:noProof/>
                <w:sz w:val="20"/>
                <w:szCs w:val="20"/>
              </w:rPr>
              <w:t xml:space="preserve"> cu suspendarea Acordului cu privire la îndeplinirea funcţiilor de dealer primar pe piața valorilor mobiliare de stat, dar care nu poate fi mai mare de 3 luni din data suspendării, reieșind din gravitatea abaterilor.</w:t>
            </w:r>
          </w:p>
        </w:tc>
      </w:tr>
      <w:tr w:rsidR="004405EE" w:rsidRPr="007726F6" w14:paraId="6DC2D04E" w14:textId="10E4BCED" w:rsidTr="00F67767">
        <w:trPr>
          <w:trHeight w:val="570"/>
        </w:trPr>
        <w:tc>
          <w:tcPr>
            <w:tcW w:w="4531" w:type="dxa"/>
          </w:tcPr>
          <w:p w14:paraId="36EBB21C" w14:textId="63B16C66" w:rsidR="004405EE" w:rsidRPr="00501E0F" w:rsidRDefault="004405EE"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23. </w:t>
            </w:r>
            <w:r w:rsidRPr="00501E0F">
              <w:rPr>
                <w:rFonts w:ascii="Times New Roman" w:hAnsi="Times New Roman" w:cs="Times New Roman"/>
                <w:noProof/>
                <w:sz w:val="20"/>
                <w:szCs w:val="20"/>
              </w:rPr>
              <w:t xml:space="preserve">Ministerul Finanțelor </w:t>
            </w:r>
            <w:r w:rsidRPr="007007FF">
              <w:rPr>
                <w:rFonts w:ascii="Times New Roman" w:hAnsi="Times New Roman" w:cs="Times New Roman"/>
                <w:noProof/>
                <w:sz w:val="20"/>
                <w:szCs w:val="20"/>
                <w:u w:val="single"/>
              </w:rPr>
              <w:t>poate suspenda</w:t>
            </w:r>
            <w:r w:rsidRPr="00501E0F">
              <w:rPr>
                <w:rFonts w:ascii="Times New Roman" w:hAnsi="Times New Roman" w:cs="Times New Roman"/>
                <w:noProof/>
                <w:sz w:val="20"/>
                <w:szCs w:val="20"/>
              </w:rPr>
              <w:t xml:space="preserve"> </w:t>
            </w:r>
            <w:r w:rsidRPr="007007FF">
              <w:rPr>
                <w:rFonts w:ascii="Times New Roman" w:hAnsi="Times New Roman" w:cs="Times New Roman"/>
                <w:noProof/>
                <w:sz w:val="20"/>
                <w:szCs w:val="20"/>
                <w:u w:val="single"/>
              </w:rPr>
              <w:t>activitatea dealerilor primari</w:t>
            </w:r>
            <w:r w:rsidRPr="00501E0F">
              <w:rPr>
                <w:rFonts w:ascii="Times New Roman" w:hAnsi="Times New Roman" w:cs="Times New Roman"/>
                <w:noProof/>
                <w:sz w:val="20"/>
                <w:szCs w:val="20"/>
              </w:rPr>
              <w:t xml:space="preserve"> în cazul în care se constată abateri de la prevederile prezentului regulament, cu notificarea prealabilă în scris a dealerilor primari cu 10 zile lucrătoare.</w:t>
            </w:r>
          </w:p>
        </w:tc>
        <w:tc>
          <w:tcPr>
            <w:tcW w:w="4536" w:type="dxa"/>
          </w:tcPr>
          <w:p w14:paraId="0B1CB497" w14:textId="5A0333A3" w:rsidR="004405EE" w:rsidRPr="001F475B" w:rsidRDefault="000A7EE4" w:rsidP="00E8744F">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eastAsia="ru-RU"/>
              </w:rPr>
              <w:t>1.7</w:t>
            </w:r>
            <w:r w:rsidR="004405EE" w:rsidRPr="000C5382">
              <w:rPr>
                <w:rFonts w:ascii="Times New Roman" w:eastAsia="Times New Roman" w:hAnsi="Times New Roman" w:cs="Times New Roman"/>
                <w:b/>
                <w:sz w:val="20"/>
                <w:szCs w:val="20"/>
                <w:lang w:val="ro-MD" w:eastAsia="ru-RU"/>
              </w:rPr>
              <w:t xml:space="preserve"> La punctul 23,</w:t>
            </w:r>
            <w:r w:rsidR="004405EE" w:rsidRPr="00696FE3">
              <w:rPr>
                <w:rFonts w:ascii="Times New Roman" w:eastAsia="Times New Roman" w:hAnsi="Times New Roman" w:cs="Times New Roman"/>
                <w:sz w:val="20"/>
                <w:szCs w:val="20"/>
                <w:lang w:val="ro-MD" w:eastAsia="ru-RU"/>
              </w:rPr>
              <w:t xml:space="preserve"> </w:t>
            </w:r>
            <w:r w:rsidR="00E8744F">
              <w:rPr>
                <w:rFonts w:ascii="Times New Roman" w:eastAsia="Times New Roman" w:hAnsi="Times New Roman" w:cs="Times New Roman"/>
                <w:sz w:val="20"/>
                <w:szCs w:val="20"/>
                <w:lang w:val="ro-MD" w:eastAsia="ru-RU"/>
              </w:rPr>
              <w:t>cuvintele</w:t>
            </w:r>
            <w:r w:rsidR="004405EE" w:rsidRPr="00696FE3">
              <w:rPr>
                <w:rFonts w:ascii="Times New Roman" w:eastAsia="Times New Roman" w:hAnsi="Times New Roman" w:cs="Times New Roman"/>
                <w:sz w:val="20"/>
                <w:szCs w:val="20"/>
                <w:lang w:val="ro-MD" w:eastAsia="ru-RU"/>
              </w:rPr>
              <w:t xml:space="preserve"> „poate suspenda activitatea dealerilor primari” se substituie cu </w:t>
            </w:r>
            <w:r w:rsidR="00E8744F">
              <w:rPr>
                <w:rFonts w:ascii="Times New Roman" w:eastAsia="Times New Roman" w:hAnsi="Times New Roman" w:cs="Times New Roman"/>
                <w:sz w:val="20"/>
                <w:szCs w:val="20"/>
                <w:lang w:val="ro-MD" w:eastAsia="ru-RU"/>
              </w:rPr>
              <w:t>cuvintele</w:t>
            </w:r>
            <w:r w:rsidR="004405EE" w:rsidRPr="00696FE3">
              <w:rPr>
                <w:rFonts w:ascii="Times New Roman" w:eastAsia="Times New Roman" w:hAnsi="Times New Roman" w:cs="Times New Roman"/>
                <w:sz w:val="20"/>
                <w:szCs w:val="20"/>
                <w:lang w:val="ro-MD" w:eastAsia="ru-RU"/>
              </w:rPr>
              <w:t xml:space="preserve"> „suspendă calitatea de dealer primar”, după cuvintele ,,în cazul în care” se completează cu textul ,,la </w:t>
            </w:r>
            <w:r w:rsidR="00201AAA">
              <w:rPr>
                <w:rFonts w:ascii="Times New Roman" w:eastAsia="Times New Roman" w:hAnsi="Times New Roman" w:cs="Times New Roman"/>
                <w:sz w:val="20"/>
                <w:szCs w:val="20"/>
                <w:lang w:val="ro-MD" w:eastAsia="ru-RU"/>
              </w:rPr>
              <w:t>evaluarea trimestrială/anuală”;</w:t>
            </w:r>
          </w:p>
        </w:tc>
        <w:tc>
          <w:tcPr>
            <w:tcW w:w="4820" w:type="dxa"/>
          </w:tcPr>
          <w:p w14:paraId="6748C538" w14:textId="67B78233" w:rsidR="004405EE" w:rsidRPr="000C5382" w:rsidRDefault="004405EE" w:rsidP="004405EE">
            <w:pPr>
              <w:ind w:firstLine="567"/>
              <w:jc w:val="both"/>
              <w:rPr>
                <w:rFonts w:ascii="Times New Roman" w:hAnsi="Times New Roman" w:cs="Times New Roman"/>
                <w:noProof/>
                <w:sz w:val="20"/>
                <w:szCs w:val="20"/>
              </w:rPr>
            </w:pPr>
            <w:r w:rsidRPr="007007FF">
              <w:rPr>
                <w:rFonts w:ascii="Times New Roman" w:hAnsi="Times New Roman" w:cs="Times New Roman"/>
                <w:noProof/>
                <w:sz w:val="20"/>
                <w:szCs w:val="20"/>
              </w:rPr>
              <w:t xml:space="preserve">23. Ministerul Finanțelor </w:t>
            </w:r>
            <w:r w:rsidRPr="007007FF">
              <w:rPr>
                <w:rFonts w:ascii="Times New Roman" w:hAnsi="Times New Roman" w:cs="Times New Roman"/>
                <w:noProof/>
                <w:sz w:val="20"/>
                <w:szCs w:val="20"/>
                <w:u w:val="single"/>
              </w:rPr>
              <w:t>suspendă calitatea de dealer primar</w:t>
            </w:r>
            <w:r w:rsidRPr="007007FF">
              <w:rPr>
                <w:rFonts w:ascii="Times New Roman" w:hAnsi="Times New Roman" w:cs="Times New Roman"/>
                <w:noProof/>
                <w:sz w:val="20"/>
                <w:szCs w:val="20"/>
              </w:rPr>
              <w:t xml:space="preserve"> în cazul în care</w:t>
            </w:r>
            <w:r>
              <w:rPr>
                <w:rFonts w:ascii="Times New Roman" w:hAnsi="Times New Roman" w:cs="Times New Roman"/>
                <w:noProof/>
                <w:sz w:val="20"/>
                <w:szCs w:val="20"/>
              </w:rPr>
              <w:t xml:space="preserve"> </w:t>
            </w:r>
            <w:r w:rsidRPr="007007FF">
              <w:rPr>
                <w:rFonts w:ascii="Times New Roman" w:hAnsi="Times New Roman" w:cs="Times New Roman"/>
                <w:noProof/>
                <w:sz w:val="20"/>
                <w:szCs w:val="20"/>
                <w:u w:val="single"/>
              </w:rPr>
              <w:t>la evaluarea trimestrială/anuală</w:t>
            </w:r>
            <w:r w:rsidRPr="007007FF">
              <w:rPr>
                <w:rFonts w:ascii="Times New Roman" w:hAnsi="Times New Roman" w:cs="Times New Roman"/>
                <w:noProof/>
                <w:sz w:val="20"/>
                <w:szCs w:val="20"/>
              </w:rPr>
              <w:t xml:space="preserve">  se constată abateri de la prevederile prezentului regulament, cu notificarea prealabilă în scris a dealerilor primari cu 10 zile lucrătoare.</w:t>
            </w:r>
          </w:p>
        </w:tc>
      </w:tr>
      <w:tr w:rsidR="004405EE" w:rsidRPr="007726F6" w14:paraId="5414FEA9" w14:textId="0D144EF8" w:rsidTr="00F67767">
        <w:trPr>
          <w:trHeight w:val="570"/>
        </w:trPr>
        <w:tc>
          <w:tcPr>
            <w:tcW w:w="4531" w:type="dxa"/>
          </w:tcPr>
          <w:p w14:paraId="6FFD7734" w14:textId="4FBBF745" w:rsidR="004405EE" w:rsidRPr="003E4C7E" w:rsidRDefault="004405EE" w:rsidP="004405EE">
            <w:pPr>
              <w:ind w:firstLine="567"/>
              <w:jc w:val="both"/>
              <w:rPr>
                <w:rFonts w:ascii="Times New Roman" w:hAnsi="Times New Roman" w:cs="Times New Roman"/>
                <w:noProof/>
                <w:sz w:val="20"/>
                <w:szCs w:val="20"/>
                <w:lang w:val="ro-RO"/>
              </w:rPr>
            </w:pPr>
          </w:p>
        </w:tc>
        <w:tc>
          <w:tcPr>
            <w:tcW w:w="4536" w:type="dxa"/>
          </w:tcPr>
          <w:p w14:paraId="2CD69251" w14:textId="24E5D279" w:rsidR="004405EE" w:rsidRDefault="000A7EE4" w:rsidP="004405EE">
            <w:pPr>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t>1.8</w:t>
            </w:r>
            <w:r w:rsidR="004405EE" w:rsidRPr="00FE4975">
              <w:rPr>
                <w:rFonts w:ascii="Times New Roman" w:eastAsia="Times New Roman" w:hAnsi="Times New Roman" w:cs="Times New Roman"/>
                <w:b/>
                <w:sz w:val="20"/>
                <w:szCs w:val="20"/>
                <w:lang w:val="ro-RO" w:eastAsia="ru-RU"/>
              </w:rPr>
              <w:t xml:space="preserve"> </w:t>
            </w:r>
            <w:r w:rsidR="0080374D">
              <w:rPr>
                <w:rFonts w:ascii="Times New Roman" w:eastAsia="Times New Roman" w:hAnsi="Times New Roman" w:cs="Times New Roman"/>
                <w:b/>
                <w:sz w:val="20"/>
                <w:szCs w:val="20"/>
                <w:lang w:val="ro-RO" w:eastAsia="ru-RU"/>
              </w:rPr>
              <w:t>Se completează cu punctul</w:t>
            </w:r>
            <w:r w:rsidR="004405EE" w:rsidRPr="00FE4975">
              <w:rPr>
                <w:rFonts w:ascii="Times New Roman" w:eastAsia="Times New Roman" w:hAnsi="Times New Roman" w:cs="Times New Roman"/>
                <w:b/>
                <w:sz w:val="20"/>
                <w:szCs w:val="20"/>
                <w:lang w:val="ro-RO" w:eastAsia="ru-RU"/>
              </w:rPr>
              <w:t xml:space="preserve"> 25</w:t>
            </w:r>
            <w:r w:rsidR="004405EE" w:rsidRPr="00FE4975">
              <w:rPr>
                <w:rFonts w:ascii="Times New Roman" w:eastAsia="Times New Roman" w:hAnsi="Times New Roman" w:cs="Times New Roman"/>
                <w:b/>
                <w:sz w:val="20"/>
                <w:szCs w:val="20"/>
                <w:vertAlign w:val="superscript"/>
                <w:lang w:val="ro-RO" w:eastAsia="ru-RU"/>
              </w:rPr>
              <w:t>1</w:t>
            </w:r>
            <w:r w:rsidR="004405EE">
              <w:rPr>
                <w:rFonts w:ascii="Times New Roman" w:eastAsia="Times New Roman" w:hAnsi="Times New Roman" w:cs="Times New Roman"/>
                <w:b/>
                <w:sz w:val="20"/>
                <w:szCs w:val="20"/>
                <w:lang w:val="ro-RO" w:eastAsia="ru-RU"/>
              </w:rPr>
              <w:t xml:space="preserve"> cu următorul cuprins:</w:t>
            </w:r>
          </w:p>
          <w:p w14:paraId="69D2F0E3" w14:textId="5C1874FF" w:rsidR="004405EE" w:rsidRDefault="004405EE" w:rsidP="001157C8">
            <w:pPr>
              <w:jc w:val="both"/>
              <w:rPr>
                <w:rFonts w:ascii="Times New Roman" w:eastAsia="Times New Roman" w:hAnsi="Times New Roman" w:cs="Times New Roman"/>
                <w:sz w:val="20"/>
                <w:szCs w:val="20"/>
                <w:lang w:val="ro-RO" w:eastAsia="ru-RU"/>
              </w:rPr>
            </w:pPr>
            <w:r w:rsidRPr="00696FE3">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25</w:t>
            </w:r>
            <w:r>
              <w:rPr>
                <w:rFonts w:ascii="Times New Roman" w:eastAsia="Times New Roman" w:hAnsi="Times New Roman" w:cs="Times New Roman"/>
                <w:sz w:val="20"/>
                <w:szCs w:val="20"/>
                <w:vertAlign w:val="superscript"/>
                <w:lang w:val="ro-RO" w:eastAsia="ru-RU"/>
              </w:rPr>
              <w:t>1</w:t>
            </w:r>
            <w:r w:rsidR="000A7EE4">
              <w:rPr>
                <w:rFonts w:ascii="Times New Roman" w:eastAsia="Times New Roman" w:hAnsi="Times New Roman" w:cs="Times New Roman"/>
                <w:sz w:val="20"/>
                <w:szCs w:val="20"/>
                <w:lang w:val="ro-RO" w:eastAsia="ru-RU"/>
              </w:rPr>
              <w:t xml:space="preserve"> </w:t>
            </w:r>
            <w:r w:rsidR="000A7EE4" w:rsidRPr="000A7EE4">
              <w:rPr>
                <w:rFonts w:ascii="Times New Roman" w:eastAsia="Times New Roman" w:hAnsi="Times New Roman" w:cs="Times New Roman"/>
                <w:sz w:val="20"/>
                <w:szCs w:val="20"/>
                <w:lang w:val="ro-RO" w:eastAsia="ru-RU"/>
              </w:rPr>
              <w:t xml:space="preserve">Ministerul </w:t>
            </w:r>
            <w:proofErr w:type="spellStart"/>
            <w:r w:rsidR="000A7EE4" w:rsidRPr="000A7EE4">
              <w:rPr>
                <w:rFonts w:ascii="Times New Roman" w:eastAsia="Times New Roman" w:hAnsi="Times New Roman" w:cs="Times New Roman"/>
                <w:sz w:val="20"/>
                <w:szCs w:val="20"/>
                <w:lang w:val="ro-RO" w:eastAsia="ru-RU"/>
              </w:rPr>
              <w:t>Finanţelor</w:t>
            </w:r>
            <w:proofErr w:type="spellEnd"/>
            <w:r w:rsidR="000A7EE4" w:rsidRPr="000A7EE4">
              <w:rPr>
                <w:rFonts w:ascii="Times New Roman" w:eastAsia="Times New Roman" w:hAnsi="Times New Roman" w:cs="Times New Roman"/>
                <w:sz w:val="20"/>
                <w:szCs w:val="20"/>
                <w:lang w:val="ro-RO" w:eastAsia="ru-RU"/>
              </w:rPr>
              <w:t xml:space="preserve"> poate anula suspendarea calității de dealer primar, în cazul în care la evaluarea trimestrială/anuală </w:t>
            </w:r>
            <w:r w:rsidR="001157C8">
              <w:rPr>
                <w:rFonts w:ascii="Times New Roman" w:eastAsia="Times New Roman" w:hAnsi="Times New Roman" w:cs="Times New Roman"/>
                <w:sz w:val="20"/>
                <w:szCs w:val="20"/>
                <w:lang w:val="ro-RO" w:eastAsia="ru-RU"/>
              </w:rPr>
              <w:t>constată</w:t>
            </w:r>
            <w:r w:rsidR="000A7EE4" w:rsidRPr="000A7EE4">
              <w:rPr>
                <w:rFonts w:ascii="Times New Roman" w:eastAsia="Times New Roman" w:hAnsi="Times New Roman" w:cs="Times New Roman"/>
                <w:sz w:val="20"/>
                <w:szCs w:val="20"/>
                <w:lang w:val="ro-RO" w:eastAsia="ru-RU"/>
              </w:rPr>
              <w:t xml:space="preserve"> că dealerul primar suspendat a în</w:t>
            </w:r>
            <w:r w:rsidR="001157C8">
              <w:rPr>
                <w:rFonts w:ascii="Times New Roman" w:eastAsia="Times New Roman" w:hAnsi="Times New Roman" w:cs="Times New Roman"/>
                <w:sz w:val="20"/>
                <w:szCs w:val="20"/>
                <w:lang w:val="ro-RO" w:eastAsia="ru-RU"/>
              </w:rPr>
              <w:t>deplinit prevederile punctului</w:t>
            </w:r>
            <w:r w:rsidR="000A7EE4" w:rsidRPr="000A7EE4">
              <w:rPr>
                <w:rFonts w:ascii="Times New Roman" w:eastAsia="Times New Roman" w:hAnsi="Times New Roman" w:cs="Times New Roman"/>
                <w:sz w:val="20"/>
                <w:szCs w:val="20"/>
                <w:lang w:val="ro-RO" w:eastAsia="ru-RU"/>
              </w:rPr>
              <w:t xml:space="preserve"> 21 prin inte</w:t>
            </w:r>
            <w:r w:rsidR="006E1C39">
              <w:rPr>
                <w:rFonts w:ascii="Times New Roman" w:eastAsia="Times New Roman" w:hAnsi="Times New Roman" w:cs="Times New Roman"/>
                <w:sz w:val="20"/>
                <w:szCs w:val="20"/>
                <w:lang w:val="ro-RO" w:eastAsia="ru-RU"/>
              </w:rPr>
              <w:t>rmediul unui alt dealer primar.</w:t>
            </w:r>
            <w:r w:rsidRPr="00696FE3">
              <w:rPr>
                <w:rFonts w:ascii="Times New Roman" w:eastAsia="Times New Roman" w:hAnsi="Times New Roman" w:cs="Times New Roman"/>
                <w:sz w:val="20"/>
                <w:szCs w:val="20"/>
                <w:lang w:val="ro-RO" w:eastAsia="ru-RU"/>
              </w:rPr>
              <w:t>”</w:t>
            </w:r>
            <w:r w:rsidR="00D45346">
              <w:rPr>
                <w:rFonts w:ascii="Times New Roman" w:eastAsia="Times New Roman" w:hAnsi="Times New Roman" w:cs="Times New Roman"/>
                <w:sz w:val="20"/>
                <w:szCs w:val="20"/>
                <w:lang w:val="ro-RO" w:eastAsia="ru-RU"/>
              </w:rPr>
              <w:t>;</w:t>
            </w:r>
          </w:p>
        </w:tc>
        <w:tc>
          <w:tcPr>
            <w:tcW w:w="4820" w:type="dxa"/>
          </w:tcPr>
          <w:p w14:paraId="5C701CFD" w14:textId="2E96B4D7" w:rsidR="004405EE" w:rsidRPr="00FE4975" w:rsidRDefault="004405EE" w:rsidP="001157C8">
            <w:pPr>
              <w:ind w:firstLine="567"/>
              <w:jc w:val="both"/>
              <w:rPr>
                <w:rFonts w:ascii="Times New Roman" w:hAnsi="Times New Roman" w:cs="Times New Roman"/>
                <w:noProof/>
                <w:sz w:val="20"/>
                <w:szCs w:val="20"/>
                <w:u w:val="single"/>
              </w:rPr>
            </w:pPr>
            <w:r w:rsidRPr="00FE4975">
              <w:rPr>
                <w:rFonts w:ascii="Times New Roman" w:hAnsi="Times New Roman" w:cs="Times New Roman"/>
                <w:noProof/>
                <w:sz w:val="20"/>
                <w:szCs w:val="20"/>
                <w:u w:val="single"/>
                <w:lang w:val="ro-RO"/>
              </w:rPr>
              <w:t xml:space="preserve"> </w:t>
            </w:r>
            <w:r w:rsidRPr="000A7EE4">
              <w:rPr>
                <w:rFonts w:ascii="Times New Roman" w:hAnsi="Times New Roman" w:cs="Times New Roman"/>
                <w:noProof/>
                <w:sz w:val="20"/>
                <w:szCs w:val="20"/>
                <w:u w:val="single"/>
                <w:lang w:val="ro-RO"/>
              </w:rPr>
              <w:t>25</w:t>
            </w:r>
            <w:r w:rsidRPr="000A7EE4">
              <w:rPr>
                <w:rFonts w:ascii="Times New Roman" w:hAnsi="Times New Roman" w:cs="Times New Roman"/>
                <w:noProof/>
                <w:sz w:val="20"/>
                <w:szCs w:val="20"/>
                <w:u w:val="single"/>
                <w:vertAlign w:val="superscript"/>
                <w:lang w:val="ro-RO"/>
              </w:rPr>
              <w:t>1</w:t>
            </w:r>
            <w:r w:rsidRPr="000A7EE4">
              <w:rPr>
                <w:rFonts w:ascii="Times New Roman" w:hAnsi="Times New Roman" w:cs="Times New Roman"/>
                <w:noProof/>
                <w:sz w:val="20"/>
                <w:szCs w:val="20"/>
                <w:u w:val="single"/>
                <w:lang w:val="ro-RO"/>
              </w:rPr>
              <w:t xml:space="preserve"> </w:t>
            </w:r>
            <w:r w:rsidR="000A7EE4" w:rsidRPr="000A7EE4">
              <w:rPr>
                <w:u w:val="single"/>
              </w:rPr>
              <w:t xml:space="preserve"> </w:t>
            </w:r>
            <w:r w:rsidR="000A7EE4" w:rsidRPr="000A7EE4">
              <w:rPr>
                <w:rFonts w:ascii="Times New Roman" w:hAnsi="Times New Roman" w:cs="Times New Roman"/>
                <w:noProof/>
                <w:sz w:val="20"/>
                <w:szCs w:val="20"/>
                <w:u w:val="single"/>
              </w:rPr>
              <w:t xml:space="preserve">Ministerul Finanţelor poate anula suspendarea calității de dealer primar, în cazul în care la evaluarea trimestrială/anuală </w:t>
            </w:r>
            <w:r w:rsidR="001157C8">
              <w:rPr>
                <w:rFonts w:ascii="Times New Roman" w:hAnsi="Times New Roman" w:cs="Times New Roman"/>
                <w:noProof/>
                <w:sz w:val="20"/>
                <w:szCs w:val="20"/>
                <w:u w:val="single"/>
              </w:rPr>
              <w:t>constată</w:t>
            </w:r>
            <w:r w:rsidR="000A7EE4" w:rsidRPr="000A7EE4">
              <w:rPr>
                <w:rFonts w:ascii="Times New Roman" w:hAnsi="Times New Roman" w:cs="Times New Roman"/>
                <w:noProof/>
                <w:sz w:val="20"/>
                <w:szCs w:val="20"/>
                <w:u w:val="single"/>
              </w:rPr>
              <w:t xml:space="preserve"> că dealerul primar suspendat a îndeplinit preve</w:t>
            </w:r>
            <w:r w:rsidR="001157C8">
              <w:rPr>
                <w:rFonts w:ascii="Times New Roman" w:hAnsi="Times New Roman" w:cs="Times New Roman"/>
                <w:noProof/>
                <w:sz w:val="20"/>
                <w:szCs w:val="20"/>
                <w:u w:val="single"/>
              </w:rPr>
              <w:t xml:space="preserve">derile punctului </w:t>
            </w:r>
            <w:r w:rsidR="000A7EE4" w:rsidRPr="000A7EE4">
              <w:rPr>
                <w:rFonts w:ascii="Times New Roman" w:hAnsi="Times New Roman" w:cs="Times New Roman"/>
                <w:noProof/>
                <w:sz w:val="20"/>
                <w:szCs w:val="20"/>
                <w:u w:val="single"/>
              </w:rPr>
              <w:t>21 prin intermediul unui alt dealer primar.</w:t>
            </w:r>
          </w:p>
        </w:tc>
      </w:tr>
      <w:tr w:rsidR="004405EE" w:rsidRPr="00713FDF" w14:paraId="0603FD6B" w14:textId="77777777" w:rsidTr="00F67767">
        <w:trPr>
          <w:trHeight w:val="570"/>
        </w:trPr>
        <w:tc>
          <w:tcPr>
            <w:tcW w:w="4531" w:type="dxa"/>
          </w:tcPr>
          <w:p w14:paraId="68BAF283" w14:textId="1EE1BC20" w:rsidR="004405EE" w:rsidRPr="003E4C7E"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 </w:t>
            </w:r>
            <w:r w:rsidRPr="00FE4975">
              <w:rPr>
                <w:rFonts w:ascii="Times New Roman" w:hAnsi="Times New Roman" w:cs="Times New Roman"/>
                <w:noProof/>
                <w:sz w:val="20"/>
                <w:szCs w:val="20"/>
                <w:lang w:val="ro-RO"/>
              </w:rPr>
              <w:t xml:space="preserve">45. Cu 5 zile până la data desfăşurării licitaţiei (în cazul licitaţiilor suplimentare, cel târziu în ziua precedentă zilei desfăşurării licitaţiei), Ministerul Finanţelor expediază Băncii Naţionale și </w:t>
            </w:r>
            <w:r w:rsidRPr="00FE4975">
              <w:rPr>
                <w:rFonts w:ascii="Times New Roman" w:hAnsi="Times New Roman" w:cs="Times New Roman"/>
                <w:noProof/>
                <w:sz w:val="20"/>
                <w:szCs w:val="20"/>
                <w:lang w:val="ro-RO"/>
              </w:rPr>
              <w:lastRenderedPageBreak/>
              <w:t xml:space="preserve">Depozitarului central, în copie, comunicatul de anunț al licitațiilor de VMS </w:t>
            </w:r>
            <w:r w:rsidRPr="00FE4975">
              <w:rPr>
                <w:rFonts w:ascii="Times New Roman" w:hAnsi="Times New Roman" w:cs="Times New Roman"/>
                <w:noProof/>
                <w:sz w:val="20"/>
                <w:szCs w:val="20"/>
                <w:u w:val="single"/>
                <w:lang w:val="ro-RO"/>
              </w:rPr>
              <w:t>(anexele nr.3, nr.4 și nr.4</w:t>
            </w:r>
            <w:r w:rsidRPr="00FE4975">
              <w:rPr>
                <w:rFonts w:ascii="Times New Roman" w:hAnsi="Times New Roman" w:cs="Times New Roman"/>
                <w:noProof/>
                <w:sz w:val="20"/>
                <w:szCs w:val="20"/>
                <w:u w:val="single"/>
                <w:vertAlign w:val="superscript"/>
                <w:lang w:val="ro-RO"/>
              </w:rPr>
              <w:t>1</w:t>
            </w:r>
            <w:r w:rsidRPr="00FE4975">
              <w:rPr>
                <w:rFonts w:ascii="Times New Roman" w:hAnsi="Times New Roman" w:cs="Times New Roman"/>
                <w:noProof/>
                <w:sz w:val="20"/>
                <w:szCs w:val="20"/>
                <w:u w:val="single"/>
                <w:lang w:val="ro-RO"/>
              </w:rPr>
              <w:t>).</w:t>
            </w:r>
          </w:p>
        </w:tc>
        <w:tc>
          <w:tcPr>
            <w:tcW w:w="4536" w:type="dxa"/>
          </w:tcPr>
          <w:p w14:paraId="66F68426" w14:textId="164B6AA1" w:rsidR="004405EE" w:rsidRPr="00156229" w:rsidRDefault="00156229" w:rsidP="004405EE">
            <w:pPr>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lastRenderedPageBreak/>
              <w:t xml:space="preserve">1.9 La punctul 45, </w:t>
            </w:r>
            <w:r w:rsidR="004405EE" w:rsidRPr="00696FE3">
              <w:rPr>
                <w:rFonts w:ascii="Times New Roman" w:eastAsia="Times New Roman" w:hAnsi="Times New Roman" w:cs="Times New Roman"/>
                <w:sz w:val="20"/>
                <w:szCs w:val="20"/>
                <w:lang w:val="ro-RO" w:eastAsia="ru-RU"/>
              </w:rPr>
              <w:t>text</w:t>
            </w:r>
            <w:r w:rsidR="004405EE">
              <w:rPr>
                <w:rFonts w:ascii="Times New Roman" w:eastAsia="Times New Roman" w:hAnsi="Times New Roman" w:cs="Times New Roman"/>
                <w:sz w:val="20"/>
                <w:szCs w:val="20"/>
                <w:lang w:val="ro-RO" w:eastAsia="ru-RU"/>
              </w:rPr>
              <w:t>ul „(anexele nr.3, nr.4 și nr.4</w:t>
            </w:r>
            <w:r w:rsidR="004405EE">
              <w:rPr>
                <w:rFonts w:ascii="Times New Roman" w:eastAsia="Times New Roman" w:hAnsi="Times New Roman" w:cs="Times New Roman"/>
                <w:sz w:val="20"/>
                <w:szCs w:val="20"/>
                <w:vertAlign w:val="superscript"/>
                <w:lang w:val="ro-RO" w:eastAsia="ru-RU"/>
              </w:rPr>
              <w:t>1</w:t>
            </w:r>
            <w:r w:rsidR="004405EE" w:rsidRPr="00696FE3">
              <w:rPr>
                <w:rFonts w:ascii="Times New Roman" w:eastAsia="Times New Roman" w:hAnsi="Times New Roman" w:cs="Times New Roman"/>
                <w:sz w:val="20"/>
                <w:szCs w:val="20"/>
                <w:lang w:val="ro-RO" w:eastAsia="ru-RU"/>
              </w:rPr>
              <w:t>).” se substituie cu te</w:t>
            </w:r>
            <w:r w:rsidR="004405EE">
              <w:rPr>
                <w:rFonts w:ascii="Times New Roman" w:eastAsia="Times New Roman" w:hAnsi="Times New Roman" w:cs="Times New Roman"/>
                <w:sz w:val="20"/>
                <w:szCs w:val="20"/>
                <w:lang w:val="ro-RO" w:eastAsia="ru-RU"/>
              </w:rPr>
              <w:t>xtul „(anexele nr.3, nr.4, nr.4</w:t>
            </w:r>
            <w:r w:rsidR="004405EE">
              <w:rPr>
                <w:rFonts w:ascii="Times New Roman" w:eastAsia="Times New Roman" w:hAnsi="Times New Roman" w:cs="Times New Roman"/>
                <w:sz w:val="20"/>
                <w:szCs w:val="20"/>
                <w:vertAlign w:val="superscript"/>
                <w:lang w:val="ro-RO" w:eastAsia="ru-RU"/>
              </w:rPr>
              <w:t>1</w:t>
            </w:r>
            <w:r w:rsidR="004405EE">
              <w:rPr>
                <w:rFonts w:ascii="Times New Roman" w:eastAsia="Times New Roman" w:hAnsi="Times New Roman" w:cs="Times New Roman"/>
                <w:sz w:val="20"/>
                <w:szCs w:val="20"/>
                <w:lang w:val="ro-RO" w:eastAsia="ru-RU"/>
              </w:rPr>
              <w:t xml:space="preserve"> și nr.4</w:t>
            </w:r>
            <w:r w:rsidR="004405EE">
              <w:rPr>
                <w:rFonts w:ascii="Times New Roman" w:eastAsia="Times New Roman" w:hAnsi="Times New Roman" w:cs="Times New Roman"/>
                <w:sz w:val="20"/>
                <w:szCs w:val="20"/>
                <w:vertAlign w:val="superscript"/>
                <w:lang w:val="ro-RO" w:eastAsia="ru-RU"/>
              </w:rPr>
              <w:t>2</w:t>
            </w:r>
            <w:r w:rsidR="00EC192E">
              <w:rPr>
                <w:rFonts w:ascii="Times New Roman" w:eastAsia="Times New Roman" w:hAnsi="Times New Roman" w:cs="Times New Roman"/>
                <w:sz w:val="20"/>
                <w:szCs w:val="20"/>
                <w:lang w:val="ro-RO" w:eastAsia="ru-RU"/>
              </w:rPr>
              <w:t>)</w:t>
            </w:r>
            <w:r w:rsidR="00720291">
              <w:rPr>
                <w:rFonts w:ascii="Times New Roman" w:eastAsia="Times New Roman" w:hAnsi="Times New Roman" w:cs="Times New Roman"/>
                <w:sz w:val="20"/>
                <w:szCs w:val="20"/>
                <w:lang w:val="ro-RO" w:eastAsia="ru-RU"/>
              </w:rPr>
              <w:t>.</w:t>
            </w:r>
            <w:r w:rsidR="00EC192E">
              <w:rPr>
                <w:rFonts w:ascii="Times New Roman" w:eastAsia="Times New Roman" w:hAnsi="Times New Roman" w:cs="Times New Roman"/>
                <w:sz w:val="20"/>
                <w:szCs w:val="20"/>
                <w:lang w:val="ro-RO" w:eastAsia="ru-RU"/>
              </w:rPr>
              <w:t>”;</w:t>
            </w:r>
          </w:p>
        </w:tc>
        <w:tc>
          <w:tcPr>
            <w:tcW w:w="4820" w:type="dxa"/>
          </w:tcPr>
          <w:p w14:paraId="1A38899D" w14:textId="38120570" w:rsidR="004405EE" w:rsidRPr="00FE4975" w:rsidRDefault="004405EE" w:rsidP="004405EE">
            <w:pPr>
              <w:ind w:firstLine="567"/>
              <w:jc w:val="both"/>
              <w:rPr>
                <w:rFonts w:ascii="Times New Roman" w:hAnsi="Times New Roman" w:cs="Times New Roman"/>
                <w:noProof/>
                <w:sz w:val="20"/>
                <w:szCs w:val="20"/>
                <w:lang w:val="ro-RO"/>
              </w:rPr>
            </w:pPr>
            <w:r w:rsidRPr="00FE4975">
              <w:rPr>
                <w:rFonts w:ascii="Times New Roman" w:hAnsi="Times New Roman" w:cs="Times New Roman"/>
                <w:noProof/>
                <w:sz w:val="20"/>
                <w:szCs w:val="20"/>
                <w:lang w:val="ro-RO"/>
              </w:rPr>
              <w:t xml:space="preserve">45. Cu 5 zile până la data desfăşurării licitaţiei (în cazul licitaţiilor suplimentare, cel târziu în ziua precedentă zilei desfăşurării licitaţiei), Ministerul Finanţelor expediază Băncii Naţionale și Depozitarului central, în </w:t>
            </w:r>
            <w:r w:rsidRPr="00FE4975">
              <w:rPr>
                <w:rFonts w:ascii="Times New Roman" w:hAnsi="Times New Roman" w:cs="Times New Roman"/>
                <w:noProof/>
                <w:sz w:val="20"/>
                <w:szCs w:val="20"/>
                <w:lang w:val="ro-RO"/>
              </w:rPr>
              <w:lastRenderedPageBreak/>
              <w:t xml:space="preserve">copie, comunicatul de anunț al licitațiilor de VMS </w:t>
            </w:r>
            <w:r w:rsidRPr="00FE4975">
              <w:rPr>
                <w:rFonts w:ascii="Times New Roman" w:hAnsi="Times New Roman" w:cs="Times New Roman"/>
                <w:noProof/>
                <w:sz w:val="20"/>
                <w:szCs w:val="20"/>
                <w:u w:val="single"/>
                <w:lang w:val="ro-RO"/>
              </w:rPr>
              <w:t>(anexele nr.3, nr.4, nr.4</w:t>
            </w:r>
            <w:r w:rsidRPr="00FE4975">
              <w:rPr>
                <w:rFonts w:ascii="Times New Roman" w:hAnsi="Times New Roman" w:cs="Times New Roman"/>
                <w:noProof/>
                <w:sz w:val="20"/>
                <w:szCs w:val="20"/>
                <w:u w:val="single"/>
                <w:vertAlign w:val="superscript"/>
                <w:lang w:val="ro-RO"/>
              </w:rPr>
              <w:t>1</w:t>
            </w:r>
            <w:r w:rsidRPr="00FE4975">
              <w:rPr>
                <w:rFonts w:ascii="Times New Roman" w:hAnsi="Times New Roman" w:cs="Times New Roman"/>
                <w:noProof/>
                <w:sz w:val="20"/>
                <w:szCs w:val="20"/>
                <w:u w:val="single"/>
                <w:lang w:val="ro-RO"/>
              </w:rPr>
              <w:t xml:space="preserve"> și nr.4</w:t>
            </w:r>
            <w:r w:rsidRPr="00FE4975">
              <w:rPr>
                <w:rFonts w:ascii="Times New Roman" w:hAnsi="Times New Roman" w:cs="Times New Roman"/>
                <w:noProof/>
                <w:sz w:val="20"/>
                <w:szCs w:val="20"/>
                <w:u w:val="single"/>
                <w:vertAlign w:val="superscript"/>
                <w:lang w:val="ro-RO"/>
              </w:rPr>
              <w:t>2</w:t>
            </w:r>
            <w:r w:rsidRPr="00FE4975">
              <w:rPr>
                <w:rFonts w:ascii="Times New Roman" w:hAnsi="Times New Roman" w:cs="Times New Roman"/>
                <w:noProof/>
                <w:sz w:val="20"/>
                <w:szCs w:val="20"/>
                <w:u w:val="single"/>
                <w:lang w:val="ro-RO"/>
              </w:rPr>
              <w:t>).</w:t>
            </w:r>
          </w:p>
        </w:tc>
      </w:tr>
      <w:tr w:rsidR="004405EE" w:rsidRPr="007726F6" w14:paraId="48F24BE9" w14:textId="77777777" w:rsidTr="00F67767">
        <w:trPr>
          <w:trHeight w:val="570"/>
        </w:trPr>
        <w:tc>
          <w:tcPr>
            <w:tcW w:w="4531" w:type="dxa"/>
          </w:tcPr>
          <w:p w14:paraId="39C7AE5A" w14:textId="48B65D15"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lastRenderedPageBreak/>
              <w:t>46. Comunicatul de anunț al licitațiilor de VMS include următoarele elemente:</w:t>
            </w:r>
          </w:p>
          <w:p w14:paraId="3C789155" w14:textId="77777777" w:rsidR="004405EE" w:rsidRPr="00317756" w:rsidRDefault="004405EE" w:rsidP="004405EE">
            <w:pPr>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1) pentru toate tipurile de VMS oferite spre plasare la vânzarea VMS:</w:t>
            </w:r>
          </w:p>
          <w:p w14:paraId="786C2D29"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data licitaţiei;</w:t>
            </w:r>
          </w:p>
          <w:p w14:paraId="690D8271"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tipul VMS;</w:t>
            </w:r>
          </w:p>
          <w:p w14:paraId="46520F54"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codul ISIN;</w:t>
            </w:r>
          </w:p>
          <w:p w14:paraId="5522E108"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d) valoarea nominală a unei VMS;</w:t>
            </w:r>
          </w:p>
          <w:p w14:paraId="361FCFBE"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e) volumul indicativ al emisiunii;</w:t>
            </w:r>
          </w:p>
          <w:p w14:paraId="7D716BB6"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f) termenul de circulaţie al VMS;</w:t>
            </w:r>
          </w:p>
          <w:p w14:paraId="033E0E19"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g) condiţiile de vânzare;</w:t>
            </w:r>
          </w:p>
          <w:p w14:paraId="7EAF74A0"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h) data decontării;</w:t>
            </w:r>
          </w:p>
          <w:p w14:paraId="2C1A0A07"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i) data scadenţei VMS;</w:t>
            </w:r>
          </w:p>
          <w:p w14:paraId="7DFF684F"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j) limita de înaintare a ofertelor competitive, în cazul în care este stabilită.</w:t>
            </w:r>
          </w:p>
          <w:p w14:paraId="4A51A0A0" w14:textId="77777777" w:rsidR="004405EE" w:rsidRPr="00317756" w:rsidRDefault="004405EE" w:rsidP="004405EE">
            <w:pPr>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2) adiţional pentru OS:</w:t>
            </w:r>
          </w:p>
          <w:p w14:paraId="388BF2C4"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rata anuală a dobânzii (pentru OS cu dobânda fixă)/rata anuală variabilă a dobânzii pentru calcularea primului cupon (pentru OS cu dobânda flotantă);</w:t>
            </w:r>
          </w:p>
          <w:p w14:paraId="6BED1E78"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termenele de achitare a dobânzii;</w:t>
            </w:r>
          </w:p>
          <w:p w14:paraId="02B6D690"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mărimea maximală a marjei (pentru OS cu dobânda flotantă);</w:t>
            </w:r>
          </w:p>
          <w:p w14:paraId="3B51F441" w14:textId="3ED66F01" w:rsidR="004405EE" w:rsidRPr="00317756" w:rsidRDefault="004405EE" w:rsidP="004405EE">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3) </w:t>
            </w:r>
            <w:r w:rsidRPr="00317756">
              <w:rPr>
                <w:rFonts w:ascii="Times New Roman" w:hAnsi="Times New Roman" w:cs="Times New Roman"/>
                <w:noProof/>
                <w:sz w:val="20"/>
                <w:szCs w:val="20"/>
                <w:lang w:val="ro-RO"/>
              </w:rPr>
              <w:t>adițional pentru redeschiderea emisiunii VMS/răscumpărarea anticipate a VMS:</w:t>
            </w:r>
          </w:p>
          <w:p w14:paraId="52144652"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maturitatea reziduală;</w:t>
            </w:r>
          </w:p>
          <w:p w14:paraId="6EDA8710"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dobânda acumulată, rotunjită cu șapte semen după virgule;</w:t>
            </w:r>
          </w:p>
          <w:p w14:paraId="507C5165"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volumul indicativ;</w:t>
            </w:r>
          </w:p>
          <w:p w14:paraId="4C4B6EC6" w14:textId="27C51865"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d) condiți</w:t>
            </w:r>
            <w:r>
              <w:rPr>
                <w:rFonts w:ascii="Times New Roman" w:hAnsi="Times New Roman" w:cs="Times New Roman"/>
                <w:noProof/>
                <w:sz w:val="20"/>
                <w:szCs w:val="20"/>
                <w:lang w:val="ro-RO"/>
              </w:rPr>
              <w:t>ile de redeschidere a emisiunii/</w:t>
            </w:r>
            <w:r w:rsidRPr="00317756">
              <w:rPr>
                <w:rFonts w:ascii="Times New Roman" w:hAnsi="Times New Roman" w:cs="Times New Roman"/>
                <w:noProof/>
                <w:sz w:val="20"/>
                <w:szCs w:val="20"/>
                <w:lang w:val="ro-RO"/>
              </w:rPr>
              <w:t>de răscumpărare anticipată.</w:t>
            </w:r>
          </w:p>
          <w:p w14:paraId="062A3445" w14:textId="77777777" w:rsidR="004405EE" w:rsidRPr="003E4C7E" w:rsidRDefault="004405EE" w:rsidP="004405EE">
            <w:pPr>
              <w:ind w:firstLine="567"/>
              <w:jc w:val="both"/>
              <w:rPr>
                <w:rFonts w:ascii="Times New Roman" w:hAnsi="Times New Roman" w:cs="Times New Roman"/>
                <w:noProof/>
                <w:sz w:val="20"/>
                <w:szCs w:val="20"/>
                <w:lang w:val="ro-RO"/>
              </w:rPr>
            </w:pPr>
          </w:p>
        </w:tc>
        <w:tc>
          <w:tcPr>
            <w:tcW w:w="4536" w:type="dxa"/>
          </w:tcPr>
          <w:p w14:paraId="481C9F60" w14:textId="157097E0" w:rsidR="004405EE" w:rsidRPr="00696FE3" w:rsidRDefault="00C549F6" w:rsidP="004405EE">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0"/>
                <w:szCs w:val="20"/>
                <w:lang w:val="ro-RO" w:eastAsia="ru-RU"/>
              </w:rPr>
              <w:t xml:space="preserve">1.10 </w:t>
            </w:r>
            <w:r w:rsidR="004405EE" w:rsidRPr="00FE4975">
              <w:rPr>
                <w:rFonts w:ascii="Times New Roman" w:eastAsia="Times New Roman" w:hAnsi="Times New Roman" w:cs="Times New Roman"/>
                <w:b/>
                <w:sz w:val="20"/>
                <w:szCs w:val="20"/>
                <w:lang w:val="ro-RO" w:eastAsia="ru-RU"/>
              </w:rPr>
              <w:t>Punctul 46</w:t>
            </w:r>
            <w:r w:rsidR="004405EE" w:rsidRPr="00696FE3">
              <w:rPr>
                <w:rFonts w:ascii="Times New Roman" w:eastAsia="Times New Roman" w:hAnsi="Times New Roman" w:cs="Times New Roman"/>
                <w:sz w:val="20"/>
                <w:szCs w:val="20"/>
                <w:lang w:val="ro-RO" w:eastAsia="ru-RU"/>
              </w:rPr>
              <w:t xml:space="preserve"> se completează cu subpunctul 4</w:t>
            </w:r>
            <w:r w:rsidR="008F264C">
              <w:rPr>
                <w:rFonts w:ascii="Times New Roman" w:eastAsia="Times New Roman" w:hAnsi="Times New Roman" w:cs="Times New Roman"/>
                <w:sz w:val="20"/>
                <w:szCs w:val="20"/>
                <w:lang w:val="ro-RO" w:eastAsia="ru-RU"/>
              </w:rPr>
              <w:t>)</w:t>
            </w:r>
            <w:r w:rsidR="004405EE" w:rsidRPr="00696FE3">
              <w:rPr>
                <w:rFonts w:ascii="Times New Roman" w:eastAsia="Times New Roman" w:hAnsi="Times New Roman" w:cs="Times New Roman"/>
                <w:sz w:val="20"/>
                <w:szCs w:val="20"/>
                <w:lang w:val="ro-RO" w:eastAsia="ru-RU"/>
              </w:rPr>
              <w:t xml:space="preserve"> cu următorul cuprins:</w:t>
            </w:r>
          </w:p>
          <w:p w14:paraId="1F167B9F" w14:textId="19B41986" w:rsidR="00C549F6" w:rsidRPr="00C549F6" w:rsidRDefault="004405EE" w:rsidP="00C549F6">
            <w:pPr>
              <w:rPr>
                <w:rFonts w:ascii="Times New Roman" w:eastAsia="Times New Roman" w:hAnsi="Times New Roman" w:cs="Times New Roman"/>
                <w:sz w:val="20"/>
                <w:szCs w:val="20"/>
                <w:lang w:val="ro-RO" w:eastAsia="ru-RU"/>
              </w:rPr>
            </w:pPr>
            <w:r w:rsidRPr="00696FE3">
              <w:rPr>
                <w:rFonts w:ascii="Times New Roman" w:eastAsia="Times New Roman" w:hAnsi="Times New Roman" w:cs="Times New Roman"/>
                <w:sz w:val="20"/>
                <w:szCs w:val="20"/>
                <w:lang w:val="ro-RO" w:eastAsia="ru-RU"/>
              </w:rPr>
              <w:t xml:space="preserve">„4) </w:t>
            </w:r>
            <w:r w:rsidR="00C549F6" w:rsidRPr="00C549F6">
              <w:rPr>
                <w:rFonts w:ascii="Times New Roman" w:eastAsia="Times New Roman" w:hAnsi="Times New Roman" w:cs="Times New Roman"/>
                <w:sz w:val="24"/>
                <w:szCs w:val="28"/>
                <w:lang w:val="ro-RO"/>
              </w:rPr>
              <w:t xml:space="preserve"> </w:t>
            </w:r>
            <w:r w:rsidR="00C549F6" w:rsidRPr="00C549F6">
              <w:rPr>
                <w:rFonts w:ascii="Times New Roman" w:eastAsia="Times New Roman" w:hAnsi="Times New Roman" w:cs="Times New Roman"/>
                <w:sz w:val="20"/>
                <w:szCs w:val="20"/>
                <w:lang w:val="ro-RO" w:eastAsia="ru-RU"/>
              </w:rPr>
              <w:t>Suplimentar pentru preschimbarea VMS:</w:t>
            </w:r>
          </w:p>
          <w:p w14:paraId="3C913916" w14:textId="1F19DA0F" w:rsidR="00C549F6" w:rsidRPr="00C549F6" w:rsidRDefault="00C549F6" w:rsidP="00C549F6">
            <w:pPr>
              <w:jc w:val="both"/>
              <w:rPr>
                <w:rFonts w:ascii="Times New Roman" w:eastAsia="Times New Roman" w:hAnsi="Times New Roman" w:cs="Times New Roman"/>
                <w:sz w:val="20"/>
                <w:szCs w:val="20"/>
                <w:lang w:val="ro-RO" w:eastAsia="ru-RU"/>
              </w:rPr>
            </w:pPr>
            <w:r w:rsidRPr="00C549F6">
              <w:rPr>
                <w:rFonts w:ascii="Times New Roman" w:eastAsia="Times New Roman" w:hAnsi="Times New Roman" w:cs="Times New Roman"/>
                <w:sz w:val="20"/>
                <w:szCs w:val="20"/>
                <w:lang w:val="ro-RO" w:eastAsia="ru-RU"/>
              </w:rPr>
              <w:t>a) maturitatea reziduală pentru VMS sursă și</w:t>
            </w:r>
            <w:r w:rsidR="0074527F">
              <w:rPr>
                <w:rFonts w:ascii="Times New Roman" w:eastAsia="Times New Roman" w:hAnsi="Times New Roman" w:cs="Times New Roman"/>
                <w:sz w:val="20"/>
                <w:szCs w:val="20"/>
                <w:lang w:val="ro-RO" w:eastAsia="ru-RU"/>
              </w:rPr>
              <w:t>/sau</w:t>
            </w:r>
            <w:r w:rsidRPr="00C549F6">
              <w:rPr>
                <w:rFonts w:ascii="Times New Roman" w:eastAsia="Times New Roman" w:hAnsi="Times New Roman" w:cs="Times New Roman"/>
                <w:sz w:val="20"/>
                <w:szCs w:val="20"/>
                <w:lang w:val="ro-RO" w:eastAsia="ru-RU"/>
              </w:rPr>
              <w:t xml:space="preserve"> destinație;</w:t>
            </w:r>
          </w:p>
          <w:p w14:paraId="2A47CEEB" w14:textId="77777777" w:rsidR="00C549F6" w:rsidRPr="00C549F6" w:rsidRDefault="00C549F6" w:rsidP="00C549F6">
            <w:pPr>
              <w:jc w:val="both"/>
              <w:rPr>
                <w:rFonts w:ascii="Times New Roman" w:eastAsia="Times New Roman" w:hAnsi="Times New Roman" w:cs="Times New Roman"/>
                <w:sz w:val="20"/>
                <w:szCs w:val="20"/>
                <w:lang w:val="ro-RO" w:eastAsia="ru-RU"/>
              </w:rPr>
            </w:pPr>
            <w:r w:rsidRPr="00C549F6">
              <w:rPr>
                <w:rFonts w:ascii="Times New Roman" w:eastAsia="Times New Roman" w:hAnsi="Times New Roman" w:cs="Times New Roman"/>
                <w:sz w:val="20"/>
                <w:szCs w:val="20"/>
                <w:lang w:val="ro-RO" w:eastAsia="ru-RU"/>
              </w:rPr>
              <w:t>b) dobânda acumulată, rotunjită cu șapte semne după virgulă;</w:t>
            </w:r>
          </w:p>
          <w:p w14:paraId="1FD9E39E" w14:textId="77777777" w:rsidR="00C549F6" w:rsidRPr="00C549F6" w:rsidRDefault="00C549F6" w:rsidP="00C549F6">
            <w:pPr>
              <w:jc w:val="both"/>
              <w:rPr>
                <w:rFonts w:ascii="Times New Roman" w:eastAsia="Times New Roman" w:hAnsi="Times New Roman" w:cs="Times New Roman"/>
                <w:sz w:val="20"/>
                <w:szCs w:val="20"/>
                <w:lang w:val="ro-RO" w:eastAsia="ru-RU"/>
              </w:rPr>
            </w:pPr>
            <w:r w:rsidRPr="00C549F6">
              <w:rPr>
                <w:rFonts w:ascii="Times New Roman" w:eastAsia="Times New Roman" w:hAnsi="Times New Roman" w:cs="Times New Roman"/>
                <w:sz w:val="20"/>
                <w:szCs w:val="20"/>
                <w:lang w:val="ro-RO" w:eastAsia="ru-RU"/>
              </w:rPr>
              <w:t>c) volumul indicativ pentru VMS sursă;</w:t>
            </w:r>
          </w:p>
          <w:p w14:paraId="1C23FD01" w14:textId="3D770965" w:rsidR="004405EE" w:rsidRDefault="0018322C" w:rsidP="00C549F6">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d) </w:t>
            </w:r>
            <w:r w:rsidRPr="00237076">
              <w:rPr>
                <w:rFonts w:ascii="Times New Roman" w:eastAsia="Times New Roman" w:hAnsi="Times New Roman" w:cs="Times New Roman"/>
                <w:sz w:val="20"/>
                <w:szCs w:val="20"/>
                <w:lang w:val="ro-RO" w:eastAsia="ru-RU"/>
              </w:rPr>
              <w:t>prețul de referință pentru VMS sursă sau destinație, anunțat prin intermediul BAS cu cel mult o oră înainte de începerea recepționării ofertelor</w:t>
            </w:r>
            <w:r w:rsidR="00664342">
              <w:rPr>
                <w:rFonts w:ascii="Times New Roman" w:eastAsia="Times New Roman" w:hAnsi="Times New Roman" w:cs="Times New Roman"/>
                <w:sz w:val="20"/>
                <w:szCs w:val="20"/>
                <w:lang w:val="ro-RO" w:eastAsia="ru-RU"/>
              </w:rPr>
              <w:t>.”;</w:t>
            </w:r>
          </w:p>
        </w:tc>
        <w:tc>
          <w:tcPr>
            <w:tcW w:w="4820" w:type="dxa"/>
          </w:tcPr>
          <w:p w14:paraId="6D3179B3" w14:textId="77777777" w:rsidR="004405EE" w:rsidRDefault="004405EE"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rPr>
              <w:t xml:space="preserve">46. </w:t>
            </w:r>
            <w:r w:rsidRPr="00317756">
              <w:rPr>
                <w:rFonts w:ascii="Times New Roman" w:hAnsi="Times New Roman" w:cs="Times New Roman"/>
                <w:noProof/>
                <w:sz w:val="20"/>
                <w:szCs w:val="20"/>
              </w:rPr>
              <w:t>Comunicatul de anunț al licitațiilor de VMS include următoarele elemente:</w:t>
            </w:r>
          </w:p>
          <w:p w14:paraId="70496B98" w14:textId="77777777" w:rsidR="004405EE" w:rsidRPr="00317756" w:rsidRDefault="004405EE" w:rsidP="004405EE">
            <w:pPr>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1) pentru toate tipurile de VMS oferite spre plasare la vânzarea VMS:</w:t>
            </w:r>
          </w:p>
          <w:p w14:paraId="4BB19D94"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data licitaţiei;</w:t>
            </w:r>
          </w:p>
          <w:p w14:paraId="77F71E3D"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tipul VMS;</w:t>
            </w:r>
          </w:p>
          <w:p w14:paraId="5E500471"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codul ISIN;</w:t>
            </w:r>
          </w:p>
          <w:p w14:paraId="3EC74DAD"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d) valoarea nominală a unei VMS;</w:t>
            </w:r>
          </w:p>
          <w:p w14:paraId="7EFBAB87"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e) volumul indicativ al emisiunii;</w:t>
            </w:r>
          </w:p>
          <w:p w14:paraId="17F05767"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f) termenul de circulaţie al VMS;</w:t>
            </w:r>
          </w:p>
          <w:p w14:paraId="7A55B98B"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g) condiţiile de vânzare;</w:t>
            </w:r>
          </w:p>
          <w:p w14:paraId="45BC135D"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h) data decontării;</w:t>
            </w:r>
          </w:p>
          <w:p w14:paraId="5B3FB904"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i) data scadenţei VMS;</w:t>
            </w:r>
          </w:p>
          <w:p w14:paraId="36A9AD50"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j) limita de înaintare a ofertelor competitive, în cazul în care este stabilită.</w:t>
            </w:r>
          </w:p>
          <w:p w14:paraId="266AAE41" w14:textId="77777777" w:rsidR="004405EE" w:rsidRPr="00317756" w:rsidRDefault="004405EE" w:rsidP="004405EE">
            <w:pPr>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2) adiţional pentru OS:</w:t>
            </w:r>
          </w:p>
          <w:p w14:paraId="65ABC56F"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rata anuală a dobânzii (pentru OS cu dobânda fixă)/rata anuală variabilă a dobânzii pentru calcularea primului cupon (pentru OS cu dobânda flotantă);</w:t>
            </w:r>
          </w:p>
          <w:p w14:paraId="09C21AA7"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termenele de achitare a dobânzii;</w:t>
            </w:r>
          </w:p>
          <w:p w14:paraId="76853EA6"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mărimea maximală a marjei (pentru OS cu dobânda flotantă);</w:t>
            </w:r>
          </w:p>
          <w:p w14:paraId="70C1592B" w14:textId="77777777" w:rsidR="004405EE" w:rsidRPr="00317756" w:rsidRDefault="004405EE" w:rsidP="004405EE">
            <w:pPr>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3) adițional pentru redeschiderea emisiunii VMS/răscumpărarea anticipate a VMS:</w:t>
            </w:r>
          </w:p>
          <w:p w14:paraId="4486B1FE"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a) maturitatea reziduală;</w:t>
            </w:r>
          </w:p>
          <w:p w14:paraId="7E674259"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b) dobânda acumulată, rotunjită cu șapte semen după virgule;</w:t>
            </w:r>
          </w:p>
          <w:p w14:paraId="5A6951CF" w14:textId="77777777"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c) volumul indicativ;</w:t>
            </w:r>
          </w:p>
          <w:p w14:paraId="2219A4DC" w14:textId="77777777" w:rsidR="004405EE"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d) condiți</w:t>
            </w:r>
            <w:r>
              <w:rPr>
                <w:rFonts w:ascii="Times New Roman" w:hAnsi="Times New Roman" w:cs="Times New Roman"/>
                <w:noProof/>
                <w:sz w:val="20"/>
                <w:szCs w:val="20"/>
                <w:lang w:val="ro-RO"/>
              </w:rPr>
              <w:t>ile de redeschidere a emisiunii/</w:t>
            </w:r>
            <w:r w:rsidRPr="00317756">
              <w:rPr>
                <w:rFonts w:ascii="Times New Roman" w:hAnsi="Times New Roman" w:cs="Times New Roman"/>
                <w:noProof/>
                <w:sz w:val="20"/>
                <w:szCs w:val="20"/>
                <w:lang w:val="ro-RO"/>
              </w:rPr>
              <w:t>de răscumpărare anticipată</w:t>
            </w:r>
          </w:p>
          <w:p w14:paraId="1BF74AD9" w14:textId="42CCED5D" w:rsidR="004405EE" w:rsidRPr="00317756" w:rsidRDefault="004405EE" w:rsidP="004405EE">
            <w:pPr>
              <w:jc w:val="both"/>
              <w:rPr>
                <w:rFonts w:ascii="Times New Roman" w:hAnsi="Times New Roman" w:cs="Times New Roman"/>
                <w:noProof/>
                <w:sz w:val="20"/>
                <w:szCs w:val="20"/>
                <w:u w:val="single"/>
                <w:lang w:val="ro-RO"/>
              </w:rPr>
            </w:pPr>
            <w:r w:rsidRPr="00317756">
              <w:rPr>
                <w:rFonts w:ascii="Times New Roman" w:hAnsi="Times New Roman" w:cs="Times New Roman"/>
                <w:noProof/>
                <w:sz w:val="20"/>
                <w:szCs w:val="20"/>
                <w:u w:val="single"/>
                <w:lang w:val="ro-RO"/>
              </w:rPr>
              <w:t xml:space="preserve">4) </w:t>
            </w:r>
            <w:r w:rsidR="005208EB" w:rsidRPr="005208EB">
              <w:rPr>
                <w:rFonts w:ascii="Times New Roman" w:hAnsi="Times New Roman" w:cs="Times New Roman"/>
                <w:noProof/>
                <w:sz w:val="20"/>
                <w:szCs w:val="20"/>
                <w:u w:val="single"/>
                <w:lang w:val="ro-RO"/>
              </w:rPr>
              <w:t>Supli</w:t>
            </w:r>
            <w:r w:rsidR="004771B4">
              <w:rPr>
                <w:rFonts w:ascii="Times New Roman" w:hAnsi="Times New Roman" w:cs="Times New Roman"/>
                <w:noProof/>
                <w:sz w:val="20"/>
                <w:szCs w:val="20"/>
                <w:u w:val="single"/>
                <w:lang w:val="ro-RO"/>
              </w:rPr>
              <w:t>mentar pentru preschimbarea VMS</w:t>
            </w:r>
            <w:r w:rsidRPr="00317756">
              <w:rPr>
                <w:rFonts w:ascii="Times New Roman" w:hAnsi="Times New Roman" w:cs="Times New Roman"/>
                <w:noProof/>
                <w:sz w:val="20"/>
                <w:szCs w:val="20"/>
                <w:u w:val="single"/>
                <w:lang w:val="ro-RO"/>
              </w:rPr>
              <w:t>:</w:t>
            </w:r>
          </w:p>
          <w:p w14:paraId="78FF27CB" w14:textId="3C3176C7" w:rsidR="004405EE" w:rsidRPr="00317756" w:rsidRDefault="004405EE" w:rsidP="004405EE">
            <w:pPr>
              <w:ind w:firstLine="567"/>
              <w:jc w:val="both"/>
              <w:rPr>
                <w:rFonts w:ascii="Times New Roman" w:hAnsi="Times New Roman" w:cs="Times New Roman"/>
                <w:noProof/>
                <w:sz w:val="20"/>
                <w:szCs w:val="20"/>
                <w:u w:val="single"/>
                <w:lang w:val="ro-RO"/>
              </w:rPr>
            </w:pPr>
            <w:r w:rsidRPr="00317756">
              <w:rPr>
                <w:rFonts w:ascii="Times New Roman" w:hAnsi="Times New Roman" w:cs="Times New Roman"/>
                <w:noProof/>
                <w:sz w:val="20"/>
                <w:szCs w:val="20"/>
                <w:u w:val="single"/>
                <w:lang w:val="ro-RO"/>
              </w:rPr>
              <w:t>a) maturitatea reziduală pentru VMS sursă și</w:t>
            </w:r>
            <w:r w:rsidR="0074527F">
              <w:rPr>
                <w:rFonts w:ascii="Times New Roman" w:hAnsi="Times New Roman" w:cs="Times New Roman"/>
                <w:noProof/>
                <w:sz w:val="20"/>
                <w:szCs w:val="20"/>
                <w:u w:val="single"/>
                <w:lang w:val="ro-RO"/>
              </w:rPr>
              <w:t>/sau</w:t>
            </w:r>
            <w:r w:rsidRPr="00317756">
              <w:rPr>
                <w:rFonts w:ascii="Times New Roman" w:hAnsi="Times New Roman" w:cs="Times New Roman"/>
                <w:noProof/>
                <w:sz w:val="20"/>
                <w:szCs w:val="20"/>
                <w:u w:val="single"/>
                <w:lang w:val="ro-RO"/>
              </w:rPr>
              <w:t xml:space="preserve"> destinație;</w:t>
            </w:r>
          </w:p>
          <w:p w14:paraId="6FA68317" w14:textId="77777777" w:rsidR="004405EE" w:rsidRPr="00317756" w:rsidRDefault="004405EE" w:rsidP="004405EE">
            <w:pPr>
              <w:ind w:firstLine="567"/>
              <w:jc w:val="both"/>
              <w:rPr>
                <w:rFonts w:ascii="Times New Roman" w:hAnsi="Times New Roman" w:cs="Times New Roman"/>
                <w:noProof/>
                <w:sz w:val="20"/>
                <w:szCs w:val="20"/>
                <w:u w:val="single"/>
                <w:lang w:val="ro-RO"/>
              </w:rPr>
            </w:pPr>
            <w:r w:rsidRPr="00317756">
              <w:rPr>
                <w:rFonts w:ascii="Times New Roman" w:hAnsi="Times New Roman" w:cs="Times New Roman"/>
                <w:noProof/>
                <w:sz w:val="20"/>
                <w:szCs w:val="20"/>
                <w:u w:val="single"/>
                <w:lang w:val="ro-RO"/>
              </w:rPr>
              <w:t>b) dobânda acumulată, rotunjită cu șapte semne după virgulă;</w:t>
            </w:r>
          </w:p>
          <w:p w14:paraId="61FFFC5E" w14:textId="77777777" w:rsidR="004405EE" w:rsidRPr="00317756" w:rsidRDefault="004405EE" w:rsidP="004405EE">
            <w:pPr>
              <w:ind w:firstLine="567"/>
              <w:jc w:val="both"/>
              <w:rPr>
                <w:rFonts w:ascii="Times New Roman" w:hAnsi="Times New Roman" w:cs="Times New Roman"/>
                <w:noProof/>
                <w:sz w:val="20"/>
                <w:szCs w:val="20"/>
                <w:u w:val="single"/>
                <w:lang w:val="ro-RO"/>
              </w:rPr>
            </w:pPr>
            <w:r w:rsidRPr="00317756">
              <w:rPr>
                <w:rFonts w:ascii="Times New Roman" w:hAnsi="Times New Roman" w:cs="Times New Roman"/>
                <w:noProof/>
                <w:sz w:val="20"/>
                <w:szCs w:val="20"/>
                <w:u w:val="single"/>
                <w:lang w:val="ro-RO"/>
              </w:rPr>
              <w:t>c) volumul indicativ pentru VMS sursă;</w:t>
            </w:r>
          </w:p>
          <w:p w14:paraId="2BADE336" w14:textId="6536E197" w:rsidR="004405EE" w:rsidRPr="00072B06" w:rsidRDefault="008011F5" w:rsidP="004405EE">
            <w:pPr>
              <w:ind w:firstLine="567"/>
              <w:jc w:val="both"/>
              <w:rPr>
                <w:rFonts w:ascii="Times New Roman" w:hAnsi="Times New Roman" w:cs="Times New Roman"/>
                <w:noProof/>
                <w:sz w:val="20"/>
                <w:szCs w:val="20"/>
              </w:rPr>
            </w:pPr>
            <w:r>
              <w:rPr>
                <w:rFonts w:ascii="Times New Roman" w:hAnsi="Times New Roman" w:cs="Times New Roman"/>
                <w:noProof/>
                <w:sz w:val="20"/>
                <w:szCs w:val="20"/>
                <w:u w:val="single"/>
                <w:lang w:val="ro-RO"/>
              </w:rPr>
              <w:t>d)</w:t>
            </w:r>
            <w:r w:rsidR="00032798">
              <w:rPr>
                <w:rFonts w:ascii="Times New Roman" w:hAnsi="Times New Roman" w:cs="Times New Roman"/>
                <w:noProof/>
                <w:sz w:val="20"/>
                <w:szCs w:val="20"/>
                <w:u w:val="single"/>
                <w:lang w:val="ro-RO"/>
              </w:rPr>
              <w:t xml:space="preserve"> </w:t>
            </w:r>
            <w:r w:rsidRPr="008011F5">
              <w:rPr>
                <w:rFonts w:ascii="Times New Roman" w:hAnsi="Times New Roman" w:cs="Times New Roman"/>
                <w:noProof/>
                <w:sz w:val="20"/>
                <w:szCs w:val="20"/>
                <w:u w:val="single"/>
                <w:lang w:val="ro-RO"/>
              </w:rPr>
              <w:t>prețul de referință pentru VMS sursă sau destinație, anunțat prin intermediul BAS cu cel mult o oră înainte de înc</w:t>
            </w:r>
            <w:r>
              <w:rPr>
                <w:rFonts w:ascii="Times New Roman" w:hAnsi="Times New Roman" w:cs="Times New Roman"/>
                <w:noProof/>
                <w:sz w:val="20"/>
                <w:szCs w:val="20"/>
                <w:u w:val="single"/>
                <w:lang w:val="ro-RO"/>
              </w:rPr>
              <w:t>eperea recepționării ofertelor.</w:t>
            </w:r>
          </w:p>
        </w:tc>
      </w:tr>
      <w:tr w:rsidR="004405EE" w:rsidRPr="00713FDF" w14:paraId="6EBC4DDC" w14:textId="77777777" w:rsidTr="00F67767">
        <w:trPr>
          <w:trHeight w:val="570"/>
        </w:trPr>
        <w:tc>
          <w:tcPr>
            <w:tcW w:w="4531" w:type="dxa"/>
          </w:tcPr>
          <w:p w14:paraId="64448AB1" w14:textId="72D510F2" w:rsidR="004405EE" w:rsidRPr="003E4C7E"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lastRenderedPageBreak/>
              <w:t xml:space="preserve">59. În cazul redeschiderii emisiunii VMS </w:t>
            </w:r>
            <w:r w:rsidRPr="00AB5844">
              <w:rPr>
                <w:rFonts w:ascii="Times New Roman" w:hAnsi="Times New Roman" w:cs="Times New Roman"/>
                <w:noProof/>
                <w:sz w:val="20"/>
                <w:szCs w:val="20"/>
                <w:u w:val="single"/>
                <w:lang w:val="ro-RO"/>
              </w:rPr>
              <w:t>și răscumpărării anticipate a</w:t>
            </w:r>
            <w:r w:rsidRPr="00AB5844">
              <w:rPr>
                <w:rFonts w:ascii="Times New Roman" w:hAnsi="Times New Roman" w:cs="Times New Roman"/>
                <w:noProof/>
                <w:sz w:val="20"/>
                <w:szCs w:val="20"/>
                <w:lang w:val="ro-RO"/>
              </w:rPr>
              <w:t xml:space="preserve"> VMS,</w:t>
            </w:r>
            <w:r w:rsidRPr="00317756">
              <w:rPr>
                <w:rFonts w:ascii="Times New Roman" w:hAnsi="Times New Roman" w:cs="Times New Roman"/>
                <w:noProof/>
                <w:sz w:val="20"/>
                <w:szCs w:val="20"/>
                <w:lang w:val="ro-RO"/>
              </w:rPr>
              <w:t xml:space="preserve"> ofertele se prezintă la preț net.</w:t>
            </w:r>
          </w:p>
        </w:tc>
        <w:tc>
          <w:tcPr>
            <w:tcW w:w="4536" w:type="dxa"/>
          </w:tcPr>
          <w:p w14:paraId="3489A548" w14:textId="0063949C" w:rsidR="004405EE" w:rsidRDefault="00665A65" w:rsidP="00446909">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0"/>
                <w:szCs w:val="20"/>
                <w:lang w:val="ro-RO" w:eastAsia="ru-RU"/>
              </w:rPr>
              <w:t xml:space="preserve">1.11 </w:t>
            </w:r>
            <w:r w:rsidR="004405EE" w:rsidRPr="00317756">
              <w:rPr>
                <w:rFonts w:ascii="Times New Roman" w:eastAsia="Times New Roman" w:hAnsi="Times New Roman" w:cs="Times New Roman"/>
                <w:b/>
                <w:sz w:val="20"/>
                <w:szCs w:val="20"/>
                <w:lang w:val="ro-RO" w:eastAsia="ru-RU"/>
              </w:rPr>
              <w:t>La punctul 59</w:t>
            </w:r>
            <w:r w:rsidR="007464BF">
              <w:rPr>
                <w:rFonts w:ascii="Times New Roman" w:eastAsia="Times New Roman" w:hAnsi="Times New Roman" w:cs="Times New Roman"/>
                <w:b/>
                <w:sz w:val="20"/>
                <w:szCs w:val="20"/>
                <w:lang w:val="ro-RO" w:eastAsia="ru-RU"/>
              </w:rPr>
              <w:t xml:space="preserve">, </w:t>
            </w:r>
            <w:r w:rsidR="007464BF" w:rsidRPr="007464BF">
              <w:rPr>
                <w:rFonts w:ascii="Times New Roman" w:eastAsia="Times New Roman" w:hAnsi="Times New Roman" w:cs="Times New Roman"/>
                <w:sz w:val="20"/>
                <w:szCs w:val="20"/>
                <w:lang w:val="ro-RO" w:eastAsia="ru-RU"/>
              </w:rPr>
              <w:t xml:space="preserve"> </w:t>
            </w:r>
            <w:r w:rsidR="00AB5844">
              <w:t xml:space="preserve"> </w:t>
            </w:r>
            <w:r w:rsidR="00AB5844" w:rsidRPr="00AB5844">
              <w:rPr>
                <w:rFonts w:ascii="Times New Roman" w:eastAsia="Times New Roman" w:hAnsi="Times New Roman" w:cs="Times New Roman"/>
                <w:sz w:val="20"/>
                <w:szCs w:val="20"/>
                <w:lang w:val="ro-RO" w:eastAsia="ru-RU"/>
              </w:rPr>
              <w:t>cuvintele „și răscumpărării antici</w:t>
            </w:r>
            <w:r w:rsidR="00AB5844">
              <w:rPr>
                <w:rFonts w:ascii="Times New Roman" w:eastAsia="Times New Roman" w:hAnsi="Times New Roman" w:cs="Times New Roman"/>
                <w:sz w:val="20"/>
                <w:szCs w:val="20"/>
                <w:lang w:val="ro-RO" w:eastAsia="ru-RU"/>
              </w:rPr>
              <w:t xml:space="preserve">pate a” se substituie cu textul                              </w:t>
            </w:r>
            <w:r w:rsidR="00AB5844" w:rsidRPr="00AB5844">
              <w:rPr>
                <w:rFonts w:ascii="Times New Roman" w:eastAsia="Times New Roman" w:hAnsi="Times New Roman" w:cs="Times New Roman"/>
                <w:sz w:val="20"/>
                <w:szCs w:val="20"/>
                <w:lang w:val="ro-RO" w:eastAsia="ru-RU"/>
              </w:rPr>
              <w:t>„ , răscumpărării anticipate și preschimbării”;</w:t>
            </w:r>
          </w:p>
        </w:tc>
        <w:tc>
          <w:tcPr>
            <w:tcW w:w="4820" w:type="dxa"/>
          </w:tcPr>
          <w:p w14:paraId="71045963" w14:textId="307064AE" w:rsidR="004405EE" w:rsidRPr="00AD4F1D" w:rsidRDefault="004405EE" w:rsidP="004405EE">
            <w:pPr>
              <w:ind w:firstLine="567"/>
              <w:jc w:val="both"/>
              <w:rPr>
                <w:rFonts w:ascii="Times New Roman" w:hAnsi="Times New Roman" w:cs="Times New Roman"/>
                <w:noProof/>
                <w:sz w:val="20"/>
                <w:szCs w:val="20"/>
                <w:lang w:val="ro-RO"/>
              </w:rPr>
            </w:pPr>
            <w:r w:rsidRPr="00AD4F1D">
              <w:rPr>
                <w:rFonts w:ascii="Times New Roman" w:hAnsi="Times New Roman" w:cs="Times New Roman"/>
                <w:noProof/>
                <w:sz w:val="20"/>
                <w:szCs w:val="20"/>
                <w:lang w:val="ro-RO"/>
              </w:rPr>
              <w:t>5</w:t>
            </w:r>
            <w:r w:rsidR="00AB5844">
              <w:rPr>
                <w:rFonts w:ascii="Times New Roman" w:hAnsi="Times New Roman" w:cs="Times New Roman"/>
                <w:noProof/>
                <w:sz w:val="20"/>
                <w:szCs w:val="20"/>
                <w:lang w:val="ro-RO"/>
              </w:rPr>
              <w:t>9.</w:t>
            </w:r>
            <w:r w:rsidR="00AB5844" w:rsidRPr="00AB5844">
              <w:rPr>
                <w:lang w:val="ro-RO"/>
              </w:rPr>
              <w:t xml:space="preserve"> </w:t>
            </w:r>
            <w:r w:rsidR="00AB5844" w:rsidRPr="00AB5844">
              <w:rPr>
                <w:rFonts w:ascii="Times New Roman" w:hAnsi="Times New Roman" w:cs="Times New Roman"/>
                <w:noProof/>
                <w:sz w:val="20"/>
                <w:szCs w:val="20"/>
                <w:lang w:val="ro-RO"/>
              </w:rPr>
              <w:t>În c</w:t>
            </w:r>
            <w:r w:rsidR="009D60AB">
              <w:rPr>
                <w:rFonts w:ascii="Times New Roman" w:hAnsi="Times New Roman" w:cs="Times New Roman"/>
                <w:noProof/>
                <w:sz w:val="20"/>
                <w:szCs w:val="20"/>
                <w:lang w:val="ro-RO"/>
              </w:rPr>
              <w:t>azul redeschiderii emisiunii VMS</w:t>
            </w:r>
            <w:r w:rsidR="00AB5844" w:rsidRPr="00AB5844">
              <w:rPr>
                <w:rFonts w:ascii="Times New Roman" w:hAnsi="Times New Roman" w:cs="Times New Roman"/>
                <w:noProof/>
                <w:sz w:val="20"/>
                <w:szCs w:val="20"/>
                <w:u w:val="single"/>
                <w:lang w:val="ro-RO"/>
              </w:rPr>
              <w:t xml:space="preserve">, </w:t>
            </w:r>
            <w:r w:rsidR="00AB5844" w:rsidRPr="00AB5844">
              <w:rPr>
                <w:u w:val="single"/>
                <w:lang w:val="ro-RO"/>
              </w:rPr>
              <w:t xml:space="preserve"> </w:t>
            </w:r>
            <w:r w:rsidR="00AB5844" w:rsidRPr="00AB5844">
              <w:rPr>
                <w:rFonts w:ascii="Times New Roman" w:hAnsi="Times New Roman" w:cs="Times New Roman"/>
                <w:noProof/>
                <w:sz w:val="20"/>
                <w:szCs w:val="20"/>
                <w:u w:val="single"/>
                <w:lang w:val="ro-RO"/>
              </w:rPr>
              <w:t>răscumpărării anticipate și preschimbării</w:t>
            </w:r>
            <w:r w:rsidR="00AB5844" w:rsidRPr="00AB5844">
              <w:rPr>
                <w:rFonts w:ascii="Times New Roman" w:hAnsi="Times New Roman" w:cs="Times New Roman"/>
                <w:noProof/>
                <w:sz w:val="20"/>
                <w:szCs w:val="20"/>
                <w:lang w:val="ro-RO"/>
              </w:rPr>
              <w:t xml:space="preserve">  VMS, ofertele se prezintă la preț net.</w:t>
            </w:r>
          </w:p>
          <w:p w14:paraId="1F969419" w14:textId="6182BCB1" w:rsidR="004405EE" w:rsidRPr="00AD4F1D" w:rsidRDefault="004405EE" w:rsidP="004405EE">
            <w:pPr>
              <w:ind w:firstLine="567"/>
              <w:jc w:val="both"/>
              <w:rPr>
                <w:rFonts w:ascii="Times New Roman" w:hAnsi="Times New Roman" w:cs="Times New Roman"/>
                <w:noProof/>
                <w:sz w:val="20"/>
                <w:szCs w:val="20"/>
                <w:lang w:val="ro-RO"/>
              </w:rPr>
            </w:pPr>
          </w:p>
        </w:tc>
      </w:tr>
      <w:tr w:rsidR="00665A65" w:rsidRPr="007726F6" w14:paraId="1C75ACDD" w14:textId="77777777" w:rsidTr="00F67767">
        <w:trPr>
          <w:trHeight w:val="570"/>
        </w:trPr>
        <w:tc>
          <w:tcPr>
            <w:tcW w:w="4531" w:type="dxa"/>
          </w:tcPr>
          <w:p w14:paraId="4A8DA7A8" w14:textId="1C888DE3" w:rsidR="00665A65" w:rsidRPr="00317756" w:rsidRDefault="00665A65" w:rsidP="004405EE">
            <w:pPr>
              <w:ind w:firstLine="567"/>
              <w:jc w:val="both"/>
              <w:rPr>
                <w:rFonts w:ascii="Times New Roman" w:hAnsi="Times New Roman" w:cs="Times New Roman"/>
                <w:noProof/>
                <w:sz w:val="20"/>
                <w:szCs w:val="20"/>
                <w:lang w:val="ro-RO"/>
              </w:rPr>
            </w:pPr>
            <w:r w:rsidRPr="00665A65">
              <w:rPr>
                <w:rFonts w:ascii="Times New Roman" w:hAnsi="Times New Roman" w:cs="Times New Roman"/>
                <w:noProof/>
                <w:sz w:val="20"/>
                <w:szCs w:val="20"/>
                <w:lang w:val="ro-RO"/>
              </w:rPr>
              <w:t xml:space="preserve">62. </w:t>
            </w:r>
            <w:r w:rsidRPr="00B15CF9">
              <w:rPr>
                <w:rFonts w:ascii="Times New Roman" w:hAnsi="Times New Roman" w:cs="Times New Roman"/>
                <w:noProof/>
                <w:sz w:val="20"/>
                <w:szCs w:val="20"/>
                <w:u w:val="single"/>
                <w:lang w:val="ro-RO"/>
              </w:rPr>
              <w:t>Volumul VMS indicat în oferte, indiferent de tipul acestora, trebuie să fie multiplu al valorii nominale a VMS. Preţul (exprimat în procente din valoarea nominală) pentru BT sau OS cu rata fixă a dobânzii şi marja solicitată pentru OS cu rata flotantă a dobânzii se indică în ofertele competitive cu două semne după virgulă. În cazul redeschiderilor de OS și răscumpărărilor anticipate de OS, se va indica prețul net al acestora, iar decontarea se va efectua la prețul brut, sistemul Depozitarului central adăugând în mod automat dobânda acumulată.</w:t>
            </w:r>
          </w:p>
        </w:tc>
        <w:tc>
          <w:tcPr>
            <w:tcW w:w="4536" w:type="dxa"/>
          </w:tcPr>
          <w:p w14:paraId="76E45139" w14:textId="1F2E77E8" w:rsidR="00665A65" w:rsidRPr="00665A65" w:rsidRDefault="00DF3D05" w:rsidP="00665A65">
            <w:pPr>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t>1.12 P</w:t>
            </w:r>
            <w:r w:rsidR="00665A65" w:rsidRPr="00665A65">
              <w:rPr>
                <w:rFonts w:ascii="Times New Roman" w:eastAsia="Times New Roman" w:hAnsi="Times New Roman" w:cs="Times New Roman"/>
                <w:b/>
                <w:sz w:val="20"/>
                <w:szCs w:val="20"/>
                <w:lang w:val="ro-RO" w:eastAsia="ru-RU"/>
              </w:rPr>
              <w:t xml:space="preserve">unctul 62 </w:t>
            </w:r>
            <w:r w:rsidR="00CF1118">
              <w:t xml:space="preserve"> </w:t>
            </w:r>
            <w:r w:rsidR="00CF1118">
              <w:rPr>
                <w:rFonts w:ascii="Times New Roman" w:eastAsia="Times New Roman" w:hAnsi="Times New Roman" w:cs="Times New Roman"/>
                <w:b/>
                <w:sz w:val="20"/>
                <w:szCs w:val="20"/>
                <w:lang w:val="ro-RO" w:eastAsia="ru-RU"/>
              </w:rPr>
              <w:t>va avea următorul cuprins</w:t>
            </w:r>
            <w:r w:rsidR="00665A65" w:rsidRPr="00665A65">
              <w:rPr>
                <w:rFonts w:ascii="Times New Roman" w:eastAsia="Times New Roman" w:hAnsi="Times New Roman" w:cs="Times New Roman"/>
                <w:b/>
                <w:sz w:val="20"/>
                <w:szCs w:val="20"/>
                <w:lang w:val="ro-RO" w:eastAsia="ru-RU"/>
              </w:rPr>
              <w:t xml:space="preserve">: </w:t>
            </w:r>
          </w:p>
          <w:p w14:paraId="3765C055" w14:textId="36D4329B" w:rsidR="00665A65" w:rsidRPr="00CF1118" w:rsidRDefault="00665A65" w:rsidP="00665A65">
            <w:pPr>
              <w:jc w:val="both"/>
              <w:rPr>
                <w:rFonts w:ascii="Times New Roman" w:eastAsia="Times New Roman" w:hAnsi="Times New Roman" w:cs="Times New Roman"/>
                <w:sz w:val="20"/>
                <w:szCs w:val="20"/>
                <w:lang w:val="ro-RO" w:eastAsia="ru-RU"/>
              </w:rPr>
            </w:pPr>
            <w:r w:rsidRPr="00665A65">
              <w:rPr>
                <w:rFonts w:ascii="Times New Roman" w:eastAsia="Times New Roman" w:hAnsi="Times New Roman" w:cs="Times New Roman"/>
                <w:sz w:val="20"/>
                <w:szCs w:val="20"/>
                <w:lang w:val="ro-RO" w:eastAsia="ru-RU"/>
              </w:rPr>
              <w:t xml:space="preserve">,,62. Volumul VMS indicat în oferte, indiferent de tipul acestora, trebuie să fie multiplu al valorii nominale a VMS. Prețul (exprimat în procente din valoarea nominală) pentru BT sau OS cu rata fixă a dobânzii </w:t>
            </w:r>
            <w:proofErr w:type="spellStart"/>
            <w:r w:rsidRPr="00665A65">
              <w:rPr>
                <w:rFonts w:ascii="Times New Roman" w:eastAsia="Times New Roman" w:hAnsi="Times New Roman" w:cs="Times New Roman"/>
                <w:sz w:val="20"/>
                <w:szCs w:val="20"/>
                <w:lang w:val="ro-RO" w:eastAsia="ru-RU"/>
              </w:rPr>
              <w:t>şi</w:t>
            </w:r>
            <w:proofErr w:type="spellEnd"/>
            <w:r w:rsidRPr="00665A65">
              <w:rPr>
                <w:rFonts w:ascii="Times New Roman" w:eastAsia="Times New Roman" w:hAnsi="Times New Roman" w:cs="Times New Roman"/>
                <w:sz w:val="20"/>
                <w:szCs w:val="20"/>
                <w:lang w:val="ro-RO" w:eastAsia="ru-RU"/>
              </w:rPr>
              <w:t xml:space="preserve"> marja solicitată pentru OS cu rata flotantă a dobânzii se indică în ofertele competiti</w:t>
            </w:r>
            <w:r w:rsidR="00DF3D05">
              <w:rPr>
                <w:rFonts w:ascii="Times New Roman" w:eastAsia="Times New Roman" w:hAnsi="Times New Roman" w:cs="Times New Roman"/>
                <w:sz w:val="20"/>
                <w:szCs w:val="20"/>
                <w:lang w:val="ro-RO" w:eastAsia="ru-RU"/>
              </w:rPr>
              <w:t>ve cu două semne după virgulă.”;</w:t>
            </w:r>
          </w:p>
        </w:tc>
        <w:tc>
          <w:tcPr>
            <w:tcW w:w="4820" w:type="dxa"/>
          </w:tcPr>
          <w:p w14:paraId="5B8A442E" w14:textId="702FD629" w:rsidR="00B15CF9" w:rsidRPr="00032798" w:rsidRDefault="00B15CF9" w:rsidP="00B15CF9">
            <w:pPr>
              <w:ind w:firstLine="567"/>
              <w:jc w:val="both"/>
              <w:rPr>
                <w:rFonts w:ascii="Times New Roman" w:hAnsi="Times New Roman" w:cs="Times New Roman"/>
                <w:noProof/>
                <w:sz w:val="20"/>
                <w:szCs w:val="20"/>
                <w:highlight w:val="yellow"/>
                <w:u w:val="single"/>
              </w:rPr>
            </w:pPr>
            <w:r w:rsidRPr="00032798">
              <w:rPr>
                <w:rFonts w:ascii="Times New Roman" w:hAnsi="Times New Roman" w:cs="Times New Roman"/>
                <w:noProof/>
                <w:sz w:val="20"/>
                <w:szCs w:val="20"/>
                <w:u w:val="single"/>
              </w:rPr>
              <w:t xml:space="preserve">62. Volumul VMS indicat în oferte, indiferent de tipul acestora, trebuie să fie multiplu al valorii nominale a VMS. Prețul (exprimat în procente din valoarea nominală) pentru BT sau OS cu rata fixă a dobânzii şi marja solicitată pentru OS cu rata flotantă a dobânzii se indică în ofertele competitive cu două semne după virgulă. </w:t>
            </w:r>
          </w:p>
          <w:p w14:paraId="559050B9" w14:textId="2BC607AA" w:rsidR="00665A65" w:rsidRPr="00032798" w:rsidRDefault="00665A65" w:rsidP="00B15CF9">
            <w:pPr>
              <w:ind w:firstLine="567"/>
              <w:jc w:val="both"/>
              <w:rPr>
                <w:rFonts w:ascii="Times New Roman" w:hAnsi="Times New Roman" w:cs="Times New Roman"/>
                <w:noProof/>
                <w:sz w:val="20"/>
                <w:szCs w:val="20"/>
                <w:u w:val="single"/>
              </w:rPr>
            </w:pPr>
          </w:p>
        </w:tc>
      </w:tr>
      <w:tr w:rsidR="004405EE" w:rsidRPr="007726F6" w14:paraId="3FEFD798" w14:textId="5A63D961" w:rsidTr="00F67767">
        <w:trPr>
          <w:trHeight w:val="570"/>
        </w:trPr>
        <w:tc>
          <w:tcPr>
            <w:tcW w:w="4531" w:type="dxa"/>
          </w:tcPr>
          <w:p w14:paraId="2009C050" w14:textId="57D3130B" w:rsidR="004405EE" w:rsidRPr="00317756"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63</w:t>
            </w:r>
            <w:r>
              <w:rPr>
                <w:rFonts w:ascii="Times New Roman" w:hAnsi="Times New Roman" w:cs="Times New Roman"/>
                <w:noProof/>
                <w:sz w:val="20"/>
                <w:szCs w:val="20"/>
                <w:vertAlign w:val="superscript"/>
                <w:lang w:val="ro-RO"/>
              </w:rPr>
              <w:t>1</w:t>
            </w:r>
            <w:r w:rsidRPr="00317756">
              <w:rPr>
                <w:rFonts w:ascii="Times New Roman" w:hAnsi="Times New Roman" w:cs="Times New Roman"/>
                <w:noProof/>
                <w:sz w:val="20"/>
                <w:szCs w:val="20"/>
                <w:lang w:val="ro-RO"/>
              </w:rPr>
              <w:t>. În cazul în care codul poziției contului (Position account code) a fost indicat cu erori, VMS tranzacționate în numele clienților vor fi transferate în contul omnibus al dealerului primar. Dealerul primar va efectua transferul VMS, conform Regulilor D</w:t>
            </w:r>
            <w:r>
              <w:rPr>
                <w:rFonts w:ascii="Times New Roman" w:hAnsi="Times New Roman" w:cs="Times New Roman"/>
                <w:noProof/>
                <w:sz w:val="20"/>
                <w:szCs w:val="20"/>
                <w:lang w:val="ro-RO"/>
              </w:rPr>
              <w:t>epozitarului central:</w:t>
            </w:r>
          </w:p>
          <w:p w14:paraId="3819EA60" w14:textId="4DE84439" w:rsidR="004405EE" w:rsidRPr="00317756"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 xml:space="preserve">1) din contul omnibus în contul de valori mobiliare al investitorului, după efectuarea decontării – în cazul </w:t>
            </w:r>
            <w:r w:rsidRPr="00B658DF">
              <w:rPr>
                <w:rFonts w:ascii="Times New Roman" w:hAnsi="Times New Roman" w:cs="Times New Roman"/>
                <w:noProof/>
                <w:sz w:val="20"/>
                <w:szCs w:val="20"/>
                <w:u w:val="single"/>
                <w:lang w:val="ro-RO"/>
              </w:rPr>
              <w:t>operațiunilor pe piața primară</w:t>
            </w:r>
            <w:r>
              <w:rPr>
                <w:rFonts w:ascii="Times New Roman" w:hAnsi="Times New Roman" w:cs="Times New Roman"/>
                <w:noProof/>
                <w:sz w:val="20"/>
                <w:szCs w:val="20"/>
                <w:lang w:val="ro-RO"/>
              </w:rPr>
              <w:t>;</w:t>
            </w:r>
          </w:p>
          <w:p w14:paraId="2D07890F" w14:textId="55412AA2" w:rsidR="004405EE" w:rsidRPr="00272A91" w:rsidRDefault="004405EE" w:rsidP="004405EE">
            <w:pPr>
              <w:ind w:firstLine="567"/>
              <w:jc w:val="both"/>
              <w:rPr>
                <w:rFonts w:ascii="Times New Roman" w:hAnsi="Times New Roman" w:cs="Times New Roman"/>
                <w:noProof/>
                <w:sz w:val="20"/>
                <w:szCs w:val="20"/>
                <w:lang w:val="ro-RO"/>
              </w:rPr>
            </w:pPr>
            <w:r w:rsidRPr="00317756">
              <w:rPr>
                <w:rFonts w:ascii="Times New Roman" w:hAnsi="Times New Roman" w:cs="Times New Roman"/>
                <w:noProof/>
                <w:sz w:val="20"/>
                <w:szCs w:val="20"/>
                <w:lang w:val="ro-RO"/>
              </w:rPr>
              <w:t xml:space="preserve">2) din contul de valori mobiliare al investitorului în contul omnibus, până la efectuarea decontării – în cazul răscumpărării anticipate </w:t>
            </w:r>
            <w:r w:rsidRPr="00B658DF">
              <w:rPr>
                <w:rFonts w:ascii="Times New Roman" w:hAnsi="Times New Roman" w:cs="Times New Roman"/>
                <w:noProof/>
                <w:sz w:val="20"/>
                <w:szCs w:val="20"/>
                <w:u w:val="single"/>
                <w:lang w:val="ro-RO"/>
              </w:rPr>
              <w:t>a VMS</w:t>
            </w:r>
            <w:r w:rsidRPr="00317756">
              <w:rPr>
                <w:rFonts w:ascii="Times New Roman" w:hAnsi="Times New Roman" w:cs="Times New Roman"/>
                <w:noProof/>
                <w:sz w:val="20"/>
                <w:szCs w:val="20"/>
                <w:lang w:val="ro-RO"/>
              </w:rPr>
              <w:t>.</w:t>
            </w:r>
          </w:p>
        </w:tc>
        <w:tc>
          <w:tcPr>
            <w:tcW w:w="4536" w:type="dxa"/>
          </w:tcPr>
          <w:p w14:paraId="631F5B41" w14:textId="3BAAA6A0" w:rsidR="004405EE" w:rsidRPr="00625977" w:rsidRDefault="001B487D" w:rsidP="004405EE">
            <w:pPr>
              <w:jc w:val="both"/>
              <w:rPr>
                <w:rFonts w:ascii="Times New Roman" w:eastAsia="Times New Roman" w:hAnsi="Times New Roman" w:cs="Times New Roman"/>
                <w:b/>
                <w:sz w:val="20"/>
                <w:szCs w:val="20"/>
                <w:lang w:val="ro-MD" w:eastAsia="ru-RU"/>
              </w:rPr>
            </w:pPr>
            <w:r>
              <w:rPr>
                <w:rFonts w:ascii="Times New Roman" w:eastAsia="Times New Roman" w:hAnsi="Times New Roman" w:cs="Times New Roman"/>
                <w:b/>
                <w:sz w:val="20"/>
                <w:szCs w:val="20"/>
                <w:lang w:val="ro-MD" w:eastAsia="ru-RU"/>
              </w:rPr>
              <w:t xml:space="preserve">1.13 </w:t>
            </w:r>
            <w:r w:rsidR="004405EE" w:rsidRPr="00317756">
              <w:rPr>
                <w:rFonts w:ascii="Times New Roman" w:eastAsia="Times New Roman" w:hAnsi="Times New Roman" w:cs="Times New Roman"/>
                <w:b/>
                <w:sz w:val="20"/>
                <w:szCs w:val="20"/>
                <w:lang w:val="ro-MD" w:eastAsia="ru-RU"/>
              </w:rPr>
              <w:t>Punctul 63</w:t>
            </w:r>
            <w:r w:rsidR="004405EE" w:rsidRPr="00317756">
              <w:rPr>
                <w:rFonts w:ascii="Times New Roman" w:eastAsia="Times New Roman" w:hAnsi="Times New Roman" w:cs="Times New Roman"/>
                <w:b/>
                <w:sz w:val="20"/>
                <w:szCs w:val="20"/>
                <w:vertAlign w:val="superscript"/>
                <w:lang w:val="ro-MD" w:eastAsia="ru-RU"/>
              </w:rPr>
              <w:t>1</w:t>
            </w:r>
            <w:r w:rsidR="004405EE">
              <w:rPr>
                <w:rFonts w:ascii="Times New Roman" w:eastAsia="Times New Roman" w:hAnsi="Times New Roman" w:cs="Times New Roman"/>
                <w:b/>
                <w:sz w:val="20"/>
                <w:szCs w:val="20"/>
                <w:lang w:val="ro-MD" w:eastAsia="ru-RU"/>
              </w:rPr>
              <w:t>:</w:t>
            </w:r>
          </w:p>
          <w:p w14:paraId="697D3BE3" w14:textId="665CCEA1" w:rsidR="001B487D" w:rsidRPr="001B487D" w:rsidRDefault="001B487D" w:rsidP="001B487D">
            <w:pPr>
              <w:jc w:val="both"/>
              <w:rPr>
                <w:rFonts w:ascii="Times New Roman" w:eastAsia="Times New Roman" w:hAnsi="Times New Roman" w:cs="Times New Roman"/>
                <w:sz w:val="20"/>
                <w:szCs w:val="20"/>
                <w:lang w:val="ro-RO" w:eastAsia="ru-RU"/>
              </w:rPr>
            </w:pPr>
            <w:r w:rsidRPr="001B487D">
              <w:rPr>
                <w:rFonts w:ascii="Times New Roman" w:eastAsia="Times New Roman" w:hAnsi="Times New Roman" w:cs="Times New Roman"/>
                <w:sz w:val="20"/>
                <w:szCs w:val="20"/>
                <w:lang w:val="ro-RO" w:eastAsia="ru-RU"/>
              </w:rPr>
              <w:t xml:space="preserve">1.13.1 </w:t>
            </w:r>
            <w:r w:rsidR="006F46CA">
              <w:t xml:space="preserve"> </w:t>
            </w:r>
            <w:r w:rsidR="006F46CA" w:rsidRPr="006F46CA">
              <w:rPr>
                <w:rFonts w:ascii="Times New Roman" w:eastAsia="Times New Roman" w:hAnsi="Times New Roman" w:cs="Times New Roman"/>
                <w:sz w:val="20"/>
                <w:szCs w:val="20"/>
                <w:lang w:val="ro-RO" w:eastAsia="ru-RU"/>
              </w:rPr>
              <w:t>la subpunctul 1), cuvintele „operațiunilor pe piața primară” se substituie cu textul „plasării, redeschiderii și preschimbării (pentru VMS destinație) VMS</w:t>
            </w:r>
            <w:r w:rsidR="00B658DF">
              <w:rPr>
                <w:rFonts w:ascii="Times New Roman" w:eastAsia="Times New Roman" w:hAnsi="Times New Roman" w:cs="Times New Roman"/>
                <w:sz w:val="20"/>
                <w:szCs w:val="20"/>
                <w:lang w:val="ro-RO" w:eastAsia="ru-RU"/>
              </w:rPr>
              <w:t>;</w:t>
            </w:r>
            <w:r w:rsidR="006F46CA" w:rsidRPr="006F46CA">
              <w:rPr>
                <w:rFonts w:ascii="Times New Roman" w:eastAsia="Times New Roman" w:hAnsi="Times New Roman" w:cs="Times New Roman"/>
                <w:sz w:val="20"/>
                <w:szCs w:val="20"/>
                <w:lang w:val="ro-RO" w:eastAsia="ru-RU"/>
              </w:rPr>
              <w:t>”;</w:t>
            </w:r>
          </w:p>
          <w:p w14:paraId="046F50E8" w14:textId="7EB41307" w:rsidR="001B487D" w:rsidRPr="001B487D" w:rsidRDefault="001B487D" w:rsidP="001B487D">
            <w:pPr>
              <w:jc w:val="both"/>
              <w:rPr>
                <w:rFonts w:ascii="Times New Roman" w:eastAsia="Times New Roman" w:hAnsi="Times New Roman" w:cs="Times New Roman"/>
                <w:sz w:val="20"/>
                <w:szCs w:val="20"/>
                <w:lang w:val="ro-RO" w:eastAsia="ru-RU"/>
              </w:rPr>
            </w:pPr>
            <w:r w:rsidRPr="001B487D">
              <w:rPr>
                <w:rFonts w:ascii="Times New Roman" w:eastAsia="Times New Roman" w:hAnsi="Times New Roman" w:cs="Times New Roman"/>
                <w:sz w:val="20"/>
                <w:szCs w:val="20"/>
                <w:lang w:val="ro-RO" w:eastAsia="ru-RU"/>
              </w:rPr>
              <w:t xml:space="preserve">1.13.2 </w:t>
            </w:r>
            <w:r w:rsidR="00B658DF">
              <w:t xml:space="preserve"> </w:t>
            </w:r>
            <w:r w:rsidR="00B658DF" w:rsidRPr="00B658DF">
              <w:rPr>
                <w:rFonts w:ascii="Times New Roman" w:eastAsia="Times New Roman" w:hAnsi="Times New Roman" w:cs="Times New Roman"/>
                <w:sz w:val="20"/>
                <w:szCs w:val="20"/>
                <w:lang w:val="ro-RO" w:eastAsia="ru-RU"/>
              </w:rPr>
              <w:t>la subpunctul 2), textul „ a VMS” se substituie cu textul „și preschimbării (pentru VMS sursă</w:t>
            </w:r>
            <w:r w:rsidR="00B658DF" w:rsidRPr="00FF4BB9">
              <w:rPr>
                <w:rFonts w:ascii="Times New Roman" w:eastAsia="Times New Roman" w:hAnsi="Times New Roman" w:cs="Times New Roman"/>
                <w:sz w:val="20"/>
                <w:szCs w:val="20"/>
                <w:lang w:val="ro-RO" w:eastAsia="ru-RU"/>
              </w:rPr>
              <w:t>) VMS.”;</w:t>
            </w:r>
          </w:p>
          <w:p w14:paraId="1521D2E7" w14:textId="3776F40C" w:rsidR="004405EE" w:rsidRPr="001B487D" w:rsidRDefault="004405EE" w:rsidP="004405EE">
            <w:pPr>
              <w:jc w:val="both"/>
              <w:rPr>
                <w:rFonts w:ascii="Times New Roman" w:eastAsia="Times New Roman" w:hAnsi="Times New Roman" w:cs="Times New Roman"/>
                <w:sz w:val="20"/>
                <w:szCs w:val="20"/>
                <w:lang w:val="ro-RO" w:eastAsia="ru-RU"/>
              </w:rPr>
            </w:pPr>
          </w:p>
        </w:tc>
        <w:tc>
          <w:tcPr>
            <w:tcW w:w="4820" w:type="dxa"/>
          </w:tcPr>
          <w:p w14:paraId="6A721C4C" w14:textId="77777777" w:rsidR="004405EE" w:rsidRPr="00317756"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63</w:t>
            </w:r>
            <w:r>
              <w:rPr>
                <w:rFonts w:ascii="Times New Roman" w:hAnsi="Times New Roman" w:cs="Times New Roman"/>
                <w:noProof/>
                <w:sz w:val="20"/>
                <w:szCs w:val="20"/>
                <w:vertAlign w:val="superscript"/>
                <w:lang w:val="ro-RO"/>
              </w:rPr>
              <w:t>1</w:t>
            </w:r>
            <w:r w:rsidRPr="00317756">
              <w:rPr>
                <w:rFonts w:ascii="Times New Roman" w:hAnsi="Times New Roman" w:cs="Times New Roman"/>
                <w:noProof/>
                <w:sz w:val="20"/>
                <w:szCs w:val="20"/>
                <w:lang w:val="ro-RO"/>
              </w:rPr>
              <w:t>. În cazul în care codul poziției contului (Position account code) a fost indicat cu erori, VMS tranzacționate în numele clienților vor fi transferate în contul omnibus al dealerului primar. Dealerul primar va efectua transferul VMS, conform Regulilor D</w:t>
            </w:r>
            <w:r>
              <w:rPr>
                <w:rFonts w:ascii="Times New Roman" w:hAnsi="Times New Roman" w:cs="Times New Roman"/>
                <w:noProof/>
                <w:sz w:val="20"/>
                <w:szCs w:val="20"/>
                <w:lang w:val="ro-RO"/>
              </w:rPr>
              <w:t>epozitarului central:</w:t>
            </w:r>
          </w:p>
          <w:p w14:paraId="1C6597E6" w14:textId="02CC2EF7" w:rsidR="00836022" w:rsidRPr="00836022" w:rsidRDefault="00836022" w:rsidP="00836022">
            <w:pPr>
              <w:ind w:firstLine="567"/>
              <w:jc w:val="both"/>
              <w:rPr>
                <w:rFonts w:ascii="Times New Roman" w:hAnsi="Times New Roman" w:cs="Times New Roman"/>
                <w:noProof/>
                <w:sz w:val="20"/>
                <w:szCs w:val="20"/>
                <w:lang w:val="ro-RO"/>
              </w:rPr>
            </w:pPr>
            <w:r w:rsidRPr="00836022">
              <w:rPr>
                <w:rFonts w:ascii="Times New Roman" w:hAnsi="Times New Roman" w:cs="Times New Roman"/>
                <w:noProof/>
                <w:sz w:val="20"/>
                <w:szCs w:val="20"/>
                <w:lang w:val="ro-RO"/>
              </w:rPr>
              <w:t xml:space="preserve">1) din contul omnibus în contul de valori mobiliare al investitorului, după efectuarea decontării – în cazul </w:t>
            </w:r>
            <w:r>
              <w:t xml:space="preserve"> </w:t>
            </w:r>
            <w:r w:rsidRPr="00101CBB">
              <w:rPr>
                <w:rFonts w:ascii="Times New Roman" w:hAnsi="Times New Roman" w:cs="Times New Roman"/>
                <w:noProof/>
                <w:sz w:val="20"/>
                <w:szCs w:val="20"/>
                <w:u w:val="single"/>
                <w:lang w:val="ro-RO"/>
              </w:rPr>
              <w:t>plasării, redeschiderii și preschimbării (pentru VMS destinație) VMS;</w:t>
            </w:r>
          </w:p>
          <w:p w14:paraId="4DA4A236" w14:textId="14C676A9" w:rsidR="004405EE" w:rsidRPr="009B6A76" w:rsidRDefault="00836022" w:rsidP="00836022">
            <w:pPr>
              <w:ind w:firstLine="567"/>
              <w:jc w:val="both"/>
              <w:rPr>
                <w:rFonts w:ascii="Times New Roman" w:hAnsi="Times New Roman" w:cs="Times New Roman"/>
                <w:noProof/>
                <w:sz w:val="20"/>
                <w:szCs w:val="20"/>
              </w:rPr>
            </w:pPr>
            <w:r w:rsidRPr="00836022">
              <w:rPr>
                <w:rFonts w:ascii="Times New Roman" w:hAnsi="Times New Roman" w:cs="Times New Roman"/>
                <w:noProof/>
                <w:sz w:val="20"/>
                <w:szCs w:val="20"/>
                <w:lang w:val="ro-RO"/>
              </w:rPr>
              <w:t>2) din contul de valori mobiliare al investitorului în contul omnibus, până la efectuarea decontării – în</w:t>
            </w:r>
            <w:r w:rsidR="004E08A5">
              <w:rPr>
                <w:rFonts w:ascii="Times New Roman" w:hAnsi="Times New Roman" w:cs="Times New Roman"/>
                <w:noProof/>
                <w:sz w:val="20"/>
                <w:szCs w:val="20"/>
                <w:lang w:val="ro-RO"/>
              </w:rPr>
              <w:t xml:space="preserve"> cazul răscumpărării anticipat</w:t>
            </w:r>
            <w:r w:rsidR="004E08A5" w:rsidRPr="00FF4BB9">
              <w:rPr>
                <w:rFonts w:ascii="Times New Roman" w:hAnsi="Times New Roman" w:cs="Times New Roman"/>
                <w:noProof/>
                <w:sz w:val="20"/>
                <w:szCs w:val="20"/>
                <w:lang w:val="ro-RO"/>
              </w:rPr>
              <w:t xml:space="preserve">e </w:t>
            </w:r>
            <w:r w:rsidR="004E08A5" w:rsidRPr="00FF4BB9">
              <w:rPr>
                <w:rFonts w:ascii="Times New Roman" w:hAnsi="Times New Roman" w:cs="Times New Roman"/>
                <w:noProof/>
                <w:sz w:val="20"/>
                <w:szCs w:val="20"/>
                <w:u w:val="single"/>
                <w:lang w:val="ro-RO"/>
              </w:rPr>
              <w:t>și preschi</w:t>
            </w:r>
            <w:r w:rsidR="008043CC">
              <w:rPr>
                <w:rFonts w:ascii="Times New Roman" w:hAnsi="Times New Roman" w:cs="Times New Roman"/>
                <w:noProof/>
                <w:sz w:val="20"/>
                <w:szCs w:val="20"/>
                <w:u w:val="single"/>
                <w:lang w:val="ro-RO"/>
              </w:rPr>
              <w:t>mbării (pentru VMS sursă) VMS</w:t>
            </w:r>
            <w:r w:rsidRPr="00FF4BB9">
              <w:rPr>
                <w:rFonts w:ascii="Times New Roman" w:hAnsi="Times New Roman" w:cs="Times New Roman"/>
                <w:noProof/>
                <w:sz w:val="20"/>
                <w:szCs w:val="20"/>
                <w:lang w:val="ro-RO"/>
              </w:rPr>
              <w:t>.</w:t>
            </w:r>
          </w:p>
        </w:tc>
      </w:tr>
      <w:tr w:rsidR="004405EE" w:rsidRPr="007726F6" w14:paraId="4546DAA7" w14:textId="77777777" w:rsidTr="00F67767">
        <w:trPr>
          <w:trHeight w:val="570"/>
        </w:trPr>
        <w:tc>
          <w:tcPr>
            <w:tcW w:w="4531" w:type="dxa"/>
          </w:tcPr>
          <w:p w14:paraId="6483106F" w14:textId="3B9170F3" w:rsidR="004405EE" w:rsidRPr="00272A91"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 </w:t>
            </w:r>
            <w:r w:rsidRPr="00317756">
              <w:rPr>
                <w:rFonts w:ascii="Times New Roman" w:hAnsi="Times New Roman" w:cs="Times New Roman"/>
                <w:noProof/>
                <w:sz w:val="20"/>
                <w:szCs w:val="20"/>
                <w:lang w:val="ro-RO"/>
              </w:rPr>
              <w:t xml:space="preserve">65. </w:t>
            </w:r>
            <w:r w:rsidRPr="00317756">
              <w:rPr>
                <w:rFonts w:ascii="Times New Roman" w:hAnsi="Times New Roman" w:cs="Times New Roman"/>
                <w:noProof/>
                <w:sz w:val="20"/>
                <w:szCs w:val="20"/>
                <w:u w:val="single"/>
                <w:lang w:val="ro-RO"/>
              </w:rPr>
              <w:t>Informaţia finală cu privire la ofertele recepţionate în cadrul sesiunii competitive și necompetitive destinate clienților (volume şi preţuri/marje) se expediază Ministerului Finanţelor imediat după ora limită de recepționare a ofertelor, care în termen de cel mult o oră din momentul recepționării acesteia, va comunica Băncii Naţionale decizia sa cu privire la preţul minim (maxim) acceptat/marja maximă acceptată şi volumul de VMS care urmează a fi alocat pentru fiecare</w:t>
            </w:r>
            <w:r>
              <w:rPr>
                <w:rFonts w:ascii="Times New Roman" w:hAnsi="Times New Roman" w:cs="Times New Roman"/>
                <w:noProof/>
                <w:sz w:val="20"/>
                <w:szCs w:val="20"/>
                <w:u w:val="single"/>
                <w:lang w:val="ro-RO"/>
              </w:rPr>
              <w:t xml:space="preserve"> cod ISIN (anexele nr.6 și nr.6</w:t>
            </w:r>
            <w:r>
              <w:rPr>
                <w:rFonts w:ascii="Times New Roman" w:hAnsi="Times New Roman" w:cs="Times New Roman"/>
                <w:noProof/>
                <w:sz w:val="20"/>
                <w:szCs w:val="20"/>
                <w:u w:val="single"/>
                <w:vertAlign w:val="superscript"/>
                <w:lang w:val="ro-RO"/>
              </w:rPr>
              <w:t>1</w:t>
            </w:r>
            <w:r w:rsidRPr="00317756">
              <w:rPr>
                <w:rFonts w:ascii="Times New Roman" w:hAnsi="Times New Roman" w:cs="Times New Roman"/>
                <w:noProof/>
                <w:sz w:val="20"/>
                <w:szCs w:val="20"/>
                <w:u w:val="single"/>
                <w:lang w:val="ro-RO"/>
              </w:rPr>
              <w:t>). În temeiul deciziei Ministerului Finanţelor cu privire la alocarea VMS, Banca Națională va efectua alocarea și va încheia licitația în BAS.</w:t>
            </w:r>
          </w:p>
        </w:tc>
        <w:tc>
          <w:tcPr>
            <w:tcW w:w="4536" w:type="dxa"/>
          </w:tcPr>
          <w:p w14:paraId="452C68AE" w14:textId="12BFDE69" w:rsidR="004405EE" w:rsidRDefault="007A2114" w:rsidP="004405EE">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t xml:space="preserve">1.14 </w:t>
            </w:r>
            <w:r w:rsidR="004405EE" w:rsidRPr="00317756">
              <w:rPr>
                <w:rFonts w:ascii="Times New Roman" w:eastAsia="Times New Roman" w:hAnsi="Times New Roman" w:cs="Times New Roman"/>
                <w:b/>
                <w:sz w:val="20"/>
                <w:szCs w:val="20"/>
                <w:lang w:val="ro-MD" w:eastAsia="ru-RU"/>
              </w:rPr>
              <w:t>Punctul 65</w:t>
            </w:r>
            <w:r w:rsidR="004405EE" w:rsidRPr="00D61978">
              <w:rPr>
                <w:rFonts w:ascii="Times New Roman" w:eastAsia="Times New Roman" w:hAnsi="Times New Roman" w:cs="Times New Roman"/>
                <w:sz w:val="20"/>
                <w:szCs w:val="20"/>
                <w:lang w:val="ro-MD" w:eastAsia="ru-RU"/>
              </w:rPr>
              <w:t xml:space="preserve"> va avea următorul cuprins:</w:t>
            </w:r>
          </w:p>
          <w:p w14:paraId="131A5695" w14:textId="3888AC5F" w:rsidR="004405EE" w:rsidRDefault="007A2114" w:rsidP="004405EE">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 xml:space="preserve">„65. </w:t>
            </w:r>
            <w:r w:rsidRPr="007A2114">
              <w:rPr>
                <w:rFonts w:ascii="Times New Roman" w:eastAsia="Times New Roman" w:hAnsi="Times New Roman" w:cs="Times New Roman"/>
                <w:sz w:val="20"/>
                <w:szCs w:val="20"/>
                <w:lang w:val="ro-MD" w:eastAsia="ru-RU"/>
              </w:rPr>
              <w:t>Informația finală cu privire la ofertele recepționate în cadrul sesiunii competitive și necompetitive</w:t>
            </w:r>
            <w:r w:rsidR="000337E6">
              <w:rPr>
                <w:rFonts w:ascii="Times New Roman" w:eastAsia="Times New Roman" w:hAnsi="Times New Roman" w:cs="Times New Roman"/>
                <w:sz w:val="20"/>
                <w:szCs w:val="20"/>
                <w:lang w:val="ro-MD" w:eastAsia="ru-RU"/>
              </w:rPr>
              <w:t xml:space="preserve"> destinate clienților (volume,</w:t>
            </w:r>
            <w:r w:rsidRPr="007A2114">
              <w:rPr>
                <w:rFonts w:ascii="Times New Roman" w:eastAsia="Times New Roman" w:hAnsi="Times New Roman" w:cs="Times New Roman"/>
                <w:sz w:val="20"/>
                <w:szCs w:val="20"/>
                <w:lang w:val="ro-MD" w:eastAsia="ru-RU"/>
              </w:rPr>
              <w:t xml:space="preserve"> preturi/marje și rata de conversie</w:t>
            </w:r>
            <w:r w:rsidR="0036418E">
              <w:rPr>
                <w:rFonts w:ascii="Times New Roman" w:eastAsia="Times New Roman" w:hAnsi="Times New Roman" w:cs="Times New Roman"/>
                <w:sz w:val="20"/>
                <w:szCs w:val="20"/>
                <w:lang w:val="ro-MD" w:eastAsia="ru-RU"/>
              </w:rPr>
              <w:t>)</w:t>
            </w:r>
            <w:r w:rsidRPr="007A2114">
              <w:rPr>
                <w:rFonts w:ascii="Times New Roman" w:eastAsia="Times New Roman" w:hAnsi="Times New Roman" w:cs="Times New Roman"/>
                <w:sz w:val="20"/>
                <w:szCs w:val="20"/>
                <w:lang w:val="ro-MD" w:eastAsia="ru-RU"/>
              </w:rPr>
              <w:t xml:space="preserve"> se expediază Ministerului Finanțelor imediat după ora-limită de recepționare a ofertelor, care în termen de cel mult o oră din momentul recepționării acesteia, va comunica Băncii Naționale decizia sa cu privire la prețul minim (maxim) acceptat/marja maximă acceptată și volumul de VMS care urmează a fi alocat/răscumpărat/preschimbat pentru fieca</w:t>
            </w:r>
            <w:r w:rsidR="0036418E">
              <w:rPr>
                <w:rFonts w:ascii="Times New Roman" w:eastAsia="Times New Roman" w:hAnsi="Times New Roman" w:cs="Times New Roman"/>
                <w:sz w:val="20"/>
                <w:szCs w:val="20"/>
                <w:lang w:val="ro-MD" w:eastAsia="ru-RU"/>
              </w:rPr>
              <w:t>re cod ISIN (anexele nr.6, nr.6</w:t>
            </w:r>
            <w:r w:rsidR="0036418E">
              <w:rPr>
                <w:rFonts w:ascii="Times New Roman" w:eastAsia="Times New Roman" w:hAnsi="Times New Roman" w:cs="Times New Roman"/>
                <w:sz w:val="20"/>
                <w:szCs w:val="20"/>
                <w:vertAlign w:val="superscript"/>
                <w:lang w:val="ro-MD" w:eastAsia="ru-RU"/>
              </w:rPr>
              <w:t>1</w:t>
            </w:r>
            <w:r w:rsidR="0036418E">
              <w:rPr>
                <w:rFonts w:ascii="Times New Roman" w:eastAsia="Times New Roman" w:hAnsi="Times New Roman" w:cs="Times New Roman"/>
                <w:sz w:val="20"/>
                <w:szCs w:val="20"/>
                <w:lang w:val="ro-MD" w:eastAsia="ru-RU"/>
              </w:rPr>
              <w:t xml:space="preserve"> și nr.6</w:t>
            </w:r>
            <w:r w:rsidR="0036418E">
              <w:rPr>
                <w:rFonts w:ascii="Times New Roman" w:eastAsia="Times New Roman" w:hAnsi="Times New Roman" w:cs="Times New Roman"/>
                <w:sz w:val="20"/>
                <w:szCs w:val="20"/>
                <w:vertAlign w:val="superscript"/>
                <w:lang w:val="ro-MD" w:eastAsia="ru-RU"/>
              </w:rPr>
              <w:t>2</w:t>
            </w:r>
            <w:r w:rsidRPr="007A2114">
              <w:rPr>
                <w:rFonts w:ascii="Times New Roman" w:eastAsia="Times New Roman" w:hAnsi="Times New Roman" w:cs="Times New Roman"/>
                <w:sz w:val="20"/>
                <w:szCs w:val="20"/>
                <w:lang w:val="ro-MD" w:eastAsia="ru-RU"/>
              </w:rPr>
              <w:t xml:space="preserve">). În temeiul deciziei Ministerului Finanțelor cu privire la alocarea VMS, </w:t>
            </w:r>
            <w:r w:rsidRPr="007A2114">
              <w:rPr>
                <w:rFonts w:ascii="Times New Roman" w:eastAsia="Times New Roman" w:hAnsi="Times New Roman" w:cs="Times New Roman"/>
                <w:sz w:val="20"/>
                <w:szCs w:val="20"/>
                <w:lang w:val="ro-MD" w:eastAsia="ru-RU"/>
              </w:rPr>
              <w:lastRenderedPageBreak/>
              <w:t>Banca Națională va efectua alocarea ș</w:t>
            </w:r>
            <w:r w:rsidR="00730944">
              <w:rPr>
                <w:rFonts w:ascii="Times New Roman" w:eastAsia="Times New Roman" w:hAnsi="Times New Roman" w:cs="Times New Roman"/>
                <w:sz w:val="20"/>
                <w:szCs w:val="20"/>
                <w:lang w:val="ro-MD" w:eastAsia="ru-RU"/>
              </w:rPr>
              <w:t>i va încheia licitația în BAS.”;</w:t>
            </w:r>
          </w:p>
        </w:tc>
        <w:tc>
          <w:tcPr>
            <w:tcW w:w="4820" w:type="dxa"/>
          </w:tcPr>
          <w:p w14:paraId="747846F3" w14:textId="5914BEF6" w:rsidR="004405EE" w:rsidRPr="009B6A76" w:rsidRDefault="007A2114" w:rsidP="004405EE">
            <w:pPr>
              <w:ind w:firstLine="567"/>
              <w:jc w:val="both"/>
              <w:rPr>
                <w:rFonts w:ascii="Times New Roman" w:hAnsi="Times New Roman" w:cs="Times New Roman"/>
                <w:noProof/>
                <w:sz w:val="20"/>
                <w:szCs w:val="20"/>
              </w:rPr>
            </w:pPr>
            <w:r w:rsidRPr="007A2114">
              <w:rPr>
                <w:rFonts w:ascii="Times New Roman" w:hAnsi="Times New Roman" w:cs="Times New Roman"/>
                <w:noProof/>
                <w:sz w:val="20"/>
                <w:szCs w:val="20"/>
                <w:u w:val="single"/>
                <w:lang w:val="ro-RO"/>
              </w:rPr>
              <w:lastRenderedPageBreak/>
              <w:t>65. Informația finală cu privire la ofertele recepționate în cadrul sesiunii competitive și necompetitive</w:t>
            </w:r>
            <w:r w:rsidR="000337E6">
              <w:rPr>
                <w:rFonts w:ascii="Times New Roman" w:hAnsi="Times New Roman" w:cs="Times New Roman"/>
                <w:noProof/>
                <w:sz w:val="20"/>
                <w:szCs w:val="20"/>
                <w:u w:val="single"/>
                <w:lang w:val="ro-RO"/>
              </w:rPr>
              <w:t xml:space="preserve"> destinate clienților (volume</w:t>
            </w:r>
            <w:r w:rsidRPr="007A2114">
              <w:rPr>
                <w:rFonts w:ascii="Times New Roman" w:hAnsi="Times New Roman" w:cs="Times New Roman"/>
                <w:noProof/>
                <w:sz w:val="20"/>
                <w:szCs w:val="20"/>
                <w:u w:val="single"/>
                <w:lang w:val="ro-RO"/>
              </w:rPr>
              <w:t xml:space="preserve"> preturi/marje și rata </w:t>
            </w:r>
            <w:r w:rsidR="0036418E">
              <w:rPr>
                <w:rFonts w:ascii="Times New Roman" w:hAnsi="Times New Roman" w:cs="Times New Roman"/>
                <w:noProof/>
                <w:sz w:val="20"/>
                <w:szCs w:val="20"/>
                <w:u w:val="single"/>
                <w:lang w:val="ro-RO"/>
              </w:rPr>
              <w:t>de conversie</w:t>
            </w:r>
            <w:r w:rsidRPr="007A2114">
              <w:rPr>
                <w:rFonts w:ascii="Times New Roman" w:hAnsi="Times New Roman" w:cs="Times New Roman"/>
                <w:noProof/>
                <w:sz w:val="20"/>
                <w:szCs w:val="20"/>
                <w:u w:val="single"/>
                <w:lang w:val="ro-RO"/>
              </w:rPr>
              <w:t>) se expediază Ministerului Finanțelor imediat după ora-limită de recepționare a ofertelor, care în termen de cel mult o oră din momentul recepționării acesteia, va comunica Băncii Naționale decizia sa cu privire la prețul minim (maxim) acceptat/marja maximă acceptată și volumul de VMS care urmează a fi alocat/răscumpărat/preschimbat pentru fieca</w:t>
            </w:r>
            <w:r w:rsidR="00A11838">
              <w:rPr>
                <w:rFonts w:ascii="Times New Roman" w:hAnsi="Times New Roman" w:cs="Times New Roman"/>
                <w:noProof/>
                <w:sz w:val="20"/>
                <w:szCs w:val="20"/>
                <w:u w:val="single"/>
                <w:lang w:val="ro-RO"/>
              </w:rPr>
              <w:t>re cod ISIN (anexele nr.6, nr.6</w:t>
            </w:r>
            <w:r w:rsidR="00A11838">
              <w:rPr>
                <w:rFonts w:ascii="Times New Roman" w:hAnsi="Times New Roman" w:cs="Times New Roman"/>
                <w:noProof/>
                <w:sz w:val="20"/>
                <w:szCs w:val="20"/>
                <w:u w:val="single"/>
                <w:vertAlign w:val="superscript"/>
                <w:lang w:val="ro-RO"/>
              </w:rPr>
              <w:t>1</w:t>
            </w:r>
            <w:r w:rsidR="00A11838">
              <w:rPr>
                <w:rFonts w:ascii="Times New Roman" w:hAnsi="Times New Roman" w:cs="Times New Roman"/>
                <w:noProof/>
                <w:sz w:val="20"/>
                <w:szCs w:val="20"/>
                <w:u w:val="single"/>
                <w:lang w:val="ro-RO"/>
              </w:rPr>
              <w:t xml:space="preserve"> și nr.6</w:t>
            </w:r>
            <w:r w:rsidR="00A11838">
              <w:rPr>
                <w:rFonts w:ascii="Times New Roman" w:hAnsi="Times New Roman" w:cs="Times New Roman"/>
                <w:noProof/>
                <w:sz w:val="20"/>
                <w:szCs w:val="20"/>
                <w:u w:val="single"/>
                <w:vertAlign w:val="superscript"/>
                <w:lang w:val="ro-RO"/>
              </w:rPr>
              <w:t>2</w:t>
            </w:r>
            <w:r w:rsidRPr="007A2114">
              <w:rPr>
                <w:rFonts w:ascii="Times New Roman" w:hAnsi="Times New Roman" w:cs="Times New Roman"/>
                <w:noProof/>
                <w:sz w:val="20"/>
                <w:szCs w:val="20"/>
                <w:u w:val="single"/>
                <w:lang w:val="ro-RO"/>
              </w:rPr>
              <w:t>). În temeiul deciziei Ministerului Finanțelor cu privire la alocarea VMS, Banca Națională va efectua alocarea ș</w:t>
            </w:r>
            <w:r>
              <w:rPr>
                <w:rFonts w:ascii="Times New Roman" w:hAnsi="Times New Roman" w:cs="Times New Roman"/>
                <w:noProof/>
                <w:sz w:val="20"/>
                <w:szCs w:val="20"/>
                <w:u w:val="single"/>
                <w:lang w:val="ro-RO"/>
              </w:rPr>
              <w:t>i va încheia licitația în BAS.</w:t>
            </w:r>
          </w:p>
        </w:tc>
      </w:tr>
      <w:tr w:rsidR="004405EE" w:rsidRPr="007726F6" w14:paraId="07A32557" w14:textId="77777777" w:rsidTr="00F67767">
        <w:trPr>
          <w:trHeight w:val="570"/>
        </w:trPr>
        <w:tc>
          <w:tcPr>
            <w:tcW w:w="4531" w:type="dxa"/>
          </w:tcPr>
          <w:p w14:paraId="0F15D532" w14:textId="77777777" w:rsidR="004405EE" w:rsidRPr="00272A91" w:rsidRDefault="004405EE" w:rsidP="004405EE">
            <w:pPr>
              <w:ind w:firstLine="567"/>
              <w:jc w:val="both"/>
              <w:rPr>
                <w:rFonts w:ascii="Times New Roman" w:hAnsi="Times New Roman" w:cs="Times New Roman"/>
                <w:noProof/>
                <w:sz w:val="20"/>
                <w:szCs w:val="20"/>
                <w:lang w:val="ro-RO"/>
              </w:rPr>
            </w:pPr>
          </w:p>
        </w:tc>
        <w:tc>
          <w:tcPr>
            <w:tcW w:w="4536" w:type="dxa"/>
          </w:tcPr>
          <w:p w14:paraId="475D1AEF" w14:textId="7F75B1CF" w:rsidR="004405EE" w:rsidRPr="00D61978" w:rsidRDefault="007A2114" w:rsidP="004405EE">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t>1.15</w:t>
            </w:r>
            <w:r w:rsidR="004405EE" w:rsidRPr="001334EB">
              <w:rPr>
                <w:rFonts w:ascii="Times New Roman" w:eastAsia="Times New Roman" w:hAnsi="Times New Roman" w:cs="Times New Roman"/>
                <w:b/>
                <w:sz w:val="20"/>
                <w:szCs w:val="20"/>
                <w:lang w:val="ro-MD" w:eastAsia="ru-RU"/>
              </w:rPr>
              <w:t xml:space="preserve"> Se completează cu punctul 78</w:t>
            </w:r>
            <w:r w:rsidR="004405EE" w:rsidRPr="001334EB">
              <w:rPr>
                <w:rFonts w:ascii="Times New Roman" w:eastAsia="Times New Roman" w:hAnsi="Times New Roman" w:cs="Times New Roman"/>
                <w:b/>
                <w:sz w:val="20"/>
                <w:szCs w:val="20"/>
                <w:vertAlign w:val="superscript"/>
                <w:lang w:val="ro-MD" w:eastAsia="ru-RU"/>
              </w:rPr>
              <w:t>1</w:t>
            </w:r>
            <w:r w:rsidR="004405EE" w:rsidRPr="00D61978">
              <w:rPr>
                <w:rFonts w:ascii="Times New Roman" w:eastAsia="Times New Roman" w:hAnsi="Times New Roman" w:cs="Times New Roman"/>
                <w:sz w:val="20"/>
                <w:szCs w:val="20"/>
                <w:lang w:val="ro-MD" w:eastAsia="ru-RU"/>
              </w:rPr>
              <w:t xml:space="preserve"> cu următorul cuprins:</w:t>
            </w:r>
          </w:p>
          <w:p w14:paraId="59DF1E63" w14:textId="77777777" w:rsidR="004405EE" w:rsidRPr="00D61978" w:rsidRDefault="004405EE" w:rsidP="004405EE">
            <w:pPr>
              <w:jc w:val="both"/>
              <w:rPr>
                <w:rFonts w:ascii="Times New Roman" w:eastAsia="Times New Roman" w:hAnsi="Times New Roman" w:cs="Times New Roman"/>
                <w:sz w:val="20"/>
                <w:szCs w:val="20"/>
                <w:lang w:val="ro-MD" w:eastAsia="ru-RU"/>
              </w:rPr>
            </w:pPr>
            <w:r w:rsidRPr="00D61978">
              <w:rPr>
                <w:rFonts w:ascii="Times New Roman" w:eastAsia="Times New Roman" w:hAnsi="Times New Roman" w:cs="Times New Roman"/>
                <w:sz w:val="20"/>
                <w:szCs w:val="20"/>
                <w:lang w:val="ro-MD" w:eastAsia="ru-RU"/>
              </w:rPr>
              <w:t xml:space="preserve">     „78</w:t>
            </w:r>
            <w:r w:rsidRPr="00D61978">
              <w:rPr>
                <w:rFonts w:ascii="Times New Roman" w:eastAsia="Times New Roman" w:hAnsi="Times New Roman" w:cs="Times New Roman"/>
                <w:sz w:val="20"/>
                <w:szCs w:val="20"/>
                <w:vertAlign w:val="superscript"/>
                <w:lang w:val="ro-MD" w:eastAsia="ru-RU"/>
              </w:rPr>
              <w:t>1</w:t>
            </w:r>
            <w:r w:rsidRPr="00D61978">
              <w:rPr>
                <w:rFonts w:ascii="Times New Roman" w:eastAsia="Times New Roman" w:hAnsi="Times New Roman" w:cs="Times New Roman"/>
                <w:sz w:val="20"/>
                <w:szCs w:val="20"/>
                <w:lang w:val="ro-MD" w:eastAsia="ru-RU"/>
              </w:rPr>
              <w:t>. Rata de conversie se calculează în modul următor:</w:t>
            </w:r>
          </w:p>
          <w:p w14:paraId="5F9D9474" w14:textId="77777777" w:rsidR="004405EE" w:rsidRPr="00D61978" w:rsidRDefault="004405EE" w:rsidP="004405EE">
            <w:pPr>
              <w:jc w:val="both"/>
              <w:rPr>
                <w:rFonts w:ascii="Times New Roman" w:eastAsia="Times New Roman" w:hAnsi="Times New Roman" w:cs="Times New Roman"/>
                <w:sz w:val="20"/>
                <w:szCs w:val="20"/>
                <w:lang w:val="ro-MD" w:eastAsia="ru-RU"/>
              </w:rPr>
            </w:pPr>
          </w:p>
          <w:p w14:paraId="3B5513D6" w14:textId="74360B59" w:rsidR="004405EE" w:rsidRPr="00D61978" w:rsidRDefault="007A2114" w:rsidP="004405EE">
            <w:pPr>
              <w:jc w:val="both"/>
              <w:rPr>
                <w:rFonts w:ascii="Times New Roman" w:eastAsia="Times New Roman" w:hAnsi="Times New Roman" w:cs="Times New Roman"/>
                <w:sz w:val="20"/>
                <w:szCs w:val="20"/>
                <w:lang w:val="ro-MD" w:eastAsia="ru-RU"/>
              </w:rPr>
            </w:pPr>
            <m:oMathPara>
              <m:oMath>
                <m:r>
                  <w:rPr>
                    <w:rFonts w:ascii="Cambria Math" w:eastAsia="Times New Roman" w:hAnsi="Cambria Math" w:cs="Times New Roman"/>
                    <w:sz w:val="20"/>
                    <w:szCs w:val="20"/>
                    <w:lang w:val="ro-MD" w:eastAsia="ru-RU"/>
                  </w:rPr>
                  <m:t>RC=</m:t>
                </m:r>
                <m:f>
                  <m:fPr>
                    <m:ctrlPr>
                      <w:rPr>
                        <w:rFonts w:ascii="Cambria Math" w:eastAsia="Times New Roman" w:hAnsi="Cambria Math" w:cs="Times New Roman"/>
                        <w:i/>
                        <w:iCs/>
                        <w:sz w:val="20"/>
                        <w:szCs w:val="20"/>
                        <w:lang w:val="ro-MD" w:eastAsia="ru-RU"/>
                      </w:rPr>
                    </m:ctrlPr>
                  </m:fPr>
                  <m:num>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P</m:t>
                        </m:r>
                      </m:e>
                      <m:sub>
                        <m:r>
                          <w:rPr>
                            <w:rFonts w:ascii="Cambria Math" w:eastAsia="Times New Roman" w:hAnsi="Cambria Math" w:cs="Times New Roman"/>
                            <w:sz w:val="20"/>
                            <w:szCs w:val="20"/>
                            <w:lang w:val="ro-MD" w:eastAsia="ru-RU"/>
                          </w:rPr>
                          <m:t>s</m:t>
                        </m:r>
                      </m:sub>
                    </m:sSub>
                    <m:r>
                      <w:rPr>
                        <w:rFonts w:ascii="Cambria Math" w:eastAsia="Times New Roman" w:hAnsi="Cambria Math" w:cs="Times New Roman"/>
                        <w:sz w:val="20"/>
                        <w:szCs w:val="20"/>
                        <w:lang w:val="ro-MD" w:eastAsia="ru-RU"/>
                      </w:rPr>
                      <m:t>+</m:t>
                    </m:r>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AC</m:t>
                        </m:r>
                      </m:e>
                      <m:sub>
                        <m:r>
                          <w:rPr>
                            <w:rFonts w:ascii="Cambria Math" w:eastAsia="Times New Roman" w:hAnsi="Cambria Math" w:cs="Times New Roman"/>
                            <w:sz w:val="20"/>
                            <w:szCs w:val="20"/>
                            <w:lang w:val="ro-MD" w:eastAsia="ru-RU"/>
                          </w:rPr>
                          <m:t>c</m:t>
                        </m:r>
                      </m:sub>
                    </m:sSub>
                  </m:num>
                  <m:den>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P</m:t>
                        </m:r>
                      </m:e>
                      <m:sub>
                        <m:r>
                          <w:rPr>
                            <w:rFonts w:ascii="Cambria Math" w:eastAsia="Times New Roman" w:hAnsi="Cambria Math" w:cs="Times New Roman"/>
                            <w:sz w:val="20"/>
                            <w:szCs w:val="20"/>
                            <w:lang w:val="ro-MD" w:eastAsia="ru-RU"/>
                          </w:rPr>
                          <m:t>D</m:t>
                        </m:r>
                      </m:sub>
                    </m:sSub>
                    <m:r>
                      <w:rPr>
                        <w:rFonts w:ascii="Cambria Math" w:eastAsia="Times New Roman" w:hAnsi="Cambria Math" w:cs="Times New Roman"/>
                        <w:sz w:val="20"/>
                        <w:szCs w:val="20"/>
                        <w:lang w:val="ro-MD" w:eastAsia="ru-RU"/>
                      </w:rPr>
                      <m:t>+</m:t>
                    </m:r>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AC</m:t>
                        </m:r>
                      </m:e>
                      <m:sub>
                        <m:r>
                          <w:rPr>
                            <w:rFonts w:ascii="Cambria Math" w:eastAsia="Times New Roman" w:hAnsi="Cambria Math" w:cs="Times New Roman"/>
                            <w:sz w:val="20"/>
                            <w:szCs w:val="20"/>
                            <w:lang w:val="ro-MD" w:eastAsia="ru-RU"/>
                          </w:rPr>
                          <m:t>D</m:t>
                        </m:r>
                      </m:sub>
                    </m:sSub>
                  </m:den>
                </m:f>
              </m:oMath>
            </m:oMathPara>
          </w:p>
          <w:p w14:paraId="49E6CF95" w14:textId="77777777" w:rsidR="004405EE" w:rsidRPr="00D61978" w:rsidRDefault="004405EE" w:rsidP="004405EE">
            <w:pPr>
              <w:jc w:val="both"/>
              <w:rPr>
                <w:rFonts w:ascii="Times New Roman" w:eastAsia="Times New Roman" w:hAnsi="Times New Roman" w:cs="Times New Roman"/>
                <w:sz w:val="20"/>
                <w:szCs w:val="20"/>
                <w:lang w:val="ro-MD" w:eastAsia="ru-RU"/>
              </w:rPr>
            </w:pPr>
          </w:p>
          <w:p w14:paraId="36B674FA" w14:textId="77777777" w:rsidR="004405EE" w:rsidRPr="00D61978" w:rsidRDefault="004405EE" w:rsidP="004405EE">
            <w:pPr>
              <w:jc w:val="both"/>
              <w:rPr>
                <w:rFonts w:ascii="Times New Roman" w:eastAsia="Times New Roman" w:hAnsi="Times New Roman" w:cs="Times New Roman"/>
                <w:sz w:val="20"/>
                <w:szCs w:val="20"/>
                <w:lang w:val="ro-MD" w:eastAsia="ru-RU"/>
              </w:rPr>
            </w:pPr>
            <w:r w:rsidRPr="00D61978">
              <w:rPr>
                <w:rFonts w:ascii="Times New Roman" w:eastAsia="Times New Roman" w:hAnsi="Times New Roman" w:cs="Times New Roman"/>
                <w:sz w:val="20"/>
                <w:szCs w:val="20"/>
                <w:lang w:val="ro-MD" w:eastAsia="ru-RU"/>
              </w:rPr>
              <w:t>unde:</w:t>
            </w:r>
          </w:p>
          <w:p w14:paraId="10B2593D" w14:textId="130D9D2E" w:rsidR="004405EE" w:rsidRPr="00D61978" w:rsidRDefault="007A2114" w:rsidP="004405EE">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RC</w:t>
            </w:r>
            <w:r w:rsidR="004405EE" w:rsidRPr="00D61978">
              <w:rPr>
                <w:rFonts w:ascii="Times New Roman" w:eastAsia="Times New Roman" w:hAnsi="Times New Roman" w:cs="Times New Roman"/>
                <w:sz w:val="20"/>
                <w:szCs w:val="20"/>
                <w:lang w:val="ro-MD" w:eastAsia="ru-RU"/>
              </w:rPr>
              <w:t xml:space="preserve"> - rata de conversie</w:t>
            </w:r>
            <w:r w:rsidR="000E168D">
              <w:rPr>
                <w:rFonts w:ascii="Times New Roman" w:eastAsia="Times New Roman" w:hAnsi="Times New Roman" w:cs="Times New Roman"/>
                <w:sz w:val="20"/>
                <w:szCs w:val="20"/>
                <w:lang w:val="ro-MD" w:eastAsia="ru-RU"/>
              </w:rPr>
              <w:t>;</w:t>
            </w:r>
          </w:p>
          <w:p w14:paraId="25163867" w14:textId="35BA073A" w:rsidR="004405EE" w:rsidRPr="00D61978" w:rsidRDefault="004405EE" w:rsidP="004405EE">
            <w:pPr>
              <w:jc w:val="both"/>
              <w:rPr>
                <w:rFonts w:ascii="Times New Roman" w:eastAsia="Times New Roman" w:hAnsi="Times New Roman" w:cs="Times New Roman"/>
                <w:sz w:val="20"/>
                <w:szCs w:val="20"/>
                <w:vertAlign w:val="subscript"/>
                <w:lang w:val="ro-MD" w:eastAsia="ru-RU"/>
              </w:rPr>
            </w:pPr>
            <w:proofErr w:type="spellStart"/>
            <w:r w:rsidRPr="00D61978">
              <w:rPr>
                <w:rFonts w:ascii="Times New Roman" w:eastAsia="Times New Roman" w:hAnsi="Times New Roman" w:cs="Times New Roman"/>
                <w:sz w:val="20"/>
                <w:szCs w:val="20"/>
                <w:lang w:val="ro-MD" w:eastAsia="ru-RU"/>
              </w:rPr>
              <w:t>P</w:t>
            </w:r>
            <w:r w:rsidRPr="00D61978">
              <w:rPr>
                <w:rFonts w:ascii="Times New Roman" w:eastAsia="Times New Roman" w:hAnsi="Times New Roman" w:cs="Times New Roman"/>
                <w:sz w:val="20"/>
                <w:szCs w:val="20"/>
                <w:vertAlign w:val="subscript"/>
                <w:lang w:val="ro-MD" w:eastAsia="ru-RU"/>
              </w:rPr>
              <w:t>s</w:t>
            </w:r>
            <w:proofErr w:type="spellEnd"/>
            <w:r w:rsidRPr="00D61978">
              <w:rPr>
                <w:rFonts w:ascii="Times New Roman" w:eastAsia="Times New Roman" w:hAnsi="Times New Roman" w:cs="Times New Roman"/>
                <w:sz w:val="20"/>
                <w:szCs w:val="20"/>
                <w:vertAlign w:val="subscript"/>
                <w:lang w:val="ro-MD" w:eastAsia="ru-RU"/>
              </w:rPr>
              <w:t xml:space="preserve"> </w:t>
            </w:r>
            <w:r w:rsidRPr="00D61978">
              <w:rPr>
                <w:rFonts w:ascii="Times New Roman" w:eastAsia="Times New Roman" w:hAnsi="Times New Roman" w:cs="Times New Roman"/>
                <w:sz w:val="20"/>
                <w:szCs w:val="20"/>
                <w:lang w:val="ro-MD" w:eastAsia="ru-RU"/>
              </w:rPr>
              <w:t xml:space="preserve">- prețul net al </w:t>
            </w:r>
            <w:r w:rsidR="00730944">
              <w:rPr>
                <w:rFonts w:ascii="Times New Roman" w:eastAsia="Times New Roman" w:hAnsi="Times New Roman" w:cs="Times New Roman"/>
                <w:sz w:val="20"/>
                <w:szCs w:val="20"/>
                <w:lang w:val="ro-MD" w:eastAsia="ru-RU"/>
              </w:rPr>
              <w:t xml:space="preserve">VMS </w:t>
            </w:r>
            <w:r w:rsidRPr="00D61978">
              <w:rPr>
                <w:rFonts w:ascii="Times New Roman" w:eastAsia="Times New Roman" w:hAnsi="Times New Roman" w:cs="Times New Roman"/>
                <w:sz w:val="20"/>
                <w:szCs w:val="20"/>
                <w:lang w:val="ro-MD" w:eastAsia="ru-RU"/>
              </w:rPr>
              <w:t>sursă</w:t>
            </w:r>
            <w:r w:rsidR="000E168D">
              <w:rPr>
                <w:rFonts w:ascii="Times New Roman" w:eastAsia="Times New Roman" w:hAnsi="Times New Roman" w:cs="Times New Roman"/>
                <w:sz w:val="20"/>
                <w:szCs w:val="20"/>
                <w:vertAlign w:val="subscript"/>
                <w:lang w:val="ro-MD" w:eastAsia="ru-RU"/>
              </w:rPr>
              <w:t>;</w:t>
            </w:r>
          </w:p>
          <w:p w14:paraId="607E8695" w14:textId="5CDBF3CA" w:rsidR="004405EE" w:rsidRPr="00D61978" w:rsidRDefault="004405EE" w:rsidP="004405EE">
            <w:pPr>
              <w:jc w:val="both"/>
              <w:rPr>
                <w:rFonts w:ascii="Times New Roman" w:eastAsia="Times New Roman" w:hAnsi="Times New Roman" w:cs="Times New Roman"/>
                <w:sz w:val="20"/>
                <w:szCs w:val="20"/>
                <w:lang w:val="ro-MD" w:eastAsia="ru-RU"/>
              </w:rPr>
            </w:pPr>
            <w:proofErr w:type="spellStart"/>
            <w:r w:rsidRPr="00D61978">
              <w:rPr>
                <w:rFonts w:ascii="Times New Roman" w:eastAsia="Times New Roman" w:hAnsi="Times New Roman" w:cs="Times New Roman"/>
                <w:sz w:val="20"/>
                <w:szCs w:val="20"/>
                <w:lang w:val="ro-MD" w:eastAsia="ru-RU"/>
              </w:rPr>
              <w:t>AC</w:t>
            </w:r>
            <w:r w:rsidRPr="00D61978">
              <w:rPr>
                <w:rFonts w:ascii="Times New Roman" w:eastAsia="Times New Roman" w:hAnsi="Times New Roman" w:cs="Times New Roman"/>
                <w:sz w:val="20"/>
                <w:szCs w:val="20"/>
                <w:vertAlign w:val="subscript"/>
                <w:lang w:val="ro-MD" w:eastAsia="ru-RU"/>
              </w:rPr>
              <w:t>c</w:t>
            </w:r>
            <w:proofErr w:type="spellEnd"/>
            <w:r w:rsidRPr="00D61978">
              <w:rPr>
                <w:rFonts w:ascii="Times New Roman" w:eastAsia="Times New Roman" w:hAnsi="Times New Roman" w:cs="Times New Roman"/>
                <w:sz w:val="20"/>
                <w:szCs w:val="20"/>
                <w:vertAlign w:val="subscript"/>
                <w:lang w:val="ro-MD" w:eastAsia="ru-RU"/>
              </w:rPr>
              <w:t xml:space="preserve"> </w:t>
            </w:r>
            <w:r w:rsidRPr="00D61978">
              <w:rPr>
                <w:rFonts w:ascii="Times New Roman" w:eastAsia="Times New Roman" w:hAnsi="Times New Roman" w:cs="Times New Roman"/>
                <w:sz w:val="20"/>
                <w:szCs w:val="20"/>
                <w:lang w:val="ro-MD" w:eastAsia="ru-RU"/>
              </w:rPr>
              <w:t>- dobânda acumulată a</w:t>
            </w:r>
            <w:r w:rsidR="00730944">
              <w:rPr>
                <w:rFonts w:ascii="Times New Roman" w:eastAsia="Times New Roman" w:hAnsi="Times New Roman" w:cs="Times New Roman"/>
                <w:sz w:val="20"/>
                <w:szCs w:val="20"/>
                <w:lang w:val="ro-MD" w:eastAsia="ru-RU"/>
              </w:rPr>
              <w:t xml:space="preserve"> VMS</w:t>
            </w:r>
            <w:r w:rsidRPr="00D61978">
              <w:rPr>
                <w:rFonts w:ascii="Times New Roman" w:eastAsia="Times New Roman" w:hAnsi="Times New Roman" w:cs="Times New Roman"/>
                <w:sz w:val="20"/>
                <w:szCs w:val="20"/>
                <w:lang w:val="ro-MD" w:eastAsia="ru-RU"/>
              </w:rPr>
              <w:t xml:space="preserve"> sursă</w:t>
            </w:r>
            <w:r w:rsidR="000E168D">
              <w:rPr>
                <w:rFonts w:ascii="Times New Roman" w:eastAsia="Times New Roman" w:hAnsi="Times New Roman" w:cs="Times New Roman"/>
                <w:sz w:val="20"/>
                <w:szCs w:val="20"/>
                <w:lang w:val="ro-MD" w:eastAsia="ru-RU"/>
              </w:rPr>
              <w:t>;</w:t>
            </w:r>
          </w:p>
          <w:p w14:paraId="70FDE0B0" w14:textId="5D58BD76" w:rsidR="004405EE" w:rsidRPr="00D61978" w:rsidRDefault="004405EE" w:rsidP="004405EE">
            <w:pPr>
              <w:jc w:val="both"/>
              <w:rPr>
                <w:rFonts w:ascii="Times New Roman" w:eastAsia="Times New Roman" w:hAnsi="Times New Roman" w:cs="Times New Roman"/>
                <w:sz w:val="20"/>
                <w:szCs w:val="20"/>
                <w:lang w:val="ro-MD" w:eastAsia="ru-RU"/>
              </w:rPr>
            </w:pPr>
            <w:r w:rsidRPr="00D61978">
              <w:rPr>
                <w:rFonts w:ascii="Times New Roman" w:eastAsia="Times New Roman" w:hAnsi="Times New Roman" w:cs="Times New Roman"/>
                <w:sz w:val="20"/>
                <w:szCs w:val="20"/>
                <w:lang w:val="ro-MD" w:eastAsia="ru-RU"/>
              </w:rPr>
              <w:t>P</w:t>
            </w:r>
            <w:r w:rsidRPr="00D61978">
              <w:rPr>
                <w:rFonts w:ascii="Times New Roman" w:eastAsia="Times New Roman" w:hAnsi="Times New Roman" w:cs="Times New Roman"/>
                <w:sz w:val="20"/>
                <w:szCs w:val="20"/>
                <w:vertAlign w:val="subscript"/>
                <w:lang w:val="ro-MD" w:eastAsia="ru-RU"/>
              </w:rPr>
              <w:t>D</w:t>
            </w:r>
            <w:r w:rsidRPr="00D61978">
              <w:rPr>
                <w:rFonts w:ascii="Times New Roman" w:eastAsia="Times New Roman" w:hAnsi="Times New Roman" w:cs="Times New Roman"/>
                <w:sz w:val="20"/>
                <w:szCs w:val="20"/>
                <w:lang w:val="ro-MD" w:eastAsia="ru-RU"/>
              </w:rPr>
              <w:t xml:space="preserve"> - prețul net al </w:t>
            </w:r>
            <w:r w:rsidR="00730944">
              <w:rPr>
                <w:rFonts w:ascii="Times New Roman" w:eastAsia="Times New Roman" w:hAnsi="Times New Roman" w:cs="Times New Roman"/>
                <w:sz w:val="20"/>
                <w:szCs w:val="20"/>
                <w:lang w:val="ro-MD" w:eastAsia="ru-RU"/>
              </w:rPr>
              <w:t>VMS</w:t>
            </w:r>
            <w:r w:rsidRPr="00D61978">
              <w:rPr>
                <w:rFonts w:ascii="Times New Roman" w:eastAsia="Times New Roman" w:hAnsi="Times New Roman" w:cs="Times New Roman"/>
                <w:sz w:val="20"/>
                <w:szCs w:val="20"/>
                <w:lang w:val="ro-MD" w:eastAsia="ru-RU"/>
              </w:rPr>
              <w:t xml:space="preserve"> destinație</w:t>
            </w:r>
            <w:r w:rsidR="000E168D">
              <w:rPr>
                <w:rFonts w:ascii="Times New Roman" w:eastAsia="Times New Roman" w:hAnsi="Times New Roman" w:cs="Times New Roman"/>
                <w:sz w:val="20"/>
                <w:szCs w:val="20"/>
                <w:lang w:val="ro-MD" w:eastAsia="ru-RU"/>
              </w:rPr>
              <w:t>;</w:t>
            </w:r>
          </w:p>
          <w:p w14:paraId="56A1A29E" w14:textId="25F8C038" w:rsidR="004405EE" w:rsidRPr="00D61978" w:rsidRDefault="004405EE" w:rsidP="004405EE">
            <w:pPr>
              <w:jc w:val="both"/>
              <w:rPr>
                <w:rFonts w:ascii="Times New Roman" w:eastAsia="Times New Roman" w:hAnsi="Times New Roman" w:cs="Times New Roman"/>
                <w:sz w:val="20"/>
                <w:szCs w:val="20"/>
                <w:lang w:val="ro-MD" w:eastAsia="ru-RU"/>
              </w:rPr>
            </w:pPr>
            <w:r w:rsidRPr="00D61978">
              <w:rPr>
                <w:rFonts w:ascii="Times New Roman" w:eastAsia="Times New Roman" w:hAnsi="Times New Roman" w:cs="Times New Roman"/>
                <w:sz w:val="20"/>
                <w:szCs w:val="20"/>
                <w:lang w:val="ro-MD" w:eastAsia="ru-RU"/>
              </w:rPr>
              <w:t>AC</w:t>
            </w:r>
            <w:r w:rsidRPr="00D61978">
              <w:rPr>
                <w:rFonts w:ascii="Times New Roman" w:eastAsia="Times New Roman" w:hAnsi="Times New Roman" w:cs="Times New Roman"/>
                <w:sz w:val="20"/>
                <w:szCs w:val="20"/>
                <w:vertAlign w:val="subscript"/>
                <w:lang w:val="ro-MD" w:eastAsia="ru-RU"/>
              </w:rPr>
              <w:t>D</w:t>
            </w:r>
            <w:r w:rsidRPr="00D61978">
              <w:rPr>
                <w:rFonts w:ascii="Times New Roman" w:eastAsia="Times New Roman" w:hAnsi="Times New Roman" w:cs="Times New Roman"/>
                <w:sz w:val="20"/>
                <w:szCs w:val="20"/>
                <w:lang w:val="ro-MD" w:eastAsia="ru-RU"/>
              </w:rPr>
              <w:t xml:space="preserve"> - dobânda acumulată a </w:t>
            </w:r>
            <w:r w:rsidR="00730944">
              <w:rPr>
                <w:rFonts w:ascii="Times New Roman" w:eastAsia="Times New Roman" w:hAnsi="Times New Roman" w:cs="Times New Roman"/>
                <w:sz w:val="20"/>
                <w:szCs w:val="20"/>
                <w:lang w:val="ro-MD" w:eastAsia="ru-RU"/>
              </w:rPr>
              <w:t>VMS destinație.”;</w:t>
            </w:r>
          </w:p>
          <w:p w14:paraId="53A0A1ED" w14:textId="77777777" w:rsidR="004405EE" w:rsidRDefault="004405EE" w:rsidP="004405EE">
            <w:pPr>
              <w:jc w:val="both"/>
              <w:rPr>
                <w:rFonts w:ascii="Times New Roman" w:eastAsia="Times New Roman" w:hAnsi="Times New Roman" w:cs="Times New Roman"/>
                <w:sz w:val="20"/>
                <w:szCs w:val="20"/>
                <w:lang w:val="ro-MD" w:eastAsia="ru-RU"/>
              </w:rPr>
            </w:pPr>
          </w:p>
        </w:tc>
        <w:tc>
          <w:tcPr>
            <w:tcW w:w="4820" w:type="dxa"/>
          </w:tcPr>
          <w:p w14:paraId="79462442" w14:textId="77777777" w:rsidR="004405EE" w:rsidRPr="00D61978" w:rsidRDefault="004405EE" w:rsidP="004405EE">
            <w:pPr>
              <w:jc w:val="both"/>
              <w:rPr>
                <w:rFonts w:ascii="Times New Roman" w:eastAsia="Times New Roman" w:hAnsi="Times New Roman" w:cs="Times New Roman"/>
                <w:sz w:val="20"/>
                <w:szCs w:val="20"/>
                <w:lang w:val="ro-MD" w:eastAsia="ru-RU"/>
              </w:rPr>
            </w:pPr>
            <w:r w:rsidRPr="00D61978">
              <w:rPr>
                <w:rFonts w:ascii="Times New Roman" w:eastAsia="Times New Roman" w:hAnsi="Times New Roman" w:cs="Times New Roman"/>
                <w:sz w:val="20"/>
                <w:szCs w:val="20"/>
                <w:lang w:val="ro-MD" w:eastAsia="ru-RU"/>
              </w:rPr>
              <w:t>78</w:t>
            </w:r>
            <w:r w:rsidRPr="00D61978">
              <w:rPr>
                <w:rFonts w:ascii="Times New Roman" w:eastAsia="Times New Roman" w:hAnsi="Times New Roman" w:cs="Times New Roman"/>
                <w:sz w:val="20"/>
                <w:szCs w:val="20"/>
                <w:vertAlign w:val="superscript"/>
                <w:lang w:val="ro-MD" w:eastAsia="ru-RU"/>
              </w:rPr>
              <w:t>1</w:t>
            </w:r>
            <w:r w:rsidRPr="00D61978">
              <w:rPr>
                <w:rFonts w:ascii="Times New Roman" w:eastAsia="Times New Roman" w:hAnsi="Times New Roman" w:cs="Times New Roman"/>
                <w:sz w:val="20"/>
                <w:szCs w:val="20"/>
                <w:lang w:val="ro-MD" w:eastAsia="ru-RU"/>
              </w:rPr>
              <w:t xml:space="preserve">. </w:t>
            </w:r>
            <w:r w:rsidRPr="001334EB">
              <w:rPr>
                <w:rFonts w:ascii="Times New Roman" w:eastAsia="Times New Roman" w:hAnsi="Times New Roman" w:cs="Times New Roman"/>
                <w:sz w:val="20"/>
                <w:szCs w:val="20"/>
                <w:u w:val="single"/>
                <w:lang w:val="ro-MD" w:eastAsia="ru-RU"/>
              </w:rPr>
              <w:t>Rata de conversie se calculează în modul următor:</w:t>
            </w:r>
          </w:p>
          <w:p w14:paraId="12EA0345" w14:textId="77777777" w:rsidR="004405EE" w:rsidRPr="00D61978" w:rsidRDefault="004405EE" w:rsidP="004405EE">
            <w:pPr>
              <w:jc w:val="both"/>
              <w:rPr>
                <w:rFonts w:ascii="Times New Roman" w:eastAsia="Times New Roman" w:hAnsi="Times New Roman" w:cs="Times New Roman"/>
                <w:sz w:val="20"/>
                <w:szCs w:val="20"/>
                <w:lang w:val="ro-MD" w:eastAsia="ru-RU"/>
              </w:rPr>
            </w:pPr>
          </w:p>
          <w:p w14:paraId="368C3B52" w14:textId="554E535E" w:rsidR="004405EE" w:rsidRPr="00D61978" w:rsidRDefault="007A2114" w:rsidP="004405EE">
            <w:pPr>
              <w:jc w:val="both"/>
              <w:rPr>
                <w:rFonts w:ascii="Times New Roman" w:eastAsia="Times New Roman" w:hAnsi="Times New Roman" w:cs="Times New Roman"/>
                <w:sz w:val="20"/>
                <w:szCs w:val="20"/>
                <w:lang w:val="ro-MD" w:eastAsia="ru-RU"/>
              </w:rPr>
            </w:pPr>
            <m:oMathPara>
              <m:oMath>
                <m:r>
                  <w:rPr>
                    <w:rFonts w:ascii="Cambria Math" w:eastAsia="Times New Roman" w:hAnsi="Cambria Math" w:cs="Times New Roman"/>
                    <w:sz w:val="20"/>
                    <w:szCs w:val="20"/>
                    <w:lang w:val="ro-MD" w:eastAsia="ru-RU"/>
                  </w:rPr>
                  <m:t>RC=</m:t>
                </m:r>
                <m:f>
                  <m:fPr>
                    <m:ctrlPr>
                      <w:rPr>
                        <w:rFonts w:ascii="Cambria Math" w:eastAsia="Times New Roman" w:hAnsi="Cambria Math" w:cs="Times New Roman"/>
                        <w:i/>
                        <w:iCs/>
                        <w:sz w:val="20"/>
                        <w:szCs w:val="20"/>
                        <w:lang w:val="ro-MD" w:eastAsia="ru-RU"/>
                      </w:rPr>
                    </m:ctrlPr>
                  </m:fPr>
                  <m:num>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P</m:t>
                        </m:r>
                      </m:e>
                      <m:sub>
                        <m:r>
                          <w:rPr>
                            <w:rFonts w:ascii="Cambria Math" w:eastAsia="Times New Roman" w:hAnsi="Cambria Math" w:cs="Times New Roman"/>
                            <w:sz w:val="20"/>
                            <w:szCs w:val="20"/>
                            <w:lang w:val="ro-MD" w:eastAsia="ru-RU"/>
                          </w:rPr>
                          <m:t>s</m:t>
                        </m:r>
                      </m:sub>
                    </m:sSub>
                    <m:r>
                      <w:rPr>
                        <w:rFonts w:ascii="Cambria Math" w:eastAsia="Times New Roman" w:hAnsi="Cambria Math" w:cs="Times New Roman"/>
                        <w:sz w:val="20"/>
                        <w:szCs w:val="20"/>
                        <w:lang w:val="ro-MD" w:eastAsia="ru-RU"/>
                      </w:rPr>
                      <m:t>+</m:t>
                    </m:r>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AC</m:t>
                        </m:r>
                      </m:e>
                      <m:sub>
                        <m:r>
                          <w:rPr>
                            <w:rFonts w:ascii="Cambria Math" w:eastAsia="Times New Roman" w:hAnsi="Cambria Math" w:cs="Times New Roman"/>
                            <w:sz w:val="20"/>
                            <w:szCs w:val="20"/>
                            <w:lang w:val="ro-MD" w:eastAsia="ru-RU"/>
                          </w:rPr>
                          <m:t>c</m:t>
                        </m:r>
                      </m:sub>
                    </m:sSub>
                  </m:num>
                  <m:den>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P</m:t>
                        </m:r>
                      </m:e>
                      <m:sub>
                        <m:r>
                          <w:rPr>
                            <w:rFonts w:ascii="Cambria Math" w:eastAsia="Times New Roman" w:hAnsi="Cambria Math" w:cs="Times New Roman"/>
                            <w:sz w:val="20"/>
                            <w:szCs w:val="20"/>
                            <w:lang w:val="ro-MD" w:eastAsia="ru-RU"/>
                          </w:rPr>
                          <m:t>D</m:t>
                        </m:r>
                      </m:sub>
                    </m:sSub>
                    <m:r>
                      <w:rPr>
                        <w:rFonts w:ascii="Cambria Math" w:eastAsia="Times New Roman" w:hAnsi="Cambria Math" w:cs="Times New Roman"/>
                        <w:sz w:val="20"/>
                        <w:szCs w:val="20"/>
                        <w:lang w:val="ro-MD" w:eastAsia="ru-RU"/>
                      </w:rPr>
                      <m:t>+</m:t>
                    </m:r>
                    <m:sSub>
                      <m:sSubPr>
                        <m:ctrlPr>
                          <w:rPr>
                            <w:rFonts w:ascii="Cambria Math" w:eastAsia="Times New Roman" w:hAnsi="Cambria Math" w:cs="Times New Roman"/>
                            <w:i/>
                            <w:iCs/>
                            <w:sz w:val="20"/>
                            <w:szCs w:val="20"/>
                            <w:lang w:val="ro-MD" w:eastAsia="ru-RU"/>
                          </w:rPr>
                        </m:ctrlPr>
                      </m:sSubPr>
                      <m:e>
                        <m:r>
                          <w:rPr>
                            <w:rFonts w:ascii="Cambria Math" w:eastAsia="Times New Roman" w:hAnsi="Cambria Math" w:cs="Times New Roman"/>
                            <w:sz w:val="20"/>
                            <w:szCs w:val="20"/>
                            <w:lang w:val="ro-MD" w:eastAsia="ru-RU"/>
                          </w:rPr>
                          <m:t>AC</m:t>
                        </m:r>
                      </m:e>
                      <m:sub>
                        <m:r>
                          <w:rPr>
                            <w:rFonts w:ascii="Cambria Math" w:eastAsia="Times New Roman" w:hAnsi="Cambria Math" w:cs="Times New Roman"/>
                            <w:sz w:val="20"/>
                            <w:szCs w:val="20"/>
                            <w:lang w:val="ro-MD" w:eastAsia="ru-RU"/>
                          </w:rPr>
                          <m:t>D</m:t>
                        </m:r>
                      </m:sub>
                    </m:sSub>
                  </m:den>
                </m:f>
              </m:oMath>
            </m:oMathPara>
          </w:p>
          <w:p w14:paraId="3CCC76AE" w14:textId="77777777" w:rsidR="004405EE" w:rsidRPr="00D61978" w:rsidRDefault="004405EE" w:rsidP="004405EE">
            <w:pPr>
              <w:jc w:val="both"/>
              <w:rPr>
                <w:rFonts w:ascii="Times New Roman" w:eastAsia="Times New Roman" w:hAnsi="Times New Roman" w:cs="Times New Roman"/>
                <w:sz w:val="20"/>
                <w:szCs w:val="20"/>
                <w:lang w:val="ro-MD" w:eastAsia="ru-RU"/>
              </w:rPr>
            </w:pPr>
          </w:p>
          <w:p w14:paraId="0AF1CC67" w14:textId="77777777" w:rsidR="004405EE" w:rsidRPr="001334EB" w:rsidRDefault="004405EE" w:rsidP="004405EE">
            <w:pPr>
              <w:jc w:val="both"/>
              <w:rPr>
                <w:rFonts w:ascii="Times New Roman" w:eastAsia="Times New Roman" w:hAnsi="Times New Roman" w:cs="Times New Roman"/>
                <w:sz w:val="20"/>
                <w:szCs w:val="20"/>
                <w:u w:val="single"/>
                <w:lang w:val="ro-MD" w:eastAsia="ru-RU"/>
              </w:rPr>
            </w:pPr>
            <w:r w:rsidRPr="001334EB">
              <w:rPr>
                <w:rFonts w:ascii="Times New Roman" w:eastAsia="Times New Roman" w:hAnsi="Times New Roman" w:cs="Times New Roman"/>
                <w:sz w:val="20"/>
                <w:szCs w:val="20"/>
                <w:u w:val="single"/>
                <w:lang w:val="ro-MD" w:eastAsia="ru-RU"/>
              </w:rPr>
              <w:t>unde:</w:t>
            </w:r>
          </w:p>
          <w:p w14:paraId="793B4110" w14:textId="27DBC9B3" w:rsidR="004405EE" w:rsidRPr="001334EB" w:rsidRDefault="004405EE" w:rsidP="004405EE">
            <w:pPr>
              <w:jc w:val="both"/>
              <w:rPr>
                <w:rFonts w:ascii="Times New Roman" w:eastAsia="Times New Roman" w:hAnsi="Times New Roman" w:cs="Times New Roman"/>
                <w:sz w:val="20"/>
                <w:szCs w:val="20"/>
                <w:u w:val="single"/>
                <w:lang w:val="ro-MD" w:eastAsia="ru-RU"/>
              </w:rPr>
            </w:pPr>
            <w:r w:rsidRPr="001334EB">
              <w:rPr>
                <w:rFonts w:ascii="Times New Roman" w:eastAsia="Times New Roman" w:hAnsi="Times New Roman" w:cs="Times New Roman"/>
                <w:sz w:val="20"/>
                <w:szCs w:val="20"/>
                <w:u w:val="single"/>
                <w:lang w:val="ro-MD" w:eastAsia="ru-RU"/>
              </w:rPr>
              <w:t>R</w:t>
            </w:r>
            <w:r w:rsidR="007A2114">
              <w:rPr>
                <w:rFonts w:ascii="Times New Roman" w:eastAsia="Times New Roman" w:hAnsi="Times New Roman" w:cs="Times New Roman"/>
                <w:sz w:val="20"/>
                <w:szCs w:val="20"/>
                <w:u w:val="single"/>
                <w:lang w:val="ro-MD" w:eastAsia="ru-RU"/>
              </w:rPr>
              <w:t>C</w:t>
            </w:r>
            <w:r w:rsidRPr="001334EB">
              <w:rPr>
                <w:rFonts w:ascii="Times New Roman" w:eastAsia="Times New Roman" w:hAnsi="Times New Roman" w:cs="Times New Roman"/>
                <w:sz w:val="20"/>
                <w:szCs w:val="20"/>
                <w:u w:val="single"/>
                <w:lang w:val="ro-MD" w:eastAsia="ru-RU"/>
              </w:rPr>
              <w:t xml:space="preserve"> - rata de conversie</w:t>
            </w:r>
            <w:r w:rsidR="000E168D">
              <w:rPr>
                <w:rFonts w:ascii="Times New Roman" w:eastAsia="Times New Roman" w:hAnsi="Times New Roman" w:cs="Times New Roman"/>
                <w:sz w:val="20"/>
                <w:szCs w:val="20"/>
                <w:u w:val="single"/>
                <w:lang w:val="ro-MD" w:eastAsia="ru-RU"/>
              </w:rPr>
              <w:t>;</w:t>
            </w:r>
          </w:p>
          <w:p w14:paraId="713C051C" w14:textId="0CD1B817" w:rsidR="004405EE" w:rsidRPr="001334EB" w:rsidRDefault="004405EE" w:rsidP="004405EE">
            <w:pPr>
              <w:jc w:val="both"/>
              <w:rPr>
                <w:rFonts w:ascii="Times New Roman" w:eastAsia="Times New Roman" w:hAnsi="Times New Roman" w:cs="Times New Roman"/>
                <w:sz w:val="20"/>
                <w:szCs w:val="20"/>
                <w:u w:val="single"/>
                <w:vertAlign w:val="subscript"/>
                <w:lang w:val="ro-MD" w:eastAsia="ru-RU"/>
              </w:rPr>
            </w:pPr>
            <w:proofErr w:type="spellStart"/>
            <w:r w:rsidRPr="001334EB">
              <w:rPr>
                <w:rFonts w:ascii="Times New Roman" w:eastAsia="Times New Roman" w:hAnsi="Times New Roman" w:cs="Times New Roman"/>
                <w:sz w:val="20"/>
                <w:szCs w:val="20"/>
                <w:u w:val="single"/>
                <w:lang w:val="ro-MD" w:eastAsia="ru-RU"/>
              </w:rPr>
              <w:t>P</w:t>
            </w:r>
            <w:r w:rsidRPr="001334EB">
              <w:rPr>
                <w:rFonts w:ascii="Times New Roman" w:eastAsia="Times New Roman" w:hAnsi="Times New Roman" w:cs="Times New Roman"/>
                <w:sz w:val="20"/>
                <w:szCs w:val="20"/>
                <w:u w:val="single"/>
                <w:vertAlign w:val="subscript"/>
                <w:lang w:val="ro-MD" w:eastAsia="ru-RU"/>
              </w:rPr>
              <w:t>s</w:t>
            </w:r>
            <w:proofErr w:type="spellEnd"/>
            <w:r w:rsidRPr="001334EB">
              <w:rPr>
                <w:rFonts w:ascii="Times New Roman" w:eastAsia="Times New Roman" w:hAnsi="Times New Roman" w:cs="Times New Roman"/>
                <w:sz w:val="20"/>
                <w:szCs w:val="20"/>
                <w:u w:val="single"/>
                <w:vertAlign w:val="subscript"/>
                <w:lang w:val="ro-MD" w:eastAsia="ru-RU"/>
              </w:rPr>
              <w:t xml:space="preserve"> </w:t>
            </w:r>
            <w:r w:rsidRPr="001334EB">
              <w:rPr>
                <w:rFonts w:ascii="Times New Roman" w:eastAsia="Times New Roman" w:hAnsi="Times New Roman" w:cs="Times New Roman"/>
                <w:sz w:val="20"/>
                <w:szCs w:val="20"/>
                <w:u w:val="single"/>
                <w:lang w:val="ro-MD" w:eastAsia="ru-RU"/>
              </w:rPr>
              <w:t xml:space="preserve">- prețul net al </w:t>
            </w:r>
            <w:r w:rsidR="00730944">
              <w:rPr>
                <w:rFonts w:ascii="Times New Roman" w:eastAsia="Times New Roman" w:hAnsi="Times New Roman" w:cs="Times New Roman"/>
                <w:sz w:val="20"/>
                <w:szCs w:val="20"/>
                <w:u w:val="single"/>
                <w:lang w:val="ro-MD" w:eastAsia="ru-RU"/>
              </w:rPr>
              <w:t>VMS</w:t>
            </w:r>
            <w:r w:rsidRPr="001334EB">
              <w:rPr>
                <w:rFonts w:ascii="Times New Roman" w:eastAsia="Times New Roman" w:hAnsi="Times New Roman" w:cs="Times New Roman"/>
                <w:sz w:val="20"/>
                <w:szCs w:val="20"/>
                <w:u w:val="single"/>
                <w:lang w:val="ro-MD" w:eastAsia="ru-RU"/>
              </w:rPr>
              <w:t xml:space="preserve"> sursă</w:t>
            </w:r>
            <w:r w:rsidR="000E168D">
              <w:rPr>
                <w:rFonts w:ascii="Times New Roman" w:eastAsia="Times New Roman" w:hAnsi="Times New Roman" w:cs="Times New Roman"/>
                <w:sz w:val="20"/>
                <w:szCs w:val="20"/>
                <w:u w:val="single"/>
                <w:vertAlign w:val="subscript"/>
                <w:lang w:val="ro-MD" w:eastAsia="ru-RU"/>
              </w:rPr>
              <w:t>;</w:t>
            </w:r>
          </w:p>
          <w:p w14:paraId="269CFE95" w14:textId="6CDC9C44" w:rsidR="004405EE" w:rsidRPr="001334EB" w:rsidRDefault="004405EE" w:rsidP="004405EE">
            <w:pPr>
              <w:jc w:val="both"/>
              <w:rPr>
                <w:rFonts w:ascii="Times New Roman" w:eastAsia="Times New Roman" w:hAnsi="Times New Roman" w:cs="Times New Roman"/>
                <w:sz w:val="20"/>
                <w:szCs w:val="20"/>
                <w:u w:val="single"/>
                <w:lang w:val="ro-MD" w:eastAsia="ru-RU"/>
              </w:rPr>
            </w:pPr>
            <w:proofErr w:type="spellStart"/>
            <w:r w:rsidRPr="001334EB">
              <w:rPr>
                <w:rFonts w:ascii="Times New Roman" w:eastAsia="Times New Roman" w:hAnsi="Times New Roman" w:cs="Times New Roman"/>
                <w:sz w:val="20"/>
                <w:szCs w:val="20"/>
                <w:u w:val="single"/>
                <w:lang w:val="ro-MD" w:eastAsia="ru-RU"/>
              </w:rPr>
              <w:t>AC</w:t>
            </w:r>
            <w:r w:rsidRPr="001334EB">
              <w:rPr>
                <w:rFonts w:ascii="Times New Roman" w:eastAsia="Times New Roman" w:hAnsi="Times New Roman" w:cs="Times New Roman"/>
                <w:sz w:val="20"/>
                <w:szCs w:val="20"/>
                <w:u w:val="single"/>
                <w:vertAlign w:val="subscript"/>
                <w:lang w:val="ro-MD" w:eastAsia="ru-RU"/>
              </w:rPr>
              <w:t>c</w:t>
            </w:r>
            <w:proofErr w:type="spellEnd"/>
            <w:r w:rsidRPr="001334EB">
              <w:rPr>
                <w:rFonts w:ascii="Times New Roman" w:eastAsia="Times New Roman" w:hAnsi="Times New Roman" w:cs="Times New Roman"/>
                <w:sz w:val="20"/>
                <w:szCs w:val="20"/>
                <w:u w:val="single"/>
                <w:vertAlign w:val="subscript"/>
                <w:lang w:val="ro-MD" w:eastAsia="ru-RU"/>
              </w:rPr>
              <w:t xml:space="preserve"> </w:t>
            </w:r>
            <w:r w:rsidRPr="001334EB">
              <w:rPr>
                <w:rFonts w:ascii="Times New Roman" w:eastAsia="Times New Roman" w:hAnsi="Times New Roman" w:cs="Times New Roman"/>
                <w:sz w:val="20"/>
                <w:szCs w:val="20"/>
                <w:u w:val="single"/>
                <w:lang w:val="ro-MD" w:eastAsia="ru-RU"/>
              </w:rPr>
              <w:t xml:space="preserve">- dobânda acumulată a </w:t>
            </w:r>
            <w:r w:rsidR="00730944">
              <w:rPr>
                <w:rFonts w:ascii="Times New Roman" w:eastAsia="Times New Roman" w:hAnsi="Times New Roman" w:cs="Times New Roman"/>
                <w:sz w:val="20"/>
                <w:szCs w:val="20"/>
                <w:u w:val="single"/>
                <w:lang w:val="ro-MD" w:eastAsia="ru-RU"/>
              </w:rPr>
              <w:t>VMS</w:t>
            </w:r>
            <w:r w:rsidRPr="001334EB">
              <w:rPr>
                <w:rFonts w:ascii="Times New Roman" w:eastAsia="Times New Roman" w:hAnsi="Times New Roman" w:cs="Times New Roman"/>
                <w:sz w:val="20"/>
                <w:szCs w:val="20"/>
                <w:u w:val="single"/>
                <w:lang w:val="ro-MD" w:eastAsia="ru-RU"/>
              </w:rPr>
              <w:t xml:space="preserve"> sursă</w:t>
            </w:r>
            <w:r w:rsidR="000E168D">
              <w:rPr>
                <w:rFonts w:ascii="Times New Roman" w:eastAsia="Times New Roman" w:hAnsi="Times New Roman" w:cs="Times New Roman"/>
                <w:sz w:val="20"/>
                <w:szCs w:val="20"/>
                <w:u w:val="single"/>
                <w:lang w:val="ro-MD" w:eastAsia="ru-RU"/>
              </w:rPr>
              <w:t>;</w:t>
            </w:r>
          </w:p>
          <w:p w14:paraId="6FDF53E5" w14:textId="70A1158F" w:rsidR="004405EE" w:rsidRPr="001334EB" w:rsidRDefault="004405EE" w:rsidP="004405EE">
            <w:pPr>
              <w:jc w:val="both"/>
              <w:rPr>
                <w:rFonts w:ascii="Times New Roman" w:eastAsia="Times New Roman" w:hAnsi="Times New Roman" w:cs="Times New Roman"/>
                <w:sz w:val="20"/>
                <w:szCs w:val="20"/>
                <w:u w:val="single"/>
                <w:lang w:val="ro-MD" w:eastAsia="ru-RU"/>
              </w:rPr>
            </w:pPr>
            <w:r w:rsidRPr="001334EB">
              <w:rPr>
                <w:rFonts w:ascii="Times New Roman" w:eastAsia="Times New Roman" w:hAnsi="Times New Roman" w:cs="Times New Roman"/>
                <w:sz w:val="20"/>
                <w:szCs w:val="20"/>
                <w:u w:val="single"/>
                <w:lang w:val="ro-MD" w:eastAsia="ru-RU"/>
              </w:rPr>
              <w:t>P</w:t>
            </w:r>
            <w:r w:rsidRPr="001334EB">
              <w:rPr>
                <w:rFonts w:ascii="Times New Roman" w:eastAsia="Times New Roman" w:hAnsi="Times New Roman" w:cs="Times New Roman"/>
                <w:sz w:val="20"/>
                <w:szCs w:val="20"/>
                <w:u w:val="single"/>
                <w:vertAlign w:val="subscript"/>
                <w:lang w:val="ro-MD" w:eastAsia="ru-RU"/>
              </w:rPr>
              <w:t>D</w:t>
            </w:r>
            <w:r w:rsidRPr="001334EB">
              <w:rPr>
                <w:rFonts w:ascii="Times New Roman" w:eastAsia="Times New Roman" w:hAnsi="Times New Roman" w:cs="Times New Roman"/>
                <w:sz w:val="20"/>
                <w:szCs w:val="20"/>
                <w:u w:val="single"/>
                <w:lang w:val="ro-MD" w:eastAsia="ru-RU"/>
              </w:rPr>
              <w:t xml:space="preserve"> - prețul net al </w:t>
            </w:r>
            <w:r w:rsidR="00730944">
              <w:rPr>
                <w:rFonts w:ascii="Times New Roman" w:eastAsia="Times New Roman" w:hAnsi="Times New Roman" w:cs="Times New Roman"/>
                <w:sz w:val="20"/>
                <w:szCs w:val="20"/>
                <w:u w:val="single"/>
                <w:lang w:val="ro-MD" w:eastAsia="ru-RU"/>
              </w:rPr>
              <w:t>VMS</w:t>
            </w:r>
            <w:r w:rsidRPr="001334EB">
              <w:rPr>
                <w:rFonts w:ascii="Times New Roman" w:eastAsia="Times New Roman" w:hAnsi="Times New Roman" w:cs="Times New Roman"/>
                <w:sz w:val="20"/>
                <w:szCs w:val="20"/>
                <w:u w:val="single"/>
                <w:lang w:val="ro-MD" w:eastAsia="ru-RU"/>
              </w:rPr>
              <w:t xml:space="preserve"> destinație</w:t>
            </w:r>
            <w:r w:rsidR="000E168D">
              <w:rPr>
                <w:rFonts w:ascii="Times New Roman" w:eastAsia="Times New Roman" w:hAnsi="Times New Roman" w:cs="Times New Roman"/>
                <w:sz w:val="20"/>
                <w:szCs w:val="20"/>
                <w:u w:val="single"/>
                <w:lang w:val="ro-MD" w:eastAsia="ru-RU"/>
              </w:rPr>
              <w:t>;</w:t>
            </w:r>
          </w:p>
          <w:p w14:paraId="65A27A1D" w14:textId="7B002DAB" w:rsidR="004405EE" w:rsidRPr="001334EB" w:rsidRDefault="004405EE" w:rsidP="004405EE">
            <w:pPr>
              <w:jc w:val="both"/>
              <w:rPr>
                <w:rFonts w:ascii="Times New Roman" w:eastAsia="Times New Roman" w:hAnsi="Times New Roman" w:cs="Times New Roman"/>
                <w:sz w:val="20"/>
                <w:szCs w:val="20"/>
                <w:u w:val="single"/>
                <w:lang w:val="ro-MD" w:eastAsia="ru-RU"/>
              </w:rPr>
            </w:pPr>
            <w:r w:rsidRPr="001334EB">
              <w:rPr>
                <w:rFonts w:ascii="Times New Roman" w:eastAsia="Times New Roman" w:hAnsi="Times New Roman" w:cs="Times New Roman"/>
                <w:sz w:val="20"/>
                <w:szCs w:val="20"/>
                <w:u w:val="single"/>
                <w:lang w:val="ro-MD" w:eastAsia="ru-RU"/>
              </w:rPr>
              <w:t>AC</w:t>
            </w:r>
            <w:r w:rsidRPr="001334EB">
              <w:rPr>
                <w:rFonts w:ascii="Times New Roman" w:eastAsia="Times New Roman" w:hAnsi="Times New Roman" w:cs="Times New Roman"/>
                <w:sz w:val="20"/>
                <w:szCs w:val="20"/>
                <w:u w:val="single"/>
                <w:vertAlign w:val="subscript"/>
                <w:lang w:val="ro-MD" w:eastAsia="ru-RU"/>
              </w:rPr>
              <w:t>D</w:t>
            </w:r>
            <w:r w:rsidRPr="001334EB">
              <w:rPr>
                <w:rFonts w:ascii="Times New Roman" w:eastAsia="Times New Roman" w:hAnsi="Times New Roman" w:cs="Times New Roman"/>
                <w:sz w:val="20"/>
                <w:szCs w:val="20"/>
                <w:u w:val="single"/>
                <w:lang w:val="ro-MD" w:eastAsia="ru-RU"/>
              </w:rPr>
              <w:t xml:space="preserve"> - dobânda acumulată a </w:t>
            </w:r>
            <w:r w:rsidR="00730944">
              <w:rPr>
                <w:rFonts w:ascii="Times New Roman" w:eastAsia="Times New Roman" w:hAnsi="Times New Roman" w:cs="Times New Roman"/>
                <w:sz w:val="20"/>
                <w:szCs w:val="20"/>
                <w:u w:val="single"/>
                <w:lang w:val="ro-MD" w:eastAsia="ru-RU"/>
              </w:rPr>
              <w:t>VMS</w:t>
            </w:r>
            <w:r w:rsidRPr="001334EB">
              <w:rPr>
                <w:rFonts w:ascii="Times New Roman" w:eastAsia="Times New Roman" w:hAnsi="Times New Roman" w:cs="Times New Roman"/>
                <w:sz w:val="20"/>
                <w:szCs w:val="20"/>
                <w:u w:val="single"/>
                <w:lang w:val="ro-MD" w:eastAsia="ru-RU"/>
              </w:rPr>
              <w:t xml:space="preserve"> destinație.</w:t>
            </w:r>
          </w:p>
          <w:p w14:paraId="5470D4DE" w14:textId="77777777" w:rsidR="004405EE" w:rsidRPr="001334EB" w:rsidRDefault="004405EE" w:rsidP="004405EE">
            <w:pPr>
              <w:jc w:val="both"/>
              <w:rPr>
                <w:rFonts w:ascii="Times New Roman" w:hAnsi="Times New Roman" w:cs="Times New Roman"/>
                <w:noProof/>
                <w:sz w:val="20"/>
                <w:szCs w:val="20"/>
                <w:lang w:val="ro-MD"/>
              </w:rPr>
            </w:pPr>
          </w:p>
        </w:tc>
      </w:tr>
      <w:tr w:rsidR="004405EE" w:rsidRPr="001334EB" w14:paraId="4185E7FA" w14:textId="77777777" w:rsidTr="00F67767">
        <w:trPr>
          <w:trHeight w:val="570"/>
        </w:trPr>
        <w:tc>
          <w:tcPr>
            <w:tcW w:w="4531" w:type="dxa"/>
          </w:tcPr>
          <w:p w14:paraId="1DCA9B8A" w14:textId="1BC36F0F" w:rsidR="004405EE" w:rsidRPr="001334EB"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 </w:t>
            </w:r>
            <w:r w:rsidRPr="001334EB">
              <w:rPr>
                <w:rFonts w:ascii="Times New Roman" w:hAnsi="Times New Roman" w:cs="Times New Roman"/>
                <w:noProof/>
                <w:sz w:val="20"/>
                <w:szCs w:val="20"/>
                <w:lang w:val="ro-RO"/>
              </w:rPr>
              <w:t>79. După încheierea licitaţiei, în aceeaşi zi, până la ora limită de anunţare a rezultatelor licitaţiei, Banca Naţională informează, prin intermediul BAS, dealerii primari despre alocarea VMS conform ofertelor depuse. Totodată, aceştia au acces la informaţia despre rezultatele totale ale licitaţiei, care în particular include:</w:t>
            </w:r>
          </w:p>
          <w:p w14:paraId="00BDB0D6"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 volumul indicativ (pentru sesiunea competitivă);</w:t>
            </w:r>
          </w:p>
          <w:p w14:paraId="0835C1F6"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2) volumul ofertelor competitive depuse;</w:t>
            </w:r>
          </w:p>
          <w:p w14:paraId="115EA109"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3) volumul VMS alocat în sesiunea competitivă;</w:t>
            </w:r>
          </w:p>
          <w:p w14:paraId="76548AC1"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4) preţul minim şi rata maximă a dobânzii acceptate;</w:t>
            </w:r>
          </w:p>
          <w:p w14:paraId="245C0451"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5) preţul maxim şi rata minimă a dobânzii acceptate;</w:t>
            </w:r>
          </w:p>
          <w:p w14:paraId="791E4C66"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6) preţul şi rata dobânzii medii ponderate ale ofertelor acceptate;</w:t>
            </w:r>
          </w:p>
          <w:p w14:paraId="1A65CF02"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7) prețul minim și rata maximă a dobânzii oferite;</w:t>
            </w:r>
          </w:p>
          <w:p w14:paraId="4EC32D35"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8) prețul maxim și rata minimă a dobânzii oferite;</w:t>
            </w:r>
          </w:p>
          <w:p w14:paraId="30AA2DE9"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9) preţul şi rata dobânzii medii ponderate ale ofertelor depuse;</w:t>
            </w:r>
          </w:p>
          <w:p w14:paraId="0BB00D74"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lastRenderedPageBreak/>
              <w:t>10) procentul alocării proporționale a ofertelor competitive;</w:t>
            </w:r>
          </w:p>
          <w:p w14:paraId="7C00CB64"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11) raportul dintre volumul ofertelor competitive depuse și volumul indicativ pentru sesiunea competitivă;</w:t>
            </w:r>
          </w:p>
          <w:p w14:paraId="4587BAA2"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12) raportul dintre volumul ofertelor depuse și volumul VMS alocate în sesiunea competitivă;</w:t>
            </w:r>
          </w:p>
          <w:p w14:paraId="030FA3B5"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13) volumul anunțat spre plasare pentru sesiunea necompetitivă;</w:t>
            </w:r>
          </w:p>
          <w:p w14:paraId="0A081BD7"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14) volumul ofertelor necompetitive depuse;</w:t>
            </w:r>
          </w:p>
          <w:p w14:paraId="7420CCB7"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15) volumul ofertelor necompetitive alocate;</w:t>
            </w:r>
          </w:p>
          <w:p w14:paraId="295A6F80"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16) raportul dintre volumul ofertelor necompetitive depuse și volumul VMS anunțat spre plasare în sesiunea necompetitivă;</w:t>
            </w:r>
          </w:p>
          <w:p w14:paraId="0D7442C4"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17) marja maximă acceptată și rata dobânzii aplicată pentru plata primului cupon, în cazul OS cu rata flotantă a dobânzii.</w:t>
            </w:r>
          </w:p>
          <w:p w14:paraId="2D2CABDB" w14:textId="77777777" w:rsidR="004405EE" w:rsidRPr="00272A91" w:rsidRDefault="004405EE" w:rsidP="004405EE">
            <w:pPr>
              <w:ind w:firstLine="567"/>
              <w:jc w:val="both"/>
              <w:rPr>
                <w:rFonts w:ascii="Times New Roman" w:hAnsi="Times New Roman" w:cs="Times New Roman"/>
                <w:noProof/>
                <w:sz w:val="20"/>
                <w:szCs w:val="20"/>
                <w:lang w:val="ro-RO"/>
              </w:rPr>
            </w:pPr>
          </w:p>
        </w:tc>
        <w:tc>
          <w:tcPr>
            <w:tcW w:w="4536" w:type="dxa"/>
          </w:tcPr>
          <w:p w14:paraId="4BA09780" w14:textId="30260821" w:rsidR="00060FCF" w:rsidRPr="00060FCF" w:rsidRDefault="00DE2E2D" w:rsidP="00060FCF">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lastRenderedPageBreak/>
              <w:t>1.16</w:t>
            </w:r>
            <w:r w:rsidR="004405EE" w:rsidRPr="001334EB">
              <w:rPr>
                <w:rFonts w:ascii="Times New Roman" w:eastAsia="Times New Roman" w:hAnsi="Times New Roman" w:cs="Times New Roman"/>
                <w:b/>
                <w:sz w:val="20"/>
                <w:szCs w:val="20"/>
                <w:lang w:val="ro-MD" w:eastAsia="ru-RU"/>
              </w:rPr>
              <w:t xml:space="preserve"> Punctul 79</w:t>
            </w:r>
            <w:r w:rsidR="004405EE" w:rsidRPr="00D61978">
              <w:rPr>
                <w:rFonts w:ascii="Times New Roman" w:eastAsia="Times New Roman" w:hAnsi="Times New Roman" w:cs="Times New Roman"/>
                <w:sz w:val="20"/>
                <w:szCs w:val="20"/>
                <w:lang w:val="ro-MD" w:eastAsia="ru-RU"/>
              </w:rPr>
              <w:t xml:space="preserve"> </w:t>
            </w:r>
            <w:r w:rsidR="00060FCF">
              <w:t xml:space="preserve"> </w:t>
            </w:r>
            <w:r w:rsidR="00060FCF" w:rsidRPr="00060FCF">
              <w:rPr>
                <w:rFonts w:ascii="Times New Roman" w:eastAsia="Times New Roman" w:hAnsi="Times New Roman" w:cs="Times New Roman"/>
                <w:sz w:val="20"/>
                <w:szCs w:val="20"/>
                <w:lang w:val="ro-MD" w:eastAsia="ru-RU"/>
              </w:rPr>
              <w:t>se completează cu subpunctul 18) cu următorul cuprins:</w:t>
            </w:r>
          </w:p>
          <w:p w14:paraId="25C9AA2E" w14:textId="656D518B" w:rsidR="004405EE" w:rsidRDefault="00060FCF" w:rsidP="00060FCF">
            <w:pPr>
              <w:jc w:val="both"/>
              <w:rPr>
                <w:rFonts w:ascii="Times New Roman" w:eastAsia="Times New Roman" w:hAnsi="Times New Roman" w:cs="Times New Roman"/>
                <w:sz w:val="20"/>
                <w:szCs w:val="20"/>
                <w:lang w:val="ro-MD" w:eastAsia="ru-RU"/>
              </w:rPr>
            </w:pPr>
            <w:r w:rsidRPr="00060FCF">
              <w:rPr>
                <w:rFonts w:ascii="Times New Roman" w:eastAsia="Times New Roman" w:hAnsi="Times New Roman" w:cs="Times New Roman"/>
                <w:sz w:val="20"/>
                <w:szCs w:val="20"/>
                <w:lang w:val="ro-MD" w:eastAsia="ru-RU"/>
              </w:rPr>
              <w:t>„18) la preschimbarea VMS, rata de conversie maximă și minimă acceptată</w:t>
            </w:r>
            <w:r w:rsidR="00D052DB">
              <w:t xml:space="preserve"> </w:t>
            </w:r>
            <w:r w:rsidR="00D052DB" w:rsidRPr="00D052DB">
              <w:rPr>
                <w:rFonts w:ascii="Times New Roman" w:eastAsia="Times New Roman" w:hAnsi="Times New Roman" w:cs="Times New Roman"/>
                <w:sz w:val="20"/>
                <w:szCs w:val="20"/>
                <w:lang w:val="ro-MD" w:eastAsia="ru-RU"/>
              </w:rPr>
              <w:t>pentru</w:t>
            </w:r>
            <w:r w:rsidR="00D052DB">
              <w:rPr>
                <w:rFonts w:ascii="Times New Roman" w:eastAsia="Times New Roman" w:hAnsi="Times New Roman" w:cs="Times New Roman"/>
                <w:sz w:val="20"/>
                <w:szCs w:val="20"/>
                <w:lang w:val="ro-MD" w:eastAsia="ru-RU"/>
              </w:rPr>
              <w:t xml:space="preserve"> fiecare pereche preschimbată.”;</w:t>
            </w:r>
            <w:r w:rsidRPr="00060FCF">
              <w:rPr>
                <w:rFonts w:ascii="Times New Roman" w:eastAsia="Times New Roman" w:hAnsi="Times New Roman" w:cs="Times New Roman"/>
                <w:sz w:val="20"/>
                <w:szCs w:val="20"/>
                <w:lang w:val="ro-MD" w:eastAsia="ru-RU"/>
              </w:rPr>
              <w:t xml:space="preserve">               </w:t>
            </w:r>
          </w:p>
        </w:tc>
        <w:tc>
          <w:tcPr>
            <w:tcW w:w="4820" w:type="dxa"/>
          </w:tcPr>
          <w:p w14:paraId="223BD38A" w14:textId="2EA7CD42" w:rsidR="004405EE" w:rsidRPr="001334EB" w:rsidRDefault="004405EE" w:rsidP="004405EE">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 </w:t>
            </w:r>
            <w:r w:rsidRPr="001334EB">
              <w:rPr>
                <w:rFonts w:ascii="Times New Roman" w:hAnsi="Times New Roman" w:cs="Times New Roman"/>
                <w:noProof/>
                <w:sz w:val="20"/>
                <w:szCs w:val="20"/>
                <w:lang w:val="ro-RO"/>
              </w:rPr>
              <w:t>79. După încheierea licitaţiei, în aceeaşi zi, până la ora limită de anunţare a rezultatelor licitaţiei, Banca Naţională informează, prin intermediul BAS, dealerii primari despre alocarea VMS conform ofertelor depuse. Totodată, aceştia au acces la informaţia despre rezultatele totale ale licitaţiei, care în particular include:</w:t>
            </w:r>
          </w:p>
          <w:p w14:paraId="6C2F1C9D"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 volumul indicativ (pentru sesiunea competitivă);</w:t>
            </w:r>
          </w:p>
          <w:p w14:paraId="666997D0"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2) volumul ofertelor competitive depuse;</w:t>
            </w:r>
          </w:p>
          <w:p w14:paraId="7BF1EC3D"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3) volumul VMS alocat în sesiunea competitivă;</w:t>
            </w:r>
          </w:p>
          <w:p w14:paraId="0B00CCA9"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4) preţul minim şi rata maximă a dobânzii acceptate;</w:t>
            </w:r>
          </w:p>
          <w:p w14:paraId="38B82378"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5) preţul maxim şi rata minimă a dobânzii acceptate;</w:t>
            </w:r>
          </w:p>
          <w:p w14:paraId="0B3595A7"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6) preţul şi rata dobânzii medii ponderate ale ofertelor acceptate;</w:t>
            </w:r>
          </w:p>
          <w:p w14:paraId="21BAE017"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7) prețul minim și rata maximă a dobânzii oferite;</w:t>
            </w:r>
          </w:p>
          <w:p w14:paraId="1933A395"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8) prețul maxim și rata minimă a dobânzii oferite;</w:t>
            </w:r>
          </w:p>
          <w:p w14:paraId="6D173AB5"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9) preţul şi rata dobânzii medii ponderate ale ofertelor depuse;</w:t>
            </w:r>
          </w:p>
          <w:p w14:paraId="2F3418B5"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10) procentul alocării proporționale a ofertelor competitive;</w:t>
            </w:r>
          </w:p>
          <w:p w14:paraId="7CA4A168"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11) raportul dintre volumul ofertelor competitive depuse și volumul indicativ pentru sesiunea competitivă;</w:t>
            </w:r>
          </w:p>
          <w:p w14:paraId="52D101D3"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lastRenderedPageBreak/>
              <w:t>12) raportul dintre volumul ofertelor depuse și volumul VMS alocate în sesiunea competitivă;</w:t>
            </w:r>
          </w:p>
          <w:p w14:paraId="373FDCFC"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13) volumul anunțat spre plasare pentru sesiunea necompetitivă;</w:t>
            </w:r>
          </w:p>
          <w:p w14:paraId="280D8784"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14) volumul ofertelor necompetitive depuse;</w:t>
            </w:r>
          </w:p>
          <w:p w14:paraId="2A148FDF"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15) volumul ofertelor necompetitive alocate;</w:t>
            </w:r>
          </w:p>
          <w:p w14:paraId="71E02B56" w14:textId="77777777" w:rsidR="004405EE" w:rsidRPr="001334EB"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16) raportul dintre volumul ofertelor necompetitive depuse și volumul VMS anunțat spre plasare în sesiunea necompetitivă;</w:t>
            </w:r>
          </w:p>
          <w:p w14:paraId="3FEB6D77" w14:textId="4F3283FE" w:rsidR="004405EE" w:rsidRDefault="004405EE" w:rsidP="004405EE">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17) marja maximă acceptată și rata dobânzii aplicată pentru plata primului cupon, în cazul</w:t>
            </w:r>
            <w:r>
              <w:rPr>
                <w:rFonts w:ascii="Times New Roman" w:hAnsi="Times New Roman" w:cs="Times New Roman"/>
                <w:noProof/>
                <w:sz w:val="20"/>
                <w:szCs w:val="20"/>
                <w:lang w:val="ro-RO"/>
              </w:rPr>
              <w:t xml:space="preserve"> OS cu rata flotantă a dobânzii;</w:t>
            </w:r>
          </w:p>
          <w:p w14:paraId="5FFE7F80" w14:textId="7EEEEF51" w:rsidR="004405EE" w:rsidRPr="001334EB" w:rsidRDefault="003E51BB" w:rsidP="004405EE">
            <w:pPr>
              <w:ind w:firstLine="567"/>
              <w:jc w:val="both"/>
              <w:rPr>
                <w:rFonts w:ascii="Times New Roman" w:hAnsi="Times New Roman" w:cs="Times New Roman"/>
                <w:noProof/>
                <w:sz w:val="20"/>
                <w:szCs w:val="20"/>
                <w:u w:val="single"/>
                <w:lang w:val="ro-RO"/>
              </w:rPr>
            </w:pPr>
            <w:r>
              <w:rPr>
                <w:rFonts w:ascii="Times New Roman" w:hAnsi="Times New Roman" w:cs="Times New Roman"/>
                <w:noProof/>
                <w:sz w:val="20"/>
                <w:szCs w:val="20"/>
                <w:u w:val="single"/>
                <w:lang w:val="ro-RO"/>
              </w:rPr>
              <w:t xml:space="preserve">18) </w:t>
            </w:r>
            <w:r w:rsidR="00D052DB" w:rsidRPr="00D052DB">
              <w:rPr>
                <w:rFonts w:ascii="Times New Roman" w:hAnsi="Times New Roman" w:cs="Times New Roman"/>
                <w:noProof/>
                <w:sz w:val="20"/>
                <w:szCs w:val="20"/>
                <w:u w:val="single"/>
                <w:lang w:val="ro-RO"/>
              </w:rPr>
              <w:t>la preschimbarea VMS, rata de conversie maximă și minimă acceptată pentru</w:t>
            </w:r>
            <w:r w:rsidR="00D052DB">
              <w:rPr>
                <w:rFonts w:ascii="Times New Roman" w:hAnsi="Times New Roman" w:cs="Times New Roman"/>
                <w:noProof/>
                <w:sz w:val="20"/>
                <w:szCs w:val="20"/>
                <w:u w:val="single"/>
                <w:lang w:val="ro-RO"/>
              </w:rPr>
              <w:t xml:space="preserve"> fiecare pereche preschimbată.</w:t>
            </w:r>
            <w:r w:rsidR="00D15F41">
              <w:rPr>
                <w:rFonts w:ascii="Times New Roman" w:hAnsi="Times New Roman" w:cs="Times New Roman"/>
                <w:noProof/>
                <w:sz w:val="20"/>
                <w:szCs w:val="20"/>
                <w:u w:val="single"/>
                <w:lang w:val="ro-RO"/>
              </w:rPr>
              <w:t xml:space="preserve">  </w:t>
            </w:r>
            <w:r w:rsidR="00E92035" w:rsidRPr="00E92035">
              <w:rPr>
                <w:rFonts w:ascii="Times New Roman" w:hAnsi="Times New Roman" w:cs="Times New Roman"/>
                <w:noProof/>
                <w:sz w:val="20"/>
                <w:szCs w:val="20"/>
                <w:u w:val="single"/>
                <w:lang w:val="ro-RO"/>
              </w:rPr>
              <w:t xml:space="preserve">           </w:t>
            </w:r>
          </w:p>
          <w:p w14:paraId="44927456" w14:textId="77777777" w:rsidR="004405EE" w:rsidRPr="001334EB" w:rsidRDefault="004405EE" w:rsidP="004405EE">
            <w:pPr>
              <w:jc w:val="both"/>
              <w:rPr>
                <w:rFonts w:ascii="Times New Roman" w:hAnsi="Times New Roman" w:cs="Times New Roman"/>
                <w:noProof/>
                <w:sz w:val="20"/>
                <w:szCs w:val="20"/>
                <w:lang w:val="ro-RO"/>
              </w:rPr>
            </w:pPr>
          </w:p>
        </w:tc>
      </w:tr>
      <w:tr w:rsidR="007C0235" w:rsidRPr="001334EB" w14:paraId="7EB46CF8" w14:textId="77777777" w:rsidTr="00F67767">
        <w:trPr>
          <w:trHeight w:val="570"/>
        </w:trPr>
        <w:tc>
          <w:tcPr>
            <w:tcW w:w="4531" w:type="dxa"/>
          </w:tcPr>
          <w:p w14:paraId="118463B1" w14:textId="387DA4DC" w:rsidR="007C0235" w:rsidRDefault="007C0235" w:rsidP="007C0235">
            <w:pPr>
              <w:ind w:firstLine="567"/>
              <w:jc w:val="both"/>
              <w:rPr>
                <w:rFonts w:ascii="Times New Roman" w:hAnsi="Times New Roman" w:cs="Times New Roman"/>
                <w:noProof/>
                <w:sz w:val="20"/>
                <w:szCs w:val="20"/>
                <w:lang w:val="ro-RO"/>
              </w:rPr>
            </w:pPr>
            <w:r w:rsidRPr="007C0235">
              <w:rPr>
                <w:rFonts w:ascii="Times New Roman" w:hAnsi="Times New Roman" w:cs="Times New Roman"/>
                <w:noProof/>
                <w:sz w:val="20"/>
                <w:szCs w:val="20"/>
                <w:lang w:val="ro-RO"/>
              </w:rPr>
              <w:lastRenderedPageBreak/>
              <w:t>81. În vederea asigurării respectării limitei de procurare a VMS, la solicitarea Ministerului Finanţelor dealerii primari expediază cel târziu în prima zi lucrătoare după data licitaţiei până la ora 12:00 lista investitorilo</w:t>
            </w:r>
            <w:r>
              <w:rPr>
                <w:rFonts w:ascii="Times New Roman" w:hAnsi="Times New Roman" w:cs="Times New Roman"/>
                <w:noProof/>
                <w:sz w:val="20"/>
                <w:szCs w:val="20"/>
                <w:lang w:val="ro-RO"/>
              </w:rPr>
              <w:t>r care au procurat</w:t>
            </w:r>
            <w:r w:rsidRPr="007C0235">
              <w:rPr>
                <w:rFonts w:ascii="Times New Roman" w:hAnsi="Times New Roman" w:cs="Times New Roman"/>
                <w:noProof/>
                <w:sz w:val="20"/>
                <w:szCs w:val="20"/>
                <w:lang w:val="ro-RO"/>
              </w:rPr>
              <w:t xml:space="preserve"> la licitaţie VMS cu codul ISIN solicitat (anexa nr.7).</w:t>
            </w:r>
          </w:p>
        </w:tc>
        <w:tc>
          <w:tcPr>
            <w:tcW w:w="4536" w:type="dxa"/>
          </w:tcPr>
          <w:p w14:paraId="1EF12A85" w14:textId="4056D6C0" w:rsidR="007C0235" w:rsidRDefault="00AF11BC" w:rsidP="007C0235">
            <w:pPr>
              <w:jc w:val="both"/>
              <w:rPr>
                <w:rFonts w:ascii="Times New Roman" w:eastAsia="Times New Roman" w:hAnsi="Times New Roman" w:cs="Times New Roman"/>
                <w:b/>
                <w:sz w:val="20"/>
                <w:szCs w:val="20"/>
                <w:lang w:val="ro-MD" w:eastAsia="ru-RU"/>
              </w:rPr>
            </w:pPr>
            <w:r>
              <w:rPr>
                <w:rFonts w:ascii="Times New Roman" w:eastAsia="Times New Roman" w:hAnsi="Times New Roman" w:cs="Times New Roman"/>
                <w:b/>
                <w:sz w:val="20"/>
                <w:szCs w:val="20"/>
                <w:lang w:val="ro-MD" w:eastAsia="ru-RU"/>
              </w:rPr>
              <w:t xml:space="preserve">1.17  </w:t>
            </w:r>
            <w:r w:rsidRPr="00AF11BC">
              <w:rPr>
                <w:rFonts w:ascii="Times New Roman" w:eastAsia="Times New Roman" w:hAnsi="Times New Roman" w:cs="Times New Roman"/>
                <w:b/>
                <w:sz w:val="20"/>
                <w:szCs w:val="20"/>
                <w:lang w:val="ro-MD" w:eastAsia="ru-RU"/>
              </w:rPr>
              <w:t xml:space="preserve">La punctul 81 </w:t>
            </w:r>
            <w:r w:rsidR="003A2CBD">
              <w:rPr>
                <w:rFonts w:ascii="Times New Roman" w:eastAsia="Times New Roman" w:hAnsi="Times New Roman" w:cs="Times New Roman"/>
                <w:sz w:val="20"/>
                <w:szCs w:val="20"/>
                <w:lang w:val="ro-MD" w:eastAsia="ru-RU"/>
              </w:rPr>
              <w:t>după cuvintele ,,</w:t>
            </w:r>
            <w:r w:rsidRPr="00AF11BC">
              <w:rPr>
                <w:rFonts w:ascii="Times New Roman" w:eastAsia="Times New Roman" w:hAnsi="Times New Roman" w:cs="Times New Roman"/>
                <w:sz w:val="20"/>
                <w:szCs w:val="20"/>
                <w:lang w:val="ro-MD" w:eastAsia="ru-RU"/>
              </w:rPr>
              <w:t>au procurat” se completează cu tex</w:t>
            </w:r>
            <w:r w:rsidR="003A2CBD">
              <w:rPr>
                <w:rFonts w:ascii="Times New Roman" w:eastAsia="Times New Roman" w:hAnsi="Times New Roman" w:cs="Times New Roman"/>
                <w:sz w:val="20"/>
                <w:szCs w:val="20"/>
                <w:lang w:val="ro-MD" w:eastAsia="ru-RU"/>
              </w:rPr>
              <w:t>tul ,,/răscumpărat/preschimbat”;</w:t>
            </w:r>
          </w:p>
        </w:tc>
        <w:tc>
          <w:tcPr>
            <w:tcW w:w="4820" w:type="dxa"/>
          </w:tcPr>
          <w:p w14:paraId="24F8FAA6" w14:textId="174AD708" w:rsidR="007C0235" w:rsidRDefault="007C0235" w:rsidP="007C0235">
            <w:pPr>
              <w:ind w:firstLine="567"/>
              <w:jc w:val="both"/>
              <w:rPr>
                <w:rFonts w:ascii="Times New Roman" w:hAnsi="Times New Roman" w:cs="Times New Roman"/>
                <w:noProof/>
                <w:sz w:val="20"/>
                <w:szCs w:val="20"/>
                <w:lang w:val="ro-RO"/>
              </w:rPr>
            </w:pPr>
            <w:r w:rsidRPr="007C0235">
              <w:rPr>
                <w:rFonts w:ascii="Times New Roman" w:hAnsi="Times New Roman" w:cs="Times New Roman"/>
                <w:noProof/>
                <w:sz w:val="20"/>
                <w:szCs w:val="20"/>
                <w:lang w:val="ro-RO"/>
              </w:rPr>
              <w:t>81. În vederea asigurării respectării limitei de procurare a VMS, la solicitarea Ministerului Finanţelor dealerii primari expediază cel târziu în prima zi lucrătoare după data licitaţiei până la ora 12:00 lista investitorilor care au procurat</w:t>
            </w:r>
            <w:r w:rsidRPr="00AF11BC">
              <w:rPr>
                <w:rFonts w:ascii="Times New Roman" w:hAnsi="Times New Roman" w:cs="Times New Roman"/>
                <w:noProof/>
                <w:sz w:val="20"/>
                <w:szCs w:val="20"/>
                <w:u w:val="single"/>
                <w:lang w:val="ro-RO"/>
              </w:rPr>
              <w:t>/răscumpărat/preschimbat</w:t>
            </w:r>
            <w:r w:rsidRPr="007C0235">
              <w:rPr>
                <w:rFonts w:ascii="Times New Roman" w:hAnsi="Times New Roman" w:cs="Times New Roman"/>
                <w:noProof/>
                <w:sz w:val="20"/>
                <w:szCs w:val="20"/>
                <w:lang w:val="ro-RO"/>
              </w:rPr>
              <w:t xml:space="preserve"> la licitaţie VMS cu codul ISIN solicitat (anexa nr.7).</w:t>
            </w:r>
          </w:p>
        </w:tc>
      </w:tr>
      <w:tr w:rsidR="007C0235" w:rsidRPr="00713FDF" w14:paraId="0E830085" w14:textId="77777777" w:rsidTr="00F67767">
        <w:trPr>
          <w:trHeight w:val="570"/>
        </w:trPr>
        <w:tc>
          <w:tcPr>
            <w:tcW w:w="4531" w:type="dxa"/>
          </w:tcPr>
          <w:p w14:paraId="6803ED0A" w14:textId="317BA7DE" w:rsidR="007C0235" w:rsidRDefault="007C0235" w:rsidP="007C0235">
            <w:pPr>
              <w:ind w:firstLine="567"/>
              <w:jc w:val="both"/>
              <w:rPr>
                <w:rFonts w:ascii="Times New Roman" w:hAnsi="Times New Roman" w:cs="Times New Roman"/>
                <w:noProof/>
                <w:sz w:val="20"/>
                <w:szCs w:val="20"/>
                <w:lang w:val="ro-RO"/>
              </w:rPr>
            </w:pPr>
            <w:r w:rsidRPr="004E7176">
              <w:rPr>
                <w:rFonts w:ascii="Times New Roman" w:hAnsi="Times New Roman" w:cs="Times New Roman"/>
                <w:noProof/>
                <w:sz w:val="20"/>
                <w:szCs w:val="20"/>
                <w:u w:val="single"/>
                <w:lang w:val="ro-RO"/>
              </w:rPr>
              <w:t>90</w:t>
            </w:r>
            <w:r w:rsidRPr="004E7176">
              <w:rPr>
                <w:rFonts w:ascii="Times New Roman" w:hAnsi="Times New Roman" w:cs="Times New Roman"/>
                <w:noProof/>
                <w:sz w:val="20"/>
                <w:szCs w:val="20"/>
                <w:u w:val="single"/>
                <w:vertAlign w:val="superscript"/>
                <w:lang w:val="ro-RO"/>
              </w:rPr>
              <w:t>2</w:t>
            </w:r>
            <w:r w:rsidRPr="004E7176">
              <w:rPr>
                <w:rFonts w:ascii="Times New Roman" w:hAnsi="Times New Roman" w:cs="Times New Roman"/>
                <w:noProof/>
                <w:sz w:val="20"/>
                <w:szCs w:val="20"/>
                <w:u w:val="single"/>
                <w:lang w:val="ro-RO"/>
              </w:rPr>
              <w:t>. Decontarea operaţiunilor încheiate în cadrul licitaţiilor, a răscumpărărilor VMS şi plata dobânzilor (cupoanelor) se efectuează conform mecanismului DvP2, la ora 11:00 (ora decontării) a datei decontării.</w:t>
            </w:r>
          </w:p>
        </w:tc>
        <w:tc>
          <w:tcPr>
            <w:tcW w:w="4536" w:type="dxa"/>
          </w:tcPr>
          <w:p w14:paraId="0FFD89E4" w14:textId="2FC4EFAA" w:rsidR="007C0235" w:rsidRPr="003E51BB" w:rsidRDefault="007C0235" w:rsidP="007C0235">
            <w:pPr>
              <w:jc w:val="both"/>
              <w:rPr>
                <w:rFonts w:ascii="Times New Roman" w:eastAsia="Times New Roman" w:hAnsi="Times New Roman" w:cs="Times New Roman"/>
                <w:b/>
                <w:sz w:val="20"/>
                <w:szCs w:val="20"/>
                <w:lang w:val="ro-MD" w:eastAsia="ru-RU"/>
              </w:rPr>
            </w:pPr>
            <w:r w:rsidRPr="003E51BB">
              <w:rPr>
                <w:rFonts w:ascii="Times New Roman" w:eastAsia="Times New Roman" w:hAnsi="Times New Roman" w:cs="Times New Roman"/>
                <w:b/>
                <w:sz w:val="20"/>
                <w:szCs w:val="20"/>
                <w:lang w:val="ro-MD" w:eastAsia="ru-RU"/>
              </w:rPr>
              <w:t>1.18</w:t>
            </w:r>
            <w:r w:rsidRPr="003E51BB">
              <w:rPr>
                <w:rFonts w:ascii="Times New Roman" w:eastAsia="Times New Roman" w:hAnsi="Times New Roman" w:cs="Times New Roman"/>
                <w:b/>
                <w:sz w:val="20"/>
                <w:szCs w:val="20"/>
                <w:lang w:val="ro-MD" w:eastAsia="ru-RU"/>
              </w:rPr>
              <w:tab/>
              <w:t>Punctul 90</w:t>
            </w:r>
            <w:r w:rsidRPr="00AF7952">
              <w:rPr>
                <w:rFonts w:ascii="Times New Roman" w:eastAsia="Times New Roman" w:hAnsi="Times New Roman" w:cs="Times New Roman"/>
                <w:b/>
                <w:sz w:val="20"/>
                <w:szCs w:val="20"/>
                <w:vertAlign w:val="superscript"/>
                <w:lang w:val="ro-MD" w:eastAsia="ru-RU"/>
              </w:rPr>
              <w:t>2</w:t>
            </w:r>
            <w:r w:rsidRPr="003E51BB">
              <w:rPr>
                <w:rFonts w:ascii="Times New Roman" w:eastAsia="Times New Roman" w:hAnsi="Times New Roman" w:cs="Times New Roman"/>
                <w:b/>
                <w:sz w:val="20"/>
                <w:szCs w:val="20"/>
                <w:lang w:val="ro-MD" w:eastAsia="ru-RU"/>
              </w:rPr>
              <w:t xml:space="preserve"> va avea următorul cuprins:</w:t>
            </w:r>
          </w:p>
          <w:p w14:paraId="539D169B" w14:textId="23121D03" w:rsidR="004E7EDC" w:rsidRPr="004E7EDC" w:rsidRDefault="007C0235" w:rsidP="004E7EDC">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”90</w:t>
            </w:r>
            <w:r>
              <w:rPr>
                <w:rFonts w:ascii="Times New Roman" w:eastAsia="Times New Roman" w:hAnsi="Times New Roman" w:cs="Times New Roman"/>
                <w:sz w:val="20"/>
                <w:szCs w:val="20"/>
                <w:vertAlign w:val="superscript"/>
                <w:lang w:val="ro-MD" w:eastAsia="ru-RU"/>
              </w:rPr>
              <w:t>2</w:t>
            </w:r>
            <w:r w:rsidRPr="003E51BB">
              <w:rPr>
                <w:rFonts w:ascii="Times New Roman" w:eastAsia="Times New Roman" w:hAnsi="Times New Roman" w:cs="Times New Roman"/>
                <w:sz w:val="20"/>
                <w:szCs w:val="20"/>
                <w:lang w:val="ro-MD" w:eastAsia="ru-RU"/>
              </w:rPr>
              <w:t xml:space="preserve">. </w:t>
            </w:r>
            <w:r w:rsidR="004E7EDC" w:rsidRPr="004E7EDC">
              <w:rPr>
                <w:lang w:val="ro-MD"/>
              </w:rPr>
              <w:t xml:space="preserve"> </w:t>
            </w:r>
            <w:r w:rsidR="004E7EDC" w:rsidRPr="004E7EDC">
              <w:rPr>
                <w:rFonts w:ascii="Times New Roman" w:eastAsia="Times New Roman" w:hAnsi="Times New Roman" w:cs="Times New Roman"/>
                <w:sz w:val="20"/>
                <w:szCs w:val="20"/>
                <w:lang w:val="ro-MD" w:eastAsia="ru-RU"/>
              </w:rPr>
              <w:t xml:space="preserve">Decontarea operațiunilor de plasare și de răscumpărare anticipată a VMS, încheiate în cadrul licitațiilor, precum și a răscumpărărilor la scadență a VMS și plata dobânzilor (cupoanelor) se efectuează conform mecanismului DvP2. </w:t>
            </w:r>
          </w:p>
          <w:p w14:paraId="4C791A2A" w14:textId="77777777" w:rsidR="004E7EDC" w:rsidRPr="004E7EDC" w:rsidRDefault="004E7EDC" w:rsidP="004E7EDC">
            <w:pPr>
              <w:jc w:val="both"/>
              <w:rPr>
                <w:rFonts w:ascii="Times New Roman" w:eastAsia="Times New Roman" w:hAnsi="Times New Roman" w:cs="Times New Roman"/>
                <w:sz w:val="20"/>
                <w:szCs w:val="20"/>
                <w:lang w:val="ro-MD" w:eastAsia="ru-RU"/>
              </w:rPr>
            </w:pPr>
            <w:r w:rsidRPr="004E7EDC">
              <w:rPr>
                <w:rFonts w:ascii="Times New Roman" w:eastAsia="Times New Roman" w:hAnsi="Times New Roman" w:cs="Times New Roman"/>
                <w:sz w:val="20"/>
                <w:szCs w:val="20"/>
                <w:lang w:val="ro-MD" w:eastAsia="ru-RU"/>
              </w:rPr>
              <w:t xml:space="preserve">Decontarea operațiunilor de preschimbare a VMS, încheiate în cadrul licitațiilor, răscumpărarea VMS sursă și emisiunea VMS destinație se efectuează conform mecanismelor </w:t>
            </w:r>
            <w:proofErr w:type="spellStart"/>
            <w:r w:rsidRPr="004E7EDC">
              <w:rPr>
                <w:rFonts w:ascii="Times New Roman" w:eastAsia="Times New Roman" w:hAnsi="Times New Roman" w:cs="Times New Roman"/>
                <w:sz w:val="20"/>
                <w:szCs w:val="20"/>
                <w:lang w:val="ro-MD" w:eastAsia="ru-RU"/>
              </w:rPr>
              <w:t>FoP</w:t>
            </w:r>
            <w:proofErr w:type="spellEnd"/>
            <w:r w:rsidRPr="004E7EDC">
              <w:rPr>
                <w:rFonts w:ascii="Times New Roman" w:eastAsia="Times New Roman" w:hAnsi="Times New Roman" w:cs="Times New Roman"/>
                <w:sz w:val="20"/>
                <w:szCs w:val="20"/>
                <w:lang w:val="ro-MD" w:eastAsia="ru-RU"/>
              </w:rPr>
              <w:t xml:space="preserve"> și DvP1.</w:t>
            </w:r>
          </w:p>
          <w:p w14:paraId="79A993A9" w14:textId="5CED9FA3" w:rsidR="008C031D" w:rsidRDefault="004E7EDC" w:rsidP="004E7EDC">
            <w:pPr>
              <w:jc w:val="both"/>
              <w:rPr>
                <w:rFonts w:ascii="Times New Roman" w:eastAsia="Times New Roman" w:hAnsi="Times New Roman" w:cs="Times New Roman"/>
                <w:b/>
                <w:sz w:val="20"/>
                <w:szCs w:val="20"/>
                <w:lang w:val="ro-MD" w:eastAsia="ru-RU"/>
              </w:rPr>
            </w:pPr>
            <w:r w:rsidRPr="004E7EDC">
              <w:rPr>
                <w:rFonts w:ascii="Times New Roman" w:eastAsia="Times New Roman" w:hAnsi="Times New Roman" w:cs="Times New Roman"/>
                <w:sz w:val="20"/>
                <w:szCs w:val="20"/>
                <w:lang w:val="ro-MD" w:eastAsia="ru-RU"/>
              </w:rPr>
              <w:t xml:space="preserve">În cazul redeschiderii, răscumpărării anticipate și preschimbării VMS, decontarea se efectuează la </w:t>
            </w:r>
            <w:proofErr w:type="spellStart"/>
            <w:r w:rsidRPr="004E7EDC">
              <w:rPr>
                <w:rFonts w:ascii="Times New Roman" w:eastAsia="Times New Roman" w:hAnsi="Times New Roman" w:cs="Times New Roman"/>
                <w:sz w:val="20"/>
                <w:szCs w:val="20"/>
                <w:lang w:val="ro-MD" w:eastAsia="ru-RU"/>
              </w:rPr>
              <w:t>preţul</w:t>
            </w:r>
            <w:proofErr w:type="spellEnd"/>
            <w:r w:rsidRPr="004E7EDC">
              <w:rPr>
                <w:rFonts w:ascii="Times New Roman" w:eastAsia="Times New Roman" w:hAnsi="Times New Roman" w:cs="Times New Roman"/>
                <w:sz w:val="20"/>
                <w:szCs w:val="20"/>
                <w:lang w:val="ro-MD" w:eastAsia="ru-RU"/>
              </w:rPr>
              <w:t xml:space="preserve"> brut, sistemul Depozitarului central adăugând, în mod automat, dobânda acumulată.”;</w:t>
            </w:r>
          </w:p>
        </w:tc>
        <w:tc>
          <w:tcPr>
            <w:tcW w:w="4820" w:type="dxa"/>
          </w:tcPr>
          <w:p w14:paraId="4486C128" w14:textId="4BF22C74" w:rsidR="004E7EDC" w:rsidRPr="004E7EDC" w:rsidRDefault="007C0235" w:rsidP="004E7EDC">
            <w:pPr>
              <w:ind w:firstLine="567"/>
              <w:jc w:val="both"/>
              <w:rPr>
                <w:rFonts w:ascii="Times New Roman" w:hAnsi="Times New Roman" w:cs="Times New Roman"/>
                <w:noProof/>
                <w:sz w:val="20"/>
                <w:szCs w:val="20"/>
                <w:u w:val="single"/>
                <w:lang w:val="ro-MD"/>
              </w:rPr>
            </w:pPr>
            <w:r w:rsidRPr="004E7176">
              <w:rPr>
                <w:rFonts w:ascii="Times New Roman" w:hAnsi="Times New Roman" w:cs="Times New Roman"/>
                <w:noProof/>
                <w:sz w:val="20"/>
                <w:szCs w:val="20"/>
                <w:u w:val="single"/>
                <w:lang w:val="ro-RO"/>
              </w:rPr>
              <w:t>90</w:t>
            </w:r>
            <w:r w:rsidRPr="004E7176">
              <w:rPr>
                <w:rFonts w:ascii="Times New Roman" w:hAnsi="Times New Roman" w:cs="Times New Roman"/>
                <w:noProof/>
                <w:sz w:val="20"/>
                <w:szCs w:val="20"/>
                <w:u w:val="single"/>
                <w:vertAlign w:val="superscript"/>
                <w:lang w:val="ro-RO"/>
              </w:rPr>
              <w:t>2</w:t>
            </w:r>
            <w:r w:rsidRPr="004E7176">
              <w:rPr>
                <w:rFonts w:ascii="Times New Roman" w:hAnsi="Times New Roman" w:cs="Times New Roman"/>
                <w:noProof/>
                <w:sz w:val="20"/>
                <w:szCs w:val="20"/>
                <w:u w:val="single"/>
                <w:lang w:val="ro-RO"/>
              </w:rPr>
              <w:t xml:space="preserve">. </w:t>
            </w:r>
            <w:r w:rsidR="004E7EDC" w:rsidRPr="004E7EDC">
              <w:rPr>
                <w:rFonts w:ascii="Times New Roman" w:hAnsi="Times New Roman" w:cs="Times New Roman"/>
                <w:noProof/>
                <w:sz w:val="20"/>
                <w:szCs w:val="20"/>
                <w:u w:val="single"/>
                <w:lang w:val="ro-MD"/>
              </w:rPr>
              <w:t xml:space="preserve">Decontarea operațiunilor de plasare și de răscumpărare anticipată a VMS, încheiate în cadrul licitațiilor, precum și a răscumpărărilor la scadență a VMS și plata dobânzilor (cupoanelor) se efectuează conform mecanismului DvP2. </w:t>
            </w:r>
          </w:p>
          <w:p w14:paraId="00ACE87D" w14:textId="77777777" w:rsidR="004E7EDC" w:rsidRPr="004E7EDC" w:rsidRDefault="004E7EDC" w:rsidP="004E7EDC">
            <w:pPr>
              <w:ind w:firstLine="567"/>
              <w:jc w:val="both"/>
              <w:rPr>
                <w:rFonts w:ascii="Times New Roman" w:hAnsi="Times New Roman" w:cs="Times New Roman"/>
                <w:noProof/>
                <w:sz w:val="20"/>
                <w:szCs w:val="20"/>
                <w:u w:val="single"/>
                <w:lang w:val="ro-MD"/>
              </w:rPr>
            </w:pPr>
            <w:r w:rsidRPr="004E7EDC">
              <w:rPr>
                <w:rFonts w:ascii="Times New Roman" w:hAnsi="Times New Roman" w:cs="Times New Roman"/>
                <w:noProof/>
                <w:sz w:val="20"/>
                <w:szCs w:val="20"/>
                <w:u w:val="single"/>
                <w:lang w:val="ro-MD"/>
              </w:rPr>
              <w:t>Decontarea operațiunilor de preschimbare a VMS, încheiate în cadrul licitațiilor, răscumpărarea VMS sursă și emisiunea VMS destinație se efectuează conform mecanismelor FoP și DvP1.</w:t>
            </w:r>
          </w:p>
          <w:p w14:paraId="7992C456" w14:textId="4A157131" w:rsidR="007C0235" w:rsidRDefault="004E7EDC" w:rsidP="004E7EDC">
            <w:pPr>
              <w:ind w:firstLine="567"/>
              <w:jc w:val="both"/>
              <w:rPr>
                <w:rFonts w:ascii="Times New Roman" w:hAnsi="Times New Roman" w:cs="Times New Roman"/>
                <w:noProof/>
                <w:sz w:val="20"/>
                <w:szCs w:val="20"/>
                <w:lang w:val="ro-RO"/>
              </w:rPr>
            </w:pPr>
            <w:r w:rsidRPr="004E7EDC">
              <w:rPr>
                <w:rFonts w:ascii="Times New Roman" w:hAnsi="Times New Roman" w:cs="Times New Roman"/>
                <w:noProof/>
                <w:sz w:val="20"/>
                <w:szCs w:val="20"/>
                <w:u w:val="single"/>
                <w:lang w:val="ro-MD"/>
              </w:rPr>
              <w:t>În cazul redeschiderii, răscumpărării anticipate și preschimbării VMS, decontarea se efectuează la preţul brut, sistemul Depozitarului central adăugând, în m</w:t>
            </w:r>
            <w:r>
              <w:rPr>
                <w:rFonts w:ascii="Times New Roman" w:hAnsi="Times New Roman" w:cs="Times New Roman"/>
                <w:noProof/>
                <w:sz w:val="20"/>
                <w:szCs w:val="20"/>
                <w:u w:val="single"/>
                <w:lang w:val="ro-MD"/>
              </w:rPr>
              <w:t>od automat, dobânda acumulată.</w:t>
            </w:r>
          </w:p>
        </w:tc>
      </w:tr>
      <w:tr w:rsidR="007C0235" w:rsidRPr="007726F6" w14:paraId="0CDE0DE8" w14:textId="77777777" w:rsidTr="00F67767">
        <w:trPr>
          <w:trHeight w:val="570"/>
        </w:trPr>
        <w:tc>
          <w:tcPr>
            <w:tcW w:w="4531" w:type="dxa"/>
          </w:tcPr>
          <w:p w14:paraId="4B49E46F" w14:textId="62A94FE4" w:rsidR="007C0235" w:rsidRPr="001334EB" w:rsidRDefault="007C0235" w:rsidP="007C0235">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90</w:t>
            </w:r>
            <w:r w:rsidRPr="001334EB">
              <w:rPr>
                <w:rFonts w:ascii="Times New Roman" w:hAnsi="Times New Roman" w:cs="Times New Roman"/>
                <w:noProof/>
                <w:sz w:val="20"/>
                <w:szCs w:val="20"/>
                <w:vertAlign w:val="superscript"/>
                <w:lang w:val="ro-RO"/>
              </w:rPr>
              <w:t>3</w:t>
            </w:r>
            <w:r w:rsidRPr="001334EB">
              <w:rPr>
                <w:rFonts w:ascii="Times New Roman" w:hAnsi="Times New Roman" w:cs="Times New Roman"/>
                <w:noProof/>
                <w:sz w:val="20"/>
                <w:szCs w:val="20"/>
                <w:lang w:val="ro-RO"/>
              </w:rPr>
              <w:t>. În scopul asigurării executării decontărilor, la data decontării:</w:t>
            </w:r>
          </w:p>
          <w:p w14:paraId="6CCD64D7" w14:textId="77777777" w:rsidR="007C0235" w:rsidRPr="001334EB" w:rsidRDefault="007C0235" w:rsidP="007C0235">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t xml:space="preserve">1) dealerii primari, băncile care nu au calitatea de dealeri primari, Depozitarul central și Fondul de garantare a depozitelor, care au încheiat tranzacții de </w:t>
            </w:r>
            <w:r w:rsidRPr="001334EB">
              <w:rPr>
                <w:rFonts w:ascii="Times New Roman" w:hAnsi="Times New Roman" w:cs="Times New Roman"/>
                <w:noProof/>
                <w:sz w:val="20"/>
                <w:szCs w:val="20"/>
                <w:lang w:val="ro-RO"/>
              </w:rPr>
              <w:lastRenderedPageBreak/>
              <w:t xml:space="preserve">cumpărare a VMS în cadrul licitațiilor în cont propriu sau în contul clienților, și Ministerul Finanțelor, </w:t>
            </w:r>
            <w:r w:rsidRPr="006804AB">
              <w:rPr>
                <w:rFonts w:ascii="Times New Roman" w:hAnsi="Times New Roman" w:cs="Times New Roman"/>
                <w:noProof/>
                <w:sz w:val="20"/>
                <w:szCs w:val="20"/>
                <w:lang w:val="ro-RO"/>
              </w:rPr>
              <w:t xml:space="preserve">în cazul răscumpărării la scadență </w:t>
            </w:r>
            <w:r w:rsidRPr="006804AB">
              <w:rPr>
                <w:rFonts w:ascii="Times New Roman" w:hAnsi="Times New Roman" w:cs="Times New Roman"/>
                <w:noProof/>
                <w:sz w:val="20"/>
                <w:szCs w:val="20"/>
                <w:u w:val="single"/>
                <w:lang w:val="ro-RO"/>
              </w:rPr>
              <w:t>și răscumpărării anticipate</w:t>
            </w:r>
            <w:r w:rsidRPr="00937DD2">
              <w:rPr>
                <w:rFonts w:ascii="Times New Roman" w:hAnsi="Times New Roman" w:cs="Times New Roman"/>
                <w:noProof/>
                <w:sz w:val="20"/>
                <w:szCs w:val="20"/>
                <w:u w:val="single"/>
                <w:lang w:val="ro-RO"/>
              </w:rPr>
              <w:t xml:space="preserve"> a</w:t>
            </w:r>
            <w:r w:rsidRPr="006804AB">
              <w:rPr>
                <w:rFonts w:ascii="Times New Roman" w:hAnsi="Times New Roman" w:cs="Times New Roman"/>
                <w:noProof/>
                <w:sz w:val="20"/>
                <w:szCs w:val="20"/>
                <w:lang w:val="ro-RO"/>
              </w:rPr>
              <w:t xml:space="preserve"> VMS</w:t>
            </w:r>
            <w:r w:rsidRPr="001334EB">
              <w:rPr>
                <w:rFonts w:ascii="Times New Roman" w:hAnsi="Times New Roman" w:cs="Times New Roman"/>
                <w:noProof/>
                <w:sz w:val="20"/>
                <w:szCs w:val="20"/>
                <w:lang w:val="ro-RO"/>
              </w:rPr>
              <w:t xml:space="preserve"> și plății dobânzilor (cupoanelor), sunt obligați să asigure în conturile de decontare </w:t>
            </w:r>
            <w:r w:rsidRPr="00346FE2">
              <w:rPr>
                <w:rFonts w:ascii="Times New Roman" w:hAnsi="Times New Roman" w:cs="Times New Roman"/>
                <w:noProof/>
                <w:sz w:val="20"/>
                <w:szCs w:val="20"/>
                <w:u w:val="single"/>
                <w:lang w:val="ro-RO"/>
              </w:rPr>
              <w:t>în SAPI</w:t>
            </w:r>
            <w:r w:rsidRPr="001334EB">
              <w:rPr>
                <w:rFonts w:ascii="Times New Roman" w:hAnsi="Times New Roman" w:cs="Times New Roman"/>
                <w:noProof/>
                <w:sz w:val="20"/>
                <w:szCs w:val="20"/>
                <w:lang w:val="ro-RO"/>
              </w:rPr>
              <w:t xml:space="preserve"> disponibilitatea de mijloace bănești în volum egal cel puțin cu obligațiile nete;</w:t>
            </w:r>
          </w:p>
          <w:p w14:paraId="1EA2893D" w14:textId="77777777" w:rsidR="007C0235" w:rsidRPr="00F35801" w:rsidRDefault="007C0235" w:rsidP="007C0235">
            <w:pPr>
              <w:ind w:firstLine="567"/>
              <w:jc w:val="both"/>
              <w:rPr>
                <w:rFonts w:ascii="Times New Roman" w:hAnsi="Times New Roman" w:cs="Times New Roman"/>
                <w:noProof/>
                <w:sz w:val="20"/>
                <w:szCs w:val="20"/>
                <w:u w:val="single"/>
                <w:lang w:val="ro-RO"/>
              </w:rPr>
            </w:pPr>
            <w:r w:rsidRPr="001334EB">
              <w:rPr>
                <w:rFonts w:ascii="Times New Roman" w:hAnsi="Times New Roman" w:cs="Times New Roman"/>
                <w:noProof/>
                <w:sz w:val="20"/>
                <w:szCs w:val="20"/>
                <w:lang w:val="ro-RO"/>
              </w:rPr>
              <w:t xml:space="preserve">2) </w:t>
            </w:r>
            <w:r w:rsidRPr="00F35801">
              <w:rPr>
                <w:rFonts w:ascii="Times New Roman" w:hAnsi="Times New Roman" w:cs="Times New Roman"/>
                <w:noProof/>
                <w:sz w:val="20"/>
                <w:szCs w:val="20"/>
                <w:u w:val="single"/>
                <w:lang w:val="ro-RO"/>
              </w:rPr>
              <w:t>dealerii primari, băncile care nu au calitatea de dealeri primari, Depozitarul central și Fondul de garantare a depozitelor, care au încheiat tranzacții de vânzare a VMS în cadrul licitațiilor de răscumpărare anticipată a VMS, sunt obligați să asigure în conturile de valori mobiliare proprii și ale clienților lor, deschise în sistemul Depozitarului central, disponibilitatea de VMS în volum suficient pentru decontarea acestora conform rezultatelor licitației.</w:t>
            </w:r>
          </w:p>
          <w:p w14:paraId="5C77A9D2" w14:textId="77777777" w:rsidR="007C0235" w:rsidRPr="00F35801" w:rsidRDefault="007C0235" w:rsidP="007C0235">
            <w:pPr>
              <w:ind w:firstLine="567"/>
              <w:jc w:val="both"/>
              <w:rPr>
                <w:rFonts w:ascii="Times New Roman" w:hAnsi="Times New Roman" w:cs="Times New Roman"/>
                <w:noProof/>
                <w:sz w:val="20"/>
                <w:szCs w:val="20"/>
                <w:u w:val="single"/>
                <w:lang w:val="ro-RO"/>
              </w:rPr>
            </w:pPr>
            <w:r w:rsidRPr="00F35801">
              <w:rPr>
                <w:rFonts w:ascii="Times New Roman" w:hAnsi="Times New Roman" w:cs="Times New Roman"/>
                <w:noProof/>
                <w:sz w:val="20"/>
                <w:szCs w:val="20"/>
                <w:u w:val="single"/>
                <w:lang w:val="ro-RO"/>
              </w:rPr>
              <w:t>Entitățile stipulate în prezentul punct sunt obligate să asigure disponibilitatea de mijloace bănești și/sau VMS, conform prezentului punct, nu mai târziu de ora decontării stabilită la punctul 90</w:t>
            </w:r>
            <w:r w:rsidRPr="00F35801">
              <w:rPr>
                <w:rFonts w:ascii="Times New Roman" w:hAnsi="Times New Roman" w:cs="Times New Roman"/>
                <w:noProof/>
                <w:sz w:val="20"/>
                <w:szCs w:val="20"/>
                <w:u w:val="single"/>
                <w:vertAlign w:val="superscript"/>
                <w:lang w:val="ro-RO"/>
              </w:rPr>
              <w:t>2</w:t>
            </w:r>
            <w:r w:rsidRPr="00F35801">
              <w:rPr>
                <w:rFonts w:ascii="Times New Roman" w:hAnsi="Times New Roman" w:cs="Times New Roman"/>
                <w:noProof/>
                <w:sz w:val="20"/>
                <w:szCs w:val="20"/>
                <w:u w:val="single"/>
                <w:lang w:val="ro-RO"/>
              </w:rPr>
              <w:t>. În cazul în care o entitate nu asigură disponibilitatea de mijloace bănești sau VMS, se aplică prevederile punctelor 90</w:t>
            </w:r>
            <w:r w:rsidRPr="00F35801">
              <w:rPr>
                <w:rFonts w:ascii="Times New Roman" w:hAnsi="Times New Roman" w:cs="Times New Roman"/>
                <w:noProof/>
                <w:sz w:val="20"/>
                <w:szCs w:val="20"/>
                <w:u w:val="single"/>
                <w:vertAlign w:val="superscript"/>
                <w:lang w:val="ro-RO"/>
              </w:rPr>
              <w:t>6</w:t>
            </w:r>
            <w:r w:rsidRPr="00F35801">
              <w:rPr>
                <w:rFonts w:ascii="Times New Roman" w:hAnsi="Times New Roman" w:cs="Times New Roman"/>
                <w:noProof/>
                <w:sz w:val="20"/>
                <w:szCs w:val="20"/>
                <w:u w:val="single"/>
                <w:lang w:val="ro-RO"/>
              </w:rPr>
              <w:t> și 90</w:t>
            </w:r>
            <w:r w:rsidRPr="00F35801">
              <w:rPr>
                <w:rFonts w:ascii="Times New Roman" w:hAnsi="Times New Roman" w:cs="Times New Roman"/>
                <w:noProof/>
                <w:sz w:val="20"/>
                <w:szCs w:val="20"/>
                <w:u w:val="single"/>
                <w:vertAlign w:val="superscript"/>
                <w:lang w:val="ro-RO"/>
              </w:rPr>
              <w:t>7</w:t>
            </w:r>
            <w:r w:rsidRPr="00F35801">
              <w:rPr>
                <w:rFonts w:ascii="Times New Roman" w:hAnsi="Times New Roman" w:cs="Times New Roman"/>
                <w:noProof/>
                <w:sz w:val="20"/>
                <w:szCs w:val="20"/>
                <w:u w:val="single"/>
                <w:lang w:val="ro-RO"/>
              </w:rPr>
              <w:t>.</w:t>
            </w:r>
          </w:p>
          <w:p w14:paraId="0E22FB2E" w14:textId="77777777" w:rsidR="007C0235" w:rsidRPr="00272A91" w:rsidRDefault="007C0235" w:rsidP="007C0235">
            <w:pPr>
              <w:ind w:firstLine="567"/>
              <w:jc w:val="both"/>
              <w:rPr>
                <w:rFonts w:ascii="Times New Roman" w:hAnsi="Times New Roman" w:cs="Times New Roman"/>
                <w:noProof/>
                <w:sz w:val="20"/>
                <w:szCs w:val="20"/>
                <w:lang w:val="ro-RO"/>
              </w:rPr>
            </w:pPr>
          </w:p>
        </w:tc>
        <w:tc>
          <w:tcPr>
            <w:tcW w:w="4536" w:type="dxa"/>
          </w:tcPr>
          <w:p w14:paraId="157544FC" w14:textId="72ADB5E1" w:rsidR="007C0235" w:rsidRPr="00D61978" w:rsidRDefault="007C0235" w:rsidP="007C023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b/>
                <w:sz w:val="20"/>
                <w:szCs w:val="20"/>
                <w:lang w:val="ro-MD" w:eastAsia="ru-RU"/>
              </w:rPr>
              <w:lastRenderedPageBreak/>
              <w:t xml:space="preserve">1.19 </w:t>
            </w:r>
            <w:r w:rsidR="001E6814">
              <w:rPr>
                <w:rFonts w:ascii="Times New Roman" w:eastAsia="Times New Roman" w:hAnsi="Times New Roman" w:cs="Times New Roman"/>
                <w:b/>
                <w:sz w:val="20"/>
                <w:szCs w:val="20"/>
                <w:lang w:val="ro-MD" w:eastAsia="ru-RU"/>
              </w:rPr>
              <w:t>La p</w:t>
            </w:r>
            <w:r w:rsidRPr="001334EB">
              <w:rPr>
                <w:rFonts w:ascii="Times New Roman" w:eastAsia="Times New Roman" w:hAnsi="Times New Roman" w:cs="Times New Roman"/>
                <w:b/>
                <w:sz w:val="20"/>
                <w:szCs w:val="20"/>
                <w:lang w:val="ro-MD" w:eastAsia="ru-RU"/>
              </w:rPr>
              <w:t>unctul 90</w:t>
            </w:r>
            <w:r w:rsidRPr="001334EB">
              <w:rPr>
                <w:rFonts w:ascii="Times New Roman" w:eastAsia="Times New Roman" w:hAnsi="Times New Roman" w:cs="Times New Roman"/>
                <w:b/>
                <w:sz w:val="20"/>
                <w:szCs w:val="20"/>
                <w:vertAlign w:val="superscript"/>
                <w:lang w:val="ro-MD" w:eastAsia="ru-RU"/>
              </w:rPr>
              <w:t>3</w:t>
            </w:r>
            <w:r w:rsidRPr="00D61978">
              <w:rPr>
                <w:rFonts w:ascii="Times New Roman" w:eastAsia="Times New Roman" w:hAnsi="Times New Roman" w:cs="Times New Roman"/>
                <w:sz w:val="20"/>
                <w:szCs w:val="20"/>
                <w:lang w:val="ro-MD" w:eastAsia="ru-RU"/>
              </w:rPr>
              <w:t>:</w:t>
            </w:r>
          </w:p>
          <w:p w14:paraId="12B7F9C1" w14:textId="43B2D5B5" w:rsidR="007C0235" w:rsidRPr="008F1826" w:rsidRDefault="006804AB" w:rsidP="006804AB">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1.19.1</w:t>
            </w:r>
            <w:r w:rsidRPr="006804AB">
              <w:rPr>
                <w:lang w:val="ro-MD"/>
              </w:rPr>
              <w:t xml:space="preserve"> </w:t>
            </w:r>
            <w:r w:rsidRPr="006804AB">
              <w:rPr>
                <w:rFonts w:ascii="Times New Roman" w:eastAsia="Times New Roman" w:hAnsi="Times New Roman" w:cs="Times New Roman"/>
                <w:sz w:val="20"/>
                <w:szCs w:val="20"/>
                <w:lang w:val="ro-MD" w:eastAsia="ru-RU"/>
              </w:rPr>
              <w:t>subpunctul l), textul „și răscumpărării anticipate a” se substituie cu textul</w:t>
            </w:r>
            <w:r w:rsidR="004D71AA">
              <w:rPr>
                <w:rFonts w:ascii="Times New Roman" w:eastAsia="Times New Roman" w:hAnsi="Times New Roman" w:cs="Times New Roman"/>
                <w:sz w:val="20"/>
                <w:szCs w:val="20"/>
                <w:lang w:val="ro-MD" w:eastAsia="ru-RU"/>
              </w:rPr>
              <w:t xml:space="preserve">  </w:t>
            </w:r>
            <w:r>
              <w:rPr>
                <w:rFonts w:ascii="Times New Roman" w:eastAsia="Times New Roman" w:hAnsi="Times New Roman" w:cs="Times New Roman"/>
                <w:sz w:val="20"/>
                <w:szCs w:val="20"/>
                <w:lang w:val="ro-MD" w:eastAsia="ru-RU"/>
              </w:rPr>
              <w:t>„ ,</w:t>
            </w:r>
            <w:r w:rsidR="004D71AA">
              <w:rPr>
                <w:rFonts w:ascii="Times New Roman" w:eastAsia="Times New Roman" w:hAnsi="Times New Roman" w:cs="Times New Roman"/>
                <w:sz w:val="20"/>
                <w:szCs w:val="20"/>
                <w:lang w:val="ro-MD" w:eastAsia="ru-RU"/>
              </w:rPr>
              <w:t xml:space="preserve"> </w:t>
            </w:r>
            <w:r w:rsidRPr="006804AB">
              <w:rPr>
                <w:rFonts w:ascii="Times New Roman" w:eastAsia="Times New Roman" w:hAnsi="Times New Roman" w:cs="Times New Roman"/>
                <w:sz w:val="20"/>
                <w:szCs w:val="20"/>
                <w:lang w:val="ro-MD" w:eastAsia="ru-RU"/>
              </w:rPr>
              <w:t>răscumpărării antici</w:t>
            </w:r>
            <w:r w:rsidR="004D71AA">
              <w:rPr>
                <w:rFonts w:ascii="Times New Roman" w:eastAsia="Times New Roman" w:hAnsi="Times New Roman" w:cs="Times New Roman"/>
                <w:sz w:val="20"/>
                <w:szCs w:val="20"/>
                <w:lang w:val="ro-MD" w:eastAsia="ru-RU"/>
              </w:rPr>
              <w:t xml:space="preserve">pate și/sau preschimbării”, iar </w:t>
            </w:r>
            <w:r w:rsidRPr="006804AB">
              <w:rPr>
                <w:rFonts w:ascii="Times New Roman" w:eastAsia="Times New Roman" w:hAnsi="Times New Roman" w:cs="Times New Roman"/>
                <w:sz w:val="20"/>
                <w:szCs w:val="20"/>
                <w:lang w:val="ro-MD" w:eastAsia="ru-RU"/>
              </w:rPr>
              <w:t xml:space="preserve">textul ,,în SAPI” </w:t>
            </w:r>
            <w:r w:rsidRPr="006804AB">
              <w:rPr>
                <w:rFonts w:ascii="Times New Roman" w:eastAsia="Times New Roman" w:hAnsi="Times New Roman" w:cs="Times New Roman"/>
                <w:sz w:val="20"/>
                <w:szCs w:val="20"/>
                <w:lang w:val="ro-MD" w:eastAsia="ru-RU"/>
              </w:rPr>
              <w:lastRenderedPageBreak/>
              <w:t>se substituie cu cuvintele  ,,deschise în registrele Băncii Naționale”;</w:t>
            </w:r>
          </w:p>
          <w:p w14:paraId="36F52573" w14:textId="76BB32F0" w:rsidR="007C0235" w:rsidRPr="008F1826" w:rsidRDefault="007C0235" w:rsidP="007C0235">
            <w:pPr>
              <w:jc w:val="both"/>
              <w:rPr>
                <w:rFonts w:ascii="Times New Roman" w:eastAsia="Times New Roman" w:hAnsi="Times New Roman" w:cs="Times New Roman"/>
                <w:sz w:val="20"/>
                <w:szCs w:val="20"/>
                <w:lang w:val="ro-MD" w:eastAsia="ru-RU"/>
              </w:rPr>
            </w:pPr>
            <w:r w:rsidRPr="008F1826">
              <w:rPr>
                <w:rFonts w:ascii="Times New Roman" w:eastAsia="Times New Roman" w:hAnsi="Times New Roman" w:cs="Times New Roman"/>
                <w:sz w:val="20"/>
                <w:szCs w:val="20"/>
                <w:lang w:val="ro-MD" w:eastAsia="ru-RU"/>
              </w:rPr>
              <w:t>1.19.2</w:t>
            </w:r>
            <w:r w:rsidRPr="008F1826">
              <w:rPr>
                <w:rFonts w:ascii="Times New Roman" w:eastAsia="Times New Roman" w:hAnsi="Times New Roman" w:cs="Times New Roman"/>
                <w:sz w:val="20"/>
                <w:szCs w:val="20"/>
                <w:lang w:val="ro-MD" w:eastAsia="ru-RU"/>
              </w:rPr>
              <w:tab/>
            </w:r>
            <w:r w:rsidR="00480932">
              <w:t xml:space="preserve"> </w:t>
            </w:r>
            <w:r w:rsidR="00480932" w:rsidRPr="00480932">
              <w:rPr>
                <w:rFonts w:ascii="Times New Roman" w:eastAsia="Times New Roman" w:hAnsi="Times New Roman" w:cs="Times New Roman"/>
                <w:sz w:val="20"/>
                <w:szCs w:val="20"/>
                <w:lang w:val="ro-MD" w:eastAsia="ru-RU"/>
              </w:rPr>
              <w:t>subpunctul 2), va avea următorul cuprins:</w:t>
            </w:r>
          </w:p>
          <w:p w14:paraId="6F0ACF47" w14:textId="0CF5134A" w:rsidR="007C0235" w:rsidRDefault="007C0235" w:rsidP="007C0235">
            <w:pPr>
              <w:jc w:val="both"/>
              <w:rPr>
                <w:rFonts w:ascii="Times New Roman" w:eastAsia="Times New Roman" w:hAnsi="Times New Roman" w:cs="Times New Roman"/>
                <w:sz w:val="20"/>
                <w:szCs w:val="20"/>
                <w:lang w:val="ro-MD" w:eastAsia="ru-RU"/>
              </w:rPr>
            </w:pPr>
            <w:r w:rsidRPr="008F1826">
              <w:rPr>
                <w:rFonts w:ascii="Times New Roman" w:eastAsia="Times New Roman" w:hAnsi="Times New Roman" w:cs="Times New Roman"/>
                <w:sz w:val="20"/>
                <w:szCs w:val="20"/>
                <w:lang w:val="ro-MD" w:eastAsia="ru-RU"/>
              </w:rPr>
              <w:t xml:space="preserve">„2) </w:t>
            </w:r>
            <w:r w:rsidR="00480932" w:rsidRPr="00480932">
              <w:rPr>
                <w:rFonts w:ascii="Times New Roman" w:eastAsia="Times New Roman" w:hAnsi="Times New Roman" w:cs="Times New Roman"/>
                <w:sz w:val="20"/>
                <w:szCs w:val="20"/>
                <w:lang w:val="ro-MD" w:eastAsia="ru-RU"/>
              </w:rPr>
              <w:t xml:space="preserve">dealerii primari, băncile care nu au calitatea de dealeri primari, Depozitarul central </w:t>
            </w:r>
            <w:proofErr w:type="spellStart"/>
            <w:r w:rsidR="00480932" w:rsidRPr="00480932">
              <w:rPr>
                <w:rFonts w:ascii="Times New Roman" w:eastAsia="Times New Roman" w:hAnsi="Times New Roman" w:cs="Times New Roman"/>
                <w:sz w:val="20"/>
                <w:szCs w:val="20"/>
                <w:lang w:val="ro-MD" w:eastAsia="ru-RU"/>
              </w:rPr>
              <w:t>şi</w:t>
            </w:r>
            <w:proofErr w:type="spellEnd"/>
            <w:r w:rsidR="00480932" w:rsidRPr="00480932">
              <w:rPr>
                <w:rFonts w:ascii="Times New Roman" w:eastAsia="Times New Roman" w:hAnsi="Times New Roman" w:cs="Times New Roman"/>
                <w:sz w:val="20"/>
                <w:szCs w:val="20"/>
                <w:lang w:val="ro-MD" w:eastAsia="ru-RU"/>
              </w:rPr>
              <w:t xml:space="preserve"> Fondul de garantare a depozitelor, care au încheiat tranzacții de vânzare a VMS în cadrul licitațiilor de răscumpărare anticipată a VMS și/sau care au încheiat tranzacții de preschimbare a VMS, în cont propriu sau în contul clienților, sunt obligați să asigure în conturile de valori mobiliare proprii și ale clienților lor, deschise în sistemul Depozitarului central, disponibilitatea de VMS, precum și disponibilitatea mijloacelor bănești în conturile de decontare deschise în registrele Băncii Naționale, în volum suficient pentru decontare conform rezultatelor licitației.”;</w:t>
            </w:r>
          </w:p>
        </w:tc>
        <w:tc>
          <w:tcPr>
            <w:tcW w:w="4820" w:type="dxa"/>
          </w:tcPr>
          <w:p w14:paraId="2B1F17BD" w14:textId="77777777" w:rsidR="007C0235" w:rsidRPr="001334EB" w:rsidRDefault="007C0235" w:rsidP="007C0235">
            <w:pPr>
              <w:ind w:firstLine="567"/>
              <w:jc w:val="both"/>
              <w:rPr>
                <w:rFonts w:ascii="Times New Roman" w:hAnsi="Times New Roman" w:cs="Times New Roman"/>
                <w:noProof/>
                <w:sz w:val="20"/>
                <w:szCs w:val="20"/>
                <w:lang w:val="ro-RO"/>
              </w:rPr>
            </w:pPr>
            <w:r w:rsidRPr="001334EB">
              <w:rPr>
                <w:rFonts w:ascii="Times New Roman" w:hAnsi="Times New Roman" w:cs="Times New Roman"/>
                <w:noProof/>
                <w:sz w:val="20"/>
                <w:szCs w:val="20"/>
                <w:lang w:val="ro-RO"/>
              </w:rPr>
              <w:lastRenderedPageBreak/>
              <w:t>90</w:t>
            </w:r>
            <w:r w:rsidRPr="001334EB">
              <w:rPr>
                <w:rFonts w:ascii="Times New Roman" w:hAnsi="Times New Roman" w:cs="Times New Roman"/>
                <w:noProof/>
                <w:sz w:val="20"/>
                <w:szCs w:val="20"/>
                <w:vertAlign w:val="superscript"/>
                <w:lang w:val="ro-RO"/>
              </w:rPr>
              <w:t>3</w:t>
            </w:r>
            <w:r w:rsidRPr="001334EB">
              <w:rPr>
                <w:rFonts w:ascii="Times New Roman" w:hAnsi="Times New Roman" w:cs="Times New Roman"/>
                <w:noProof/>
                <w:sz w:val="20"/>
                <w:szCs w:val="20"/>
                <w:lang w:val="ro-RO"/>
              </w:rPr>
              <w:t>. În scopul asigurării executării decontărilor, la data decontării:</w:t>
            </w:r>
          </w:p>
          <w:p w14:paraId="69D2780C" w14:textId="788B9D1A" w:rsidR="006804AB" w:rsidRDefault="006804AB"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1</w:t>
            </w:r>
            <w:r w:rsidRPr="006804AB">
              <w:rPr>
                <w:rFonts w:ascii="Times New Roman" w:hAnsi="Times New Roman" w:cs="Times New Roman"/>
                <w:noProof/>
                <w:sz w:val="20"/>
                <w:szCs w:val="20"/>
                <w:lang w:val="ro-RO"/>
              </w:rPr>
              <w:t xml:space="preserve">) dealerii primari, băncile care nu au calitatea de dealeri primari, Depozitarul central și Fondul de garantare a depozitelor, care au încheiat tranzacții de cumpărare a </w:t>
            </w:r>
            <w:r w:rsidRPr="006804AB">
              <w:rPr>
                <w:rFonts w:ascii="Times New Roman" w:hAnsi="Times New Roman" w:cs="Times New Roman"/>
                <w:noProof/>
                <w:sz w:val="20"/>
                <w:szCs w:val="20"/>
                <w:lang w:val="ro-RO"/>
              </w:rPr>
              <w:lastRenderedPageBreak/>
              <w:t xml:space="preserve">VMS în cadrul licitațiilor în cont propriu sau în contul clienților, și Ministerul Finanțelor, în </w:t>
            </w:r>
            <w:r>
              <w:rPr>
                <w:rFonts w:ascii="Times New Roman" w:hAnsi="Times New Roman" w:cs="Times New Roman"/>
                <w:noProof/>
                <w:sz w:val="20"/>
                <w:szCs w:val="20"/>
                <w:lang w:val="ro-RO"/>
              </w:rPr>
              <w:t>cazul răscumpărării la scadență</w:t>
            </w:r>
            <w:r w:rsidRPr="006804AB">
              <w:rPr>
                <w:rFonts w:ascii="Times New Roman" w:hAnsi="Times New Roman" w:cs="Times New Roman"/>
                <w:noProof/>
                <w:sz w:val="20"/>
                <w:szCs w:val="20"/>
                <w:lang w:val="ro-RO"/>
              </w:rPr>
              <w:t>,</w:t>
            </w:r>
            <w:r>
              <w:rPr>
                <w:rFonts w:ascii="Times New Roman" w:hAnsi="Times New Roman" w:cs="Times New Roman"/>
                <w:noProof/>
                <w:sz w:val="20"/>
                <w:szCs w:val="20"/>
                <w:lang w:val="ro-RO"/>
              </w:rPr>
              <w:t xml:space="preserve"> </w:t>
            </w:r>
            <w:r w:rsidRPr="006804AB">
              <w:rPr>
                <w:rFonts w:ascii="Times New Roman" w:hAnsi="Times New Roman" w:cs="Times New Roman"/>
                <w:noProof/>
                <w:sz w:val="20"/>
                <w:szCs w:val="20"/>
                <w:u w:val="single"/>
                <w:lang w:val="ro-RO"/>
              </w:rPr>
              <w:t>răscumpărării anticipate și/sau preschimbării</w:t>
            </w:r>
            <w:r w:rsidR="00937DD2">
              <w:rPr>
                <w:rFonts w:ascii="Times New Roman" w:hAnsi="Times New Roman" w:cs="Times New Roman"/>
                <w:noProof/>
                <w:sz w:val="20"/>
                <w:szCs w:val="20"/>
                <w:lang w:val="ro-RO"/>
              </w:rPr>
              <w:t xml:space="preserve"> </w:t>
            </w:r>
            <w:r w:rsidRPr="006804AB">
              <w:rPr>
                <w:rFonts w:ascii="Times New Roman" w:hAnsi="Times New Roman" w:cs="Times New Roman"/>
                <w:noProof/>
                <w:sz w:val="20"/>
                <w:szCs w:val="20"/>
                <w:lang w:val="ro-RO"/>
              </w:rPr>
              <w:t>VMS și plății dobânzilor (cupoanelor), sunt obligați să as</w:t>
            </w:r>
            <w:r>
              <w:rPr>
                <w:rFonts w:ascii="Times New Roman" w:hAnsi="Times New Roman" w:cs="Times New Roman"/>
                <w:noProof/>
                <w:sz w:val="20"/>
                <w:szCs w:val="20"/>
                <w:lang w:val="ro-RO"/>
              </w:rPr>
              <w:t xml:space="preserve">igure în conturile de decontare </w:t>
            </w:r>
            <w:r w:rsidRPr="006804AB">
              <w:rPr>
                <w:rFonts w:ascii="Times New Roman" w:hAnsi="Times New Roman" w:cs="Times New Roman"/>
                <w:noProof/>
                <w:sz w:val="20"/>
                <w:szCs w:val="20"/>
                <w:u w:val="single"/>
                <w:lang w:val="ro-RO"/>
              </w:rPr>
              <w:t>deschise în registrele Băncii Naționale</w:t>
            </w:r>
            <w:r w:rsidRPr="006804AB">
              <w:rPr>
                <w:rFonts w:ascii="Times New Roman" w:hAnsi="Times New Roman" w:cs="Times New Roman"/>
                <w:noProof/>
                <w:sz w:val="20"/>
                <w:szCs w:val="20"/>
                <w:lang w:val="ro-RO"/>
              </w:rPr>
              <w:t xml:space="preserve"> disponibilitatea de mijloace bănești în volum egal cel puțin cu obligațiile nete;</w:t>
            </w:r>
          </w:p>
          <w:p w14:paraId="0CBEC025" w14:textId="1C2457DB" w:rsidR="007C0235" w:rsidRPr="008F1826" w:rsidRDefault="007C0235" w:rsidP="007C0235">
            <w:pPr>
              <w:ind w:firstLine="567"/>
              <w:jc w:val="both"/>
              <w:rPr>
                <w:rFonts w:ascii="Times New Roman" w:hAnsi="Times New Roman" w:cs="Times New Roman"/>
                <w:noProof/>
                <w:sz w:val="20"/>
                <w:szCs w:val="20"/>
                <w:lang w:val="ro-RO"/>
              </w:rPr>
            </w:pPr>
            <w:r w:rsidRPr="001A4AF7">
              <w:rPr>
                <w:rFonts w:ascii="Times New Roman" w:hAnsi="Times New Roman" w:cs="Times New Roman"/>
                <w:noProof/>
                <w:sz w:val="20"/>
                <w:szCs w:val="20"/>
                <w:lang w:val="ro-RO"/>
              </w:rPr>
              <w:t xml:space="preserve">2) </w:t>
            </w:r>
            <w:r w:rsidR="00F35801" w:rsidRPr="00F35801">
              <w:rPr>
                <w:rFonts w:ascii="Times New Roman" w:hAnsi="Times New Roman" w:cs="Times New Roman"/>
                <w:noProof/>
                <w:sz w:val="20"/>
                <w:szCs w:val="20"/>
                <w:u w:val="single"/>
                <w:lang w:val="ro-RO"/>
              </w:rPr>
              <w:t>dealerii primari, băncile care nu au calitatea de dealeri primari, Depozitarul central şi Fondul de garantare a depozitelor, care au încheiat tranzacții de vânzare a VMS în cadrul licitațiilor de răscumpărare anticipată a VMS și/sau care au încheiat tranzacții de preschimbare a VMS, în cont propriu sau în contul clienților, sunt obligați să asigure în conturile de valori mobiliare proprii și ale clienților lor, deschise în sistemul Depozitarului central, disponibilitatea de VMS, precum și disponibilitatea mijloacelor bănești în conturile de decontare deschise în registrele Băncii Naționale, în volum suficient pentru decontare co</w:t>
            </w:r>
            <w:r w:rsidR="00F35801">
              <w:rPr>
                <w:rFonts w:ascii="Times New Roman" w:hAnsi="Times New Roman" w:cs="Times New Roman"/>
                <w:noProof/>
                <w:sz w:val="20"/>
                <w:szCs w:val="20"/>
                <w:u w:val="single"/>
                <w:lang w:val="ro-RO"/>
              </w:rPr>
              <w:t>nform rezultatelor licitației.</w:t>
            </w:r>
          </w:p>
        </w:tc>
      </w:tr>
      <w:tr w:rsidR="001F3108" w:rsidRPr="007726F6" w14:paraId="75C6766E" w14:textId="77777777" w:rsidTr="00F67767">
        <w:trPr>
          <w:trHeight w:val="570"/>
        </w:trPr>
        <w:tc>
          <w:tcPr>
            <w:tcW w:w="4531" w:type="dxa"/>
          </w:tcPr>
          <w:p w14:paraId="57F03A87" w14:textId="449CF4D5" w:rsidR="001F3108" w:rsidRPr="001334EB" w:rsidRDefault="001F3108" w:rsidP="001F3108">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90</w:t>
            </w:r>
            <w:r>
              <w:rPr>
                <w:rFonts w:ascii="Times New Roman" w:hAnsi="Times New Roman" w:cs="Times New Roman"/>
                <w:noProof/>
                <w:sz w:val="20"/>
                <w:szCs w:val="20"/>
                <w:vertAlign w:val="superscript"/>
                <w:lang w:val="ro-RO"/>
              </w:rPr>
              <w:t>6</w:t>
            </w:r>
            <w:r>
              <w:rPr>
                <w:rFonts w:ascii="Times New Roman" w:hAnsi="Times New Roman" w:cs="Times New Roman"/>
                <w:noProof/>
                <w:sz w:val="20"/>
                <w:szCs w:val="20"/>
                <w:lang w:val="ro-RO"/>
              </w:rPr>
              <w:t>.</w:t>
            </w:r>
            <w:r w:rsidRPr="001F3108">
              <w:rPr>
                <w:rFonts w:ascii="Times New Roman" w:hAnsi="Times New Roman" w:cs="Times New Roman"/>
                <w:noProof/>
                <w:sz w:val="20"/>
                <w:szCs w:val="20"/>
                <w:lang w:val="ro-RO"/>
              </w:rPr>
              <w:t xml:space="preserve"> În cazul în care operaţiunile decontate conform mecanismului DvP2 nu sunt decontate </w:t>
            </w:r>
            <w:r w:rsidRPr="00C3175B">
              <w:rPr>
                <w:rFonts w:ascii="Times New Roman" w:hAnsi="Times New Roman" w:cs="Times New Roman"/>
                <w:noProof/>
                <w:sz w:val="20"/>
                <w:szCs w:val="20"/>
                <w:u w:val="single"/>
                <w:lang w:val="ro-RO"/>
              </w:rPr>
              <w:t>la ora stabilită</w:t>
            </w:r>
            <w:r w:rsidRPr="001F3108">
              <w:rPr>
                <w:rFonts w:ascii="Times New Roman" w:hAnsi="Times New Roman" w:cs="Times New Roman"/>
                <w:noProof/>
                <w:sz w:val="20"/>
                <w:szCs w:val="20"/>
                <w:lang w:val="ro-RO"/>
              </w:rPr>
              <w:t xml:space="preserve"> la punctul 90</w:t>
            </w:r>
            <w:r>
              <w:rPr>
                <w:rFonts w:ascii="Times New Roman" w:hAnsi="Times New Roman" w:cs="Times New Roman"/>
                <w:noProof/>
                <w:sz w:val="20"/>
                <w:szCs w:val="20"/>
                <w:vertAlign w:val="superscript"/>
                <w:lang w:val="ro-RO"/>
              </w:rPr>
              <w:t>2</w:t>
            </w:r>
            <w:r w:rsidRPr="001F3108">
              <w:rPr>
                <w:rFonts w:ascii="Times New Roman" w:hAnsi="Times New Roman" w:cs="Times New Roman"/>
                <w:noProof/>
                <w:sz w:val="20"/>
                <w:szCs w:val="20"/>
                <w:lang w:val="ro-RO"/>
              </w:rPr>
              <w:t>, se va efectua o sesiune repetată de decontare conform mecanismului DvP2 la ora 11:50 a datei decontării. În acest caz, ent</w:t>
            </w:r>
            <w:r>
              <w:rPr>
                <w:rFonts w:ascii="Times New Roman" w:hAnsi="Times New Roman" w:cs="Times New Roman"/>
                <w:noProof/>
                <w:sz w:val="20"/>
                <w:szCs w:val="20"/>
                <w:lang w:val="ro-RO"/>
              </w:rPr>
              <w:t>ităţile stipulate la punctul 90</w:t>
            </w:r>
            <w:r>
              <w:rPr>
                <w:rFonts w:ascii="Times New Roman" w:hAnsi="Times New Roman" w:cs="Times New Roman"/>
                <w:noProof/>
                <w:sz w:val="20"/>
                <w:szCs w:val="20"/>
                <w:vertAlign w:val="superscript"/>
                <w:lang w:val="ro-RO"/>
              </w:rPr>
              <w:t>3</w:t>
            </w:r>
            <w:r w:rsidRPr="001F3108">
              <w:rPr>
                <w:rFonts w:ascii="Times New Roman" w:hAnsi="Times New Roman" w:cs="Times New Roman"/>
                <w:noProof/>
                <w:sz w:val="20"/>
                <w:szCs w:val="20"/>
                <w:lang w:val="ro-RO"/>
              </w:rPr>
              <w:t xml:space="preserve"> sunt obligate să asigure disponibilitatea de mijloace băneşti şi/sau VMS, nu mai târziu de ora prevăzută de prezentul punct.</w:t>
            </w:r>
          </w:p>
        </w:tc>
        <w:tc>
          <w:tcPr>
            <w:tcW w:w="4536" w:type="dxa"/>
          </w:tcPr>
          <w:p w14:paraId="36023066" w14:textId="5C81B65A" w:rsidR="001F3108" w:rsidRDefault="001F3108" w:rsidP="007C0235">
            <w:pPr>
              <w:jc w:val="both"/>
              <w:rPr>
                <w:rFonts w:ascii="Times New Roman" w:eastAsia="Times New Roman" w:hAnsi="Times New Roman" w:cs="Times New Roman"/>
                <w:b/>
                <w:sz w:val="20"/>
                <w:szCs w:val="20"/>
                <w:lang w:val="ro-MD" w:eastAsia="ru-RU"/>
              </w:rPr>
            </w:pPr>
            <w:r>
              <w:rPr>
                <w:rFonts w:ascii="Times New Roman" w:eastAsia="Times New Roman" w:hAnsi="Times New Roman" w:cs="Times New Roman"/>
                <w:b/>
                <w:sz w:val="20"/>
                <w:szCs w:val="20"/>
                <w:lang w:val="ro-MD" w:eastAsia="ru-RU"/>
              </w:rPr>
              <w:t>1.20</w:t>
            </w:r>
            <w:r>
              <w:rPr>
                <w:rFonts w:ascii="Times New Roman" w:eastAsia="Times New Roman" w:hAnsi="Times New Roman" w:cs="Times New Roman"/>
                <w:b/>
                <w:sz w:val="20"/>
                <w:szCs w:val="20"/>
                <w:lang w:val="ro-MD" w:eastAsia="ru-RU"/>
              </w:rPr>
              <w:tab/>
              <w:t>La punctul 90</w:t>
            </w:r>
            <w:r>
              <w:rPr>
                <w:rFonts w:ascii="Times New Roman" w:eastAsia="Times New Roman" w:hAnsi="Times New Roman" w:cs="Times New Roman"/>
                <w:b/>
                <w:sz w:val="20"/>
                <w:szCs w:val="20"/>
                <w:vertAlign w:val="superscript"/>
                <w:lang w:val="ro-MD" w:eastAsia="ru-RU"/>
              </w:rPr>
              <w:t>6</w:t>
            </w:r>
            <w:r>
              <w:rPr>
                <w:rFonts w:ascii="Times New Roman" w:eastAsia="Times New Roman" w:hAnsi="Times New Roman" w:cs="Times New Roman"/>
                <w:b/>
                <w:sz w:val="20"/>
                <w:szCs w:val="20"/>
                <w:lang w:val="ro-MD" w:eastAsia="ru-RU"/>
              </w:rPr>
              <w:t xml:space="preserve">  </w:t>
            </w:r>
            <w:r w:rsidRPr="001F3108">
              <w:rPr>
                <w:rFonts w:ascii="Times New Roman" w:eastAsia="Times New Roman" w:hAnsi="Times New Roman" w:cs="Times New Roman"/>
                <w:b/>
                <w:sz w:val="20"/>
                <w:szCs w:val="20"/>
                <w:lang w:val="ro-MD" w:eastAsia="ru-RU"/>
              </w:rPr>
              <w:t>t</w:t>
            </w:r>
            <w:r w:rsidRPr="001F3108">
              <w:rPr>
                <w:rFonts w:ascii="Times New Roman" w:eastAsia="Times New Roman" w:hAnsi="Times New Roman" w:cs="Times New Roman"/>
                <w:sz w:val="20"/>
                <w:szCs w:val="20"/>
                <w:lang w:val="ro-MD" w:eastAsia="ru-RU"/>
              </w:rPr>
              <w:t>extul „la ora stabilită” se substituie cu textul „astfel cum este stabilit”;</w:t>
            </w:r>
          </w:p>
        </w:tc>
        <w:tc>
          <w:tcPr>
            <w:tcW w:w="4820" w:type="dxa"/>
          </w:tcPr>
          <w:p w14:paraId="0D078D5A" w14:textId="75E6FA05" w:rsidR="001F3108" w:rsidRPr="001334EB" w:rsidRDefault="00C3175B"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90</w:t>
            </w:r>
            <w:r>
              <w:rPr>
                <w:rFonts w:ascii="Times New Roman" w:hAnsi="Times New Roman" w:cs="Times New Roman"/>
                <w:noProof/>
                <w:sz w:val="20"/>
                <w:szCs w:val="20"/>
                <w:vertAlign w:val="superscript"/>
                <w:lang w:val="ro-RO"/>
              </w:rPr>
              <w:t>6</w:t>
            </w:r>
            <w:r>
              <w:rPr>
                <w:rFonts w:ascii="Times New Roman" w:hAnsi="Times New Roman" w:cs="Times New Roman"/>
                <w:noProof/>
                <w:sz w:val="20"/>
                <w:szCs w:val="20"/>
                <w:lang w:val="ro-RO"/>
              </w:rPr>
              <w:t>.</w:t>
            </w:r>
            <w:r w:rsidRPr="001F3108">
              <w:rPr>
                <w:rFonts w:ascii="Times New Roman" w:hAnsi="Times New Roman" w:cs="Times New Roman"/>
                <w:noProof/>
                <w:sz w:val="20"/>
                <w:szCs w:val="20"/>
                <w:lang w:val="ro-RO"/>
              </w:rPr>
              <w:t xml:space="preserve"> În cazul în care operaţiunile decontate conform mecanismului DvP2 nu sunt decontate </w:t>
            </w:r>
            <w:r w:rsidRPr="00C3175B">
              <w:rPr>
                <w:rFonts w:ascii="Times New Roman" w:hAnsi="Times New Roman" w:cs="Times New Roman"/>
                <w:noProof/>
                <w:sz w:val="20"/>
                <w:szCs w:val="20"/>
                <w:u w:val="single"/>
                <w:lang w:val="ro-RO"/>
              </w:rPr>
              <w:t xml:space="preserve">astfel cum este stabilit </w:t>
            </w:r>
            <w:r w:rsidRPr="001F3108">
              <w:rPr>
                <w:rFonts w:ascii="Times New Roman" w:hAnsi="Times New Roman" w:cs="Times New Roman"/>
                <w:noProof/>
                <w:sz w:val="20"/>
                <w:szCs w:val="20"/>
                <w:lang w:val="ro-RO"/>
              </w:rPr>
              <w:t>la punctul 90</w:t>
            </w:r>
            <w:r>
              <w:rPr>
                <w:rFonts w:ascii="Times New Roman" w:hAnsi="Times New Roman" w:cs="Times New Roman"/>
                <w:noProof/>
                <w:sz w:val="20"/>
                <w:szCs w:val="20"/>
                <w:vertAlign w:val="superscript"/>
                <w:lang w:val="ro-RO"/>
              </w:rPr>
              <w:t>2</w:t>
            </w:r>
            <w:r w:rsidRPr="001F3108">
              <w:rPr>
                <w:rFonts w:ascii="Times New Roman" w:hAnsi="Times New Roman" w:cs="Times New Roman"/>
                <w:noProof/>
                <w:sz w:val="20"/>
                <w:szCs w:val="20"/>
                <w:lang w:val="ro-RO"/>
              </w:rPr>
              <w:t>, se va efectua o sesiune repetată de decontare conform mecanismului DvP2 la ora 11:50 a datei decontării. În acest caz, ent</w:t>
            </w:r>
            <w:r>
              <w:rPr>
                <w:rFonts w:ascii="Times New Roman" w:hAnsi="Times New Roman" w:cs="Times New Roman"/>
                <w:noProof/>
                <w:sz w:val="20"/>
                <w:szCs w:val="20"/>
                <w:lang w:val="ro-RO"/>
              </w:rPr>
              <w:t>ităţile stipulate la punctul 90</w:t>
            </w:r>
            <w:r>
              <w:rPr>
                <w:rFonts w:ascii="Times New Roman" w:hAnsi="Times New Roman" w:cs="Times New Roman"/>
                <w:noProof/>
                <w:sz w:val="20"/>
                <w:szCs w:val="20"/>
                <w:vertAlign w:val="superscript"/>
                <w:lang w:val="ro-RO"/>
              </w:rPr>
              <w:t>3</w:t>
            </w:r>
            <w:r w:rsidRPr="001F3108">
              <w:rPr>
                <w:rFonts w:ascii="Times New Roman" w:hAnsi="Times New Roman" w:cs="Times New Roman"/>
                <w:noProof/>
                <w:sz w:val="20"/>
                <w:szCs w:val="20"/>
                <w:lang w:val="ro-RO"/>
              </w:rPr>
              <w:t xml:space="preserve"> sunt obligate să asigure disponibilitatea de mijloace băneşti şi/sau VMS, nu mai târziu de ora prevăzută de prezentul punct</w:t>
            </w:r>
          </w:p>
        </w:tc>
      </w:tr>
      <w:tr w:rsidR="007C0235" w:rsidRPr="007726F6" w14:paraId="664686D8" w14:textId="77777777" w:rsidTr="00F67767">
        <w:trPr>
          <w:trHeight w:val="570"/>
        </w:trPr>
        <w:tc>
          <w:tcPr>
            <w:tcW w:w="4531" w:type="dxa"/>
          </w:tcPr>
          <w:p w14:paraId="312675B0" w14:textId="1EF4B917" w:rsidR="007C0235" w:rsidRPr="000504BC" w:rsidRDefault="007C0235" w:rsidP="007C0235">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t>90</w:t>
            </w:r>
            <w:r w:rsidRPr="000504BC">
              <w:rPr>
                <w:rFonts w:ascii="Times New Roman" w:hAnsi="Times New Roman" w:cs="Times New Roman"/>
                <w:noProof/>
                <w:sz w:val="20"/>
                <w:szCs w:val="20"/>
                <w:vertAlign w:val="superscript"/>
                <w:lang w:val="ro-RO"/>
              </w:rPr>
              <w:t>8</w:t>
            </w:r>
            <w:r w:rsidRPr="000504BC">
              <w:rPr>
                <w:rFonts w:ascii="Times New Roman" w:hAnsi="Times New Roman" w:cs="Times New Roman"/>
                <w:noProof/>
                <w:sz w:val="20"/>
                <w:szCs w:val="20"/>
                <w:lang w:val="ro-RO"/>
              </w:rPr>
              <w:t>. VMS plasate la licitații pentru care nu s-a efectuat decontarea mijloacelor bănești până la ora 15:00 vor fi anulate, iar Depozitarul central va aplica în numele Ministerului Finanțelor o penalitate unică în mărime de 1% din suma neachitată a VMS.</w:t>
            </w:r>
          </w:p>
          <w:p w14:paraId="2B7DB2E9" w14:textId="77777777" w:rsidR="007C0235" w:rsidRPr="000504BC" w:rsidRDefault="007C0235" w:rsidP="007C0235">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t>Depozitarul central va aplica în numele Ministerului Finanțelor o penalitate unică în mărime de 1% și din suma VMS pentru care nu a fost asigurată disponibilitatea în conturi pentru răscumpărarea anticipată.</w:t>
            </w:r>
          </w:p>
          <w:p w14:paraId="22A281A3" w14:textId="635AECDA" w:rsidR="007C0235" w:rsidRPr="00272A91" w:rsidRDefault="007C0235" w:rsidP="004D71AA">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lastRenderedPageBreak/>
              <w:t>Penalitățile aplicate vor fi transferate în prima zi lucrătoare imediat următoare în contul Ministerului Finanțelor destinat decontărilor</w:t>
            </w:r>
            <w:r w:rsidR="004D71AA">
              <w:rPr>
                <w:rFonts w:ascii="Times New Roman" w:hAnsi="Times New Roman" w:cs="Times New Roman"/>
                <w:noProof/>
                <w:sz w:val="20"/>
                <w:szCs w:val="20"/>
                <w:lang w:val="ro-RO"/>
              </w:rPr>
              <w:t xml:space="preserve"> cu VMS.</w:t>
            </w:r>
          </w:p>
        </w:tc>
        <w:tc>
          <w:tcPr>
            <w:tcW w:w="4536" w:type="dxa"/>
          </w:tcPr>
          <w:p w14:paraId="4F5419CA" w14:textId="15C44701" w:rsidR="007C0235" w:rsidRDefault="007C0235" w:rsidP="001F3108">
            <w:pPr>
              <w:jc w:val="both"/>
              <w:rPr>
                <w:rFonts w:ascii="Times New Roman" w:eastAsia="Times New Roman" w:hAnsi="Times New Roman" w:cs="Times New Roman"/>
                <w:sz w:val="20"/>
                <w:szCs w:val="20"/>
                <w:lang w:val="ro-MD" w:eastAsia="ru-RU"/>
              </w:rPr>
            </w:pPr>
            <w:r w:rsidRPr="004A0D9B">
              <w:rPr>
                <w:rFonts w:ascii="Times New Roman" w:eastAsia="Times New Roman" w:hAnsi="Times New Roman" w:cs="Times New Roman"/>
                <w:b/>
                <w:sz w:val="20"/>
                <w:szCs w:val="20"/>
                <w:lang w:val="ro-MD" w:eastAsia="ru-RU"/>
              </w:rPr>
              <w:lastRenderedPageBreak/>
              <w:t>1.2</w:t>
            </w:r>
            <w:r w:rsidR="001F3108">
              <w:rPr>
                <w:rFonts w:ascii="Times New Roman" w:eastAsia="Times New Roman" w:hAnsi="Times New Roman" w:cs="Times New Roman"/>
                <w:b/>
                <w:sz w:val="20"/>
                <w:szCs w:val="20"/>
                <w:lang w:val="ro-MD" w:eastAsia="ru-RU"/>
              </w:rPr>
              <w:t>1</w:t>
            </w:r>
            <w:r w:rsidR="001E6814">
              <w:rPr>
                <w:rFonts w:ascii="Times New Roman" w:eastAsia="Times New Roman" w:hAnsi="Times New Roman" w:cs="Times New Roman"/>
                <w:b/>
                <w:sz w:val="20"/>
                <w:szCs w:val="20"/>
                <w:lang w:val="ro-MD" w:eastAsia="ru-RU"/>
              </w:rPr>
              <w:t xml:space="preserve"> La p</w:t>
            </w:r>
            <w:r w:rsidRPr="004A0D9B">
              <w:rPr>
                <w:rFonts w:ascii="Times New Roman" w:eastAsia="Times New Roman" w:hAnsi="Times New Roman" w:cs="Times New Roman"/>
                <w:b/>
                <w:sz w:val="20"/>
                <w:szCs w:val="20"/>
                <w:lang w:val="ro-MD" w:eastAsia="ru-RU"/>
              </w:rPr>
              <w:t>unctul 90</w:t>
            </w:r>
            <w:r w:rsidRPr="004A0D9B">
              <w:rPr>
                <w:rFonts w:ascii="Times New Roman" w:eastAsia="Times New Roman" w:hAnsi="Times New Roman" w:cs="Times New Roman"/>
                <w:b/>
                <w:sz w:val="20"/>
                <w:szCs w:val="20"/>
                <w:vertAlign w:val="superscript"/>
                <w:lang w:val="ro-MD" w:eastAsia="ru-RU"/>
              </w:rPr>
              <w:t>8</w:t>
            </w:r>
            <w:r w:rsidR="004F6F24">
              <w:rPr>
                <w:rFonts w:ascii="Times New Roman" w:eastAsia="Times New Roman" w:hAnsi="Times New Roman" w:cs="Times New Roman"/>
                <w:sz w:val="20"/>
                <w:szCs w:val="20"/>
                <w:lang w:val="ro-MD" w:eastAsia="ru-RU"/>
              </w:rPr>
              <w:t xml:space="preserve">, </w:t>
            </w:r>
            <w:r w:rsidR="00CC0C68" w:rsidRPr="00CC0C68">
              <w:rPr>
                <w:rFonts w:ascii="Times New Roman" w:eastAsia="Times New Roman" w:hAnsi="Times New Roman" w:cs="Times New Roman"/>
                <w:sz w:val="20"/>
                <w:szCs w:val="20"/>
                <w:lang w:val="ro-MD" w:eastAsia="ru-RU"/>
              </w:rPr>
              <w:t>alineatul al doilea se completează cu textul „și/sau pentru preschimbare”;</w:t>
            </w:r>
          </w:p>
        </w:tc>
        <w:tc>
          <w:tcPr>
            <w:tcW w:w="4820" w:type="dxa"/>
          </w:tcPr>
          <w:p w14:paraId="61665BFD" w14:textId="77777777" w:rsidR="007C0235" w:rsidRPr="000504BC" w:rsidRDefault="007C0235" w:rsidP="007C0235">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t>90</w:t>
            </w:r>
            <w:r w:rsidRPr="000504BC">
              <w:rPr>
                <w:rFonts w:ascii="Times New Roman" w:hAnsi="Times New Roman" w:cs="Times New Roman"/>
                <w:noProof/>
                <w:sz w:val="20"/>
                <w:szCs w:val="20"/>
                <w:vertAlign w:val="superscript"/>
                <w:lang w:val="ro-RO"/>
              </w:rPr>
              <w:t>8</w:t>
            </w:r>
            <w:r w:rsidRPr="000504BC">
              <w:rPr>
                <w:rFonts w:ascii="Times New Roman" w:hAnsi="Times New Roman" w:cs="Times New Roman"/>
                <w:noProof/>
                <w:sz w:val="20"/>
                <w:szCs w:val="20"/>
                <w:lang w:val="ro-RO"/>
              </w:rPr>
              <w:t>. VMS plasate la licitații pentru care nu s-a efectuat decontarea mijloacelor bănești până la ora 15:00 vor fi anulate, iar Depozitarul central va aplica în numele Ministerului Finanțelor o penalitate unică în mărime de 1% din suma neachitată a VMS.</w:t>
            </w:r>
          </w:p>
          <w:p w14:paraId="2EE3E39C" w14:textId="57C5F5B3" w:rsidR="007C0235" w:rsidRPr="000504BC" w:rsidRDefault="007C0235" w:rsidP="007C0235">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t>Depozitarul central va aplica în numele Ministerului Finanțelor o penalitate unică în mărime de 1% și din suma VMS pentru care nu a fost asigurată disponibilitatea în conturi pentru răscumpărarea anticipată</w:t>
            </w:r>
            <w:r>
              <w:t xml:space="preserve"> </w:t>
            </w:r>
            <w:r w:rsidRPr="008D3A89">
              <w:rPr>
                <w:rFonts w:ascii="Times New Roman" w:hAnsi="Times New Roman" w:cs="Times New Roman"/>
                <w:noProof/>
                <w:sz w:val="20"/>
                <w:szCs w:val="20"/>
                <w:u w:val="single"/>
                <w:lang w:val="ro-RO"/>
              </w:rPr>
              <w:t>ș</w:t>
            </w:r>
            <w:r>
              <w:rPr>
                <w:rFonts w:ascii="Times New Roman" w:hAnsi="Times New Roman" w:cs="Times New Roman"/>
                <w:noProof/>
                <w:sz w:val="20"/>
                <w:szCs w:val="20"/>
                <w:u w:val="single"/>
                <w:lang w:val="ro-RO"/>
              </w:rPr>
              <w:t>i/sau pentru preschimbare</w:t>
            </w:r>
            <w:r w:rsidRPr="000504BC">
              <w:rPr>
                <w:rFonts w:ascii="Times New Roman" w:hAnsi="Times New Roman" w:cs="Times New Roman"/>
                <w:noProof/>
                <w:sz w:val="20"/>
                <w:szCs w:val="20"/>
                <w:lang w:val="ro-RO"/>
              </w:rPr>
              <w:t>.</w:t>
            </w:r>
          </w:p>
          <w:p w14:paraId="686E3079" w14:textId="31096087" w:rsidR="007C0235" w:rsidRPr="008D3A89" w:rsidRDefault="007C0235" w:rsidP="004D71AA">
            <w:pPr>
              <w:ind w:firstLine="567"/>
              <w:jc w:val="both"/>
              <w:rPr>
                <w:rFonts w:ascii="Times New Roman" w:hAnsi="Times New Roman" w:cs="Times New Roman"/>
                <w:noProof/>
                <w:sz w:val="20"/>
                <w:szCs w:val="20"/>
                <w:lang w:val="ro-RO"/>
              </w:rPr>
            </w:pPr>
            <w:r w:rsidRPr="000504BC">
              <w:rPr>
                <w:rFonts w:ascii="Times New Roman" w:hAnsi="Times New Roman" w:cs="Times New Roman"/>
                <w:noProof/>
                <w:sz w:val="20"/>
                <w:szCs w:val="20"/>
                <w:lang w:val="ro-RO"/>
              </w:rPr>
              <w:lastRenderedPageBreak/>
              <w:t>Penalitățile aplicate vor fi transferate în prima zi lucrătoare imediat următoare în contul Ministerului Finanțelo</w:t>
            </w:r>
            <w:r w:rsidR="004D71AA">
              <w:rPr>
                <w:rFonts w:ascii="Times New Roman" w:hAnsi="Times New Roman" w:cs="Times New Roman"/>
                <w:noProof/>
                <w:sz w:val="20"/>
                <w:szCs w:val="20"/>
                <w:lang w:val="ro-RO"/>
              </w:rPr>
              <w:t>r destinat decontărilor cu VMS.</w:t>
            </w:r>
          </w:p>
        </w:tc>
      </w:tr>
      <w:tr w:rsidR="007C0235" w:rsidRPr="007726F6" w14:paraId="63F25248" w14:textId="77777777" w:rsidTr="00F67767">
        <w:trPr>
          <w:trHeight w:val="570"/>
        </w:trPr>
        <w:tc>
          <w:tcPr>
            <w:tcW w:w="4531" w:type="dxa"/>
          </w:tcPr>
          <w:p w14:paraId="41E728A0" w14:textId="29BFB0FF" w:rsidR="007C0235" w:rsidRPr="00272A91"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rPr>
              <w:lastRenderedPageBreak/>
              <w:t xml:space="preserve"> </w:t>
            </w:r>
            <w:r w:rsidRPr="008D3A89">
              <w:rPr>
                <w:rFonts w:ascii="Times New Roman" w:hAnsi="Times New Roman" w:cs="Times New Roman"/>
                <w:noProof/>
                <w:sz w:val="20"/>
                <w:szCs w:val="20"/>
              </w:rPr>
              <w:t>90</w:t>
            </w:r>
            <w:r w:rsidRPr="008D3A89">
              <w:rPr>
                <w:rFonts w:ascii="Times New Roman" w:hAnsi="Times New Roman" w:cs="Times New Roman"/>
                <w:noProof/>
                <w:sz w:val="20"/>
                <w:szCs w:val="20"/>
                <w:vertAlign w:val="superscript"/>
              </w:rPr>
              <w:t>9</w:t>
            </w:r>
            <w:r w:rsidRPr="008D3A89">
              <w:rPr>
                <w:rFonts w:ascii="Times New Roman" w:hAnsi="Times New Roman" w:cs="Times New Roman"/>
                <w:noProof/>
                <w:sz w:val="20"/>
                <w:szCs w:val="20"/>
              </w:rPr>
              <w:t>. Depozitarul central informează Ministerul Finanțelor despre suma VMS pentru care nu a fost efectuată plata, sau care nu au fost disponibile în conturi pentru răscumpărare anticipată.</w:t>
            </w:r>
          </w:p>
        </w:tc>
        <w:tc>
          <w:tcPr>
            <w:tcW w:w="4536" w:type="dxa"/>
          </w:tcPr>
          <w:p w14:paraId="5C0E6B66" w14:textId="632DD849" w:rsidR="007C0235" w:rsidRDefault="007C0235" w:rsidP="00C038D2">
            <w:pPr>
              <w:jc w:val="both"/>
              <w:rPr>
                <w:rFonts w:ascii="Times New Roman" w:eastAsia="Times New Roman" w:hAnsi="Times New Roman" w:cs="Times New Roman"/>
                <w:sz w:val="20"/>
                <w:szCs w:val="20"/>
                <w:lang w:val="ro-MD" w:eastAsia="ru-RU"/>
              </w:rPr>
            </w:pPr>
            <w:r w:rsidRPr="007E6367">
              <w:rPr>
                <w:rFonts w:ascii="Times New Roman" w:eastAsia="Times New Roman" w:hAnsi="Times New Roman" w:cs="Times New Roman"/>
                <w:b/>
                <w:sz w:val="20"/>
                <w:szCs w:val="20"/>
                <w:lang w:val="ro-RO" w:eastAsia="ru-RU"/>
              </w:rPr>
              <w:t>1.2</w:t>
            </w:r>
            <w:r w:rsidR="00C038D2">
              <w:rPr>
                <w:rFonts w:ascii="Times New Roman" w:eastAsia="Times New Roman" w:hAnsi="Times New Roman" w:cs="Times New Roman"/>
                <w:b/>
                <w:sz w:val="20"/>
                <w:szCs w:val="20"/>
                <w:lang w:val="ro-RO" w:eastAsia="ru-RU"/>
              </w:rPr>
              <w:t>2</w:t>
            </w:r>
            <w:r w:rsidR="00525903">
              <w:rPr>
                <w:rFonts w:ascii="Times New Roman" w:eastAsia="Times New Roman" w:hAnsi="Times New Roman" w:cs="Times New Roman"/>
                <w:b/>
                <w:sz w:val="20"/>
                <w:szCs w:val="20"/>
                <w:lang w:val="ro-RO" w:eastAsia="ru-RU"/>
              </w:rPr>
              <w:t xml:space="preserve"> P</w:t>
            </w:r>
            <w:r w:rsidRPr="007E6367">
              <w:rPr>
                <w:rFonts w:ascii="Times New Roman" w:eastAsia="Times New Roman" w:hAnsi="Times New Roman" w:cs="Times New Roman"/>
                <w:b/>
                <w:sz w:val="20"/>
                <w:szCs w:val="20"/>
                <w:lang w:val="ro-RO" w:eastAsia="ru-RU"/>
              </w:rPr>
              <w:t>unctul 90</w:t>
            </w:r>
            <w:r w:rsidRPr="007E6367">
              <w:rPr>
                <w:rFonts w:ascii="Times New Roman" w:eastAsia="Times New Roman" w:hAnsi="Times New Roman" w:cs="Times New Roman"/>
                <w:b/>
                <w:sz w:val="20"/>
                <w:szCs w:val="20"/>
                <w:vertAlign w:val="superscript"/>
                <w:lang w:val="ro-RO" w:eastAsia="ru-RU"/>
              </w:rPr>
              <w:t>9</w:t>
            </w:r>
            <w:r w:rsidRPr="007E6367">
              <w:rPr>
                <w:rFonts w:ascii="Times New Roman" w:eastAsia="Times New Roman" w:hAnsi="Times New Roman" w:cs="Times New Roman"/>
                <w:b/>
                <w:sz w:val="20"/>
                <w:szCs w:val="20"/>
                <w:lang w:val="ro-RO" w:eastAsia="ru-RU"/>
              </w:rPr>
              <w:t xml:space="preserve"> </w:t>
            </w:r>
            <w:r w:rsidR="0079730C">
              <w:t xml:space="preserve"> </w:t>
            </w:r>
            <w:r w:rsidR="0079730C" w:rsidRPr="0079730C">
              <w:rPr>
                <w:rFonts w:ascii="Times New Roman" w:eastAsia="Times New Roman" w:hAnsi="Times New Roman" w:cs="Times New Roman"/>
                <w:sz w:val="20"/>
                <w:szCs w:val="20"/>
                <w:lang w:val="ro-RO" w:eastAsia="ru-RU"/>
              </w:rPr>
              <w:t>se completează cu textul „</w:t>
            </w:r>
            <w:proofErr w:type="spellStart"/>
            <w:r w:rsidR="0079730C" w:rsidRPr="0079730C">
              <w:rPr>
                <w:rFonts w:ascii="Times New Roman" w:eastAsia="Times New Roman" w:hAnsi="Times New Roman" w:cs="Times New Roman"/>
                <w:sz w:val="20"/>
                <w:szCs w:val="20"/>
                <w:lang w:val="ro-RO" w:eastAsia="ru-RU"/>
              </w:rPr>
              <w:t>şi</w:t>
            </w:r>
            <w:proofErr w:type="spellEnd"/>
            <w:r w:rsidR="0079730C" w:rsidRPr="0079730C">
              <w:rPr>
                <w:rFonts w:ascii="Times New Roman" w:eastAsia="Times New Roman" w:hAnsi="Times New Roman" w:cs="Times New Roman"/>
                <w:sz w:val="20"/>
                <w:szCs w:val="20"/>
                <w:lang w:val="ro-RO" w:eastAsia="ru-RU"/>
              </w:rPr>
              <w:t>/sau pentru preschimbare”;</w:t>
            </w:r>
          </w:p>
        </w:tc>
        <w:tc>
          <w:tcPr>
            <w:tcW w:w="4820" w:type="dxa"/>
          </w:tcPr>
          <w:p w14:paraId="303B09C3" w14:textId="1BC9180A" w:rsidR="007C0235" w:rsidRPr="009B6A76" w:rsidRDefault="007C0235" w:rsidP="007C0235">
            <w:pPr>
              <w:ind w:firstLine="567"/>
              <w:jc w:val="both"/>
              <w:rPr>
                <w:rFonts w:ascii="Times New Roman" w:hAnsi="Times New Roman" w:cs="Times New Roman"/>
                <w:noProof/>
                <w:sz w:val="20"/>
                <w:szCs w:val="20"/>
              </w:rPr>
            </w:pPr>
            <w:r w:rsidRPr="008D3A89">
              <w:rPr>
                <w:rFonts w:ascii="Times New Roman" w:hAnsi="Times New Roman" w:cs="Times New Roman"/>
                <w:noProof/>
                <w:sz w:val="20"/>
                <w:szCs w:val="20"/>
                <w:lang w:val="ro-RO"/>
              </w:rPr>
              <w:t>90</w:t>
            </w:r>
            <w:r>
              <w:rPr>
                <w:rFonts w:ascii="Times New Roman" w:hAnsi="Times New Roman" w:cs="Times New Roman"/>
                <w:noProof/>
                <w:sz w:val="20"/>
                <w:szCs w:val="20"/>
                <w:vertAlign w:val="superscript"/>
                <w:lang w:val="ro-RO"/>
              </w:rPr>
              <w:t>9</w:t>
            </w:r>
            <w:r w:rsidRPr="008D3A89">
              <w:rPr>
                <w:rFonts w:ascii="Times New Roman" w:hAnsi="Times New Roman" w:cs="Times New Roman"/>
                <w:noProof/>
                <w:sz w:val="20"/>
                <w:szCs w:val="20"/>
                <w:lang w:val="ro-RO"/>
              </w:rPr>
              <w:t>. Depozitarul central informează Ministerul Finanțelor despre suma VMS pentru care nu a fost efectuată plata, sau care nu au fost disponibile în conturi pentru răscumpărare anticipată</w:t>
            </w:r>
            <w:r w:rsidRPr="008D3A89">
              <w:rPr>
                <w:rFonts w:ascii="Times New Roman" w:eastAsia="Times New Roman" w:hAnsi="Times New Roman" w:cs="Times New Roman"/>
                <w:sz w:val="20"/>
                <w:szCs w:val="20"/>
                <w:lang w:val="ro-MD" w:eastAsia="ru-RU"/>
              </w:rPr>
              <w:t xml:space="preserve"> </w:t>
            </w:r>
            <w:r w:rsidRPr="008D3A89">
              <w:rPr>
                <w:rFonts w:ascii="Times New Roman" w:hAnsi="Times New Roman" w:cs="Times New Roman"/>
                <w:noProof/>
                <w:sz w:val="20"/>
                <w:szCs w:val="20"/>
                <w:u w:val="single"/>
                <w:lang w:val="ro-MD"/>
              </w:rPr>
              <w:t>şi/sau pentru preschimbare</w:t>
            </w:r>
            <w:r w:rsidRPr="008D3A89">
              <w:rPr>
                <w:rFonts w:ascii="Times New Roman" w:hAnsi="Times New Roman" w:cs="Times New Roman"/>
                <w:noProof/>
                <w:sz w:val="20"/>
                <w:szCs w:val="20"/>
                <w:lang w:val="ro-RO"/>
              </w:rPr>
              <w:t>.</w:t>
            </w:r>
          </w:p>
        </w:tc>
      </w:tr>
      <w:tr w:rsidR="007C0235" w:rsidRPr="007726F6" w14:paraId="40F57EEC" w14:textId="77777777" w:rsidTr="00F67767">
        <w:trPr>
          <w:trHeight w:val="570"/>
        </w:trPr>
        <w:tc>
          <w:tcPr>
            <w:tcW w:w="4531" w:type="dxa"/>
          </w:tcPr>
          <w:p w14:paraId="7D2D72CC" w14:textId="48FAE91E" w:rsidR="007C0235" w:rsidRDefault="007C0235" w:rsidP="007C0235">
            <w:pPr>
              <w:ind w:firstLine="567"/>
              <w:jc w:val="right"/>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 xml:space="preserve">Anexa nr.1 </w:t>
            </w:r>
          </w:p>
          <w:p w14:paraId="0D3737CC" w14:textId="6E67EF80" w:rsidR="007C0235" w:rsidRPr="00962527" w:rsidRDefault="007C0235" w:rsidP="007C0235">
            <w:pPr>
              <w:ind w:firstLine="567"/>
              <w:jc w:val="right"/>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la Regul</w:t>
            </w:r>
            <w:r>
              <w:rPr>
                <w:rFonts w:ascii="Times New Roman" w:hAnsi="Times New Roman" w:cs="Times New Roman"/>
                <w:noProof/>
                <w:sz w:val="20"/>
                <w:szCs w:val="20"/>
                <w:lang w:val="ro-RO"/>
              </w:rPr>
              <w:t xml:space="preserve">amentul cu privire la plasarea, </w:t>
            </w:r>
            <w:r w:rsidRPr="00962527">
              <w:rPr>
                <w:rFonts w:ascii="Times New Roman" w:hAnsi="Times New Roman" w:cs="Times New Roman"/>
                <w:noProof/>
                <w:sz w:val="20"/>
                <w:szCs w:val="20"/>
                <w:lang w:val="ro-RO"/>
              </w:rPr>
              <w:t xml:space="preserve">tranzacționarea şi răscumpărarea </w:t>
            </w:r>
          </w:p>
          <w:p w14:paraId="5CD6ECEF" w14:textId="1A64508C" w:rsidR="007C0235" w:rsidRDefault="007C0235" w:rsidP="007C0235">
            <w:pPr>
              <w:jc w:val="right"/>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valorilor mobiliare de stat în formă de înscriere în cont</w:t>
            </w:r>
          </w:p>
          <w:p w14:paraId="1042EAC3" w14:textId="77777777" w:rsidR="007C0235" w:rsidRDefault="007C0235" w:rsidP="007C0235">
            <w:pPr>
              <w:ind w:firstLine="567"/>
              <w:jc w:val="both"/>
              <w:rPr>
                <w:rFonts w:ascii="Times New Roman" w:hAnsi="Times New Roman" w:cs="Times New Roman"/>
                <w:noProof/>
                <w:sz w:val="20"/>
                <w:szCs w:val="20"/>
                <w:lang w:val="ro-RO"/>
              </w:rPr>
            </w:pPr>
          </w:p>
          <w:p w14:paraId="2ED4FABF" w14:textId="34BB4B42" w:rsidR="007C0235"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1.1. Prezentul acord reglementează relaţiile dintre Ministerul Finanțelor şi dealerul primar în procesul plasării pe piața primară, răscumpărării anticipate și tranzacționării pe piața secundară a valorilor mobiliare de stat în formă de înscriere în cont (în continuare VMS) emise de către Ministerul Finanţelor în numele Republicii Moldova în conformitate cu legislaţia în vigoare.</w:t>
            </w:r>
          </w:p>
          <w:p w14:paraId="56C25D5A" w14:textId="6DEBB28A"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Ministerul Finanțelor este în drept:</w:t>
            </w:r>
          </w:p>
          <w:p w14:paraId="5785C743" w14:textId="184A0ED9"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2.3.1. dacă Ministerul Finanțelor consideră că activitatea dealerului primar sau indicatorii de performanţă, reputaţia acestuia au prejudiciat sau ar putea prejudicia plasarea pe piaţa primară, răscumpărarea anticipată sau tranzacţionarea pe piaţa secundară a VMS, încrederea investitoril</w:t>
            </w:r>
            <w:r>
              <w:rPr>
                <w:rFonts w:ascii="Times New Roman" w:hAnsi="Times New Roman" w:cs="Times New Roman"/>
                <w:noProof/>
                <w:sz w:val="20"/>
                <w:szCs w:val="20"/>
                <w:lang w:val="ro-RO"/>
              </w:rPr>
              <w:t xml:space="preserve">or şi funcţionarea pieţei VMS; </w:t>
            </w:r>
          </w:p>
          <w:p w14:paraId="423A4608"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Ministerul Finanțelor se obligă:</w:t>
            </w:r>
          </w:p>
          <w:p w14:paraId="509D81F0" w14:textId="7C6308F7"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2.8.</w:t>
            </w:r>
            <w:r w:rsidRPr="00962527">
              <w:rPr>
                <w:rFonts w:ascii="Times New Roman" w:hAnsi="Times New Roman" w:cs="Times New Roman"/>
                <w:noProof/>
                <w:sz w:val="20"/>
                <w:szCs w:val="20"/>
                <w:lang w:val="ro-RO"/>
              </w:rPr>
              <w:t xml:space="preserve"> Să anunțe dealerului primar calendarul desfășurării licitațiilor de vânzare și răscumpărarea anticipată a </w:t>
            </w:r>
            <w:r w:rsidRPr="00AE57D3">
              <w:rPr>
                <w:rFonts w:ascii="Times New Roman" w:hAnsi="Times New Roman" w:cs="Times New Roman"/>
                <w:noProof/>
                <w:sz w:val="20"/>
                <w:szCs w:val="20"/>
                <w:u w:val="single"/>
                <w:lang w:val="ro-RO"/>
              </w:rPr>
              <w:t xml:space="preserve">VMS </w:t>
            </w:r>
            <w:r w:rsidRPr="00962527">
              <w:rPr>
                <w:rFonts w:ascii="Times New Roman" w:hAnsi="Times New Roman" w:cs="Times New Roman"/>
                <w:noProof/>
                <w:sz w:val="20"/>
                <w:szCs w:val="20"/>
                <w:lang w:val="ro-RO"/>
              </w:rPr>
              <w:t>în formă de înscriere în cont.</w:t>
            </w:r>
          </w:p>
          <w:p w14:paraId="1FF243BA"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Dealerul primar se obligă:</w:t>
            </w:r>
          </w:p>
          <w:p w14:paraId="2C1D08B1" w14:textId="0F4CD7D8" w:rsidR="007C0235"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3.1</w:t>
            </w:r>
            <w:r w:rsidRPr="00E440D8">
              <w:rPr>
                <w:rFonts w:ascii="Times New Roman" w:hAnsi="Times New Roman" w:cs="Times New Roman"/>
                <w:noProof/>
                <w:sz w:val="20"/>
                <w:szCs w:val="20"/>
                <w:u w:val="single"/>
                <w:lang w:val="ro-RO"/>
              </w:rPr>
              <w:t>.Să acţioneze ca intermediari între emitent şi investitori la distribuirea VMS şi facilitarea extinderii bazei de investitori, precum și între deținătorii de VMS și emitent la răscumpărarea anticipată a VMS;</w:t>
            </w:r>
          </w:p>
          <w:p w14:paraId="172295EF" w14:textId="0E111C63" w:rsidR="007C0235" w:rsidRPr="00E440D8" w:rsidRDefault="007C0235" w:rsidP="007C0235">
            <w:pPr>
              <w:ind w:firstLine="567"/>
              <w:jc w:val="both"/>
              <w:rPr>
                <w:rFonts w:ascii="Times New Roman" w:hAnsi="Times New Roman" w:cs="Times New Roman"/>
                <w:noProof/>
                <w:sz w:val="20"/>
                <w:szCs w:val="20"/>
                <w:u w:val="single"/>
                <w:lang w:val="ro-RO"/>
              </w:rPr>
            </w:pPr>
            <w:r w:rsidRPr="004C154E">
              <w:rPr>
                <w:rFonts w:ascii="Times New Roman" w:hAnsi="Times New Roman" w:cs="Times New Roman"/>
                <w:noProof/>
                <w:sz w:val="20"/>
                <w:szCs w:val="20"/>
                <w:lang w:val="ro-RO"/>
              </w:rPr>
              <w:t>3.3</w:t>
            </w:r>
            <w:r w:rsidRPr="00E440D8">
              <w:rPr>
                <w:rFonts w:ascii="Times New Roman" w:hAnsi="Times New Roman" w:cs="Times New Roman"/>
                <w:noProof/>
                <w:sz w:val="20"/>
                <w:szCs w:val="20"/>
                <w:u w:val="single"/>
                <w:lang w:val="ro-RO"/>
              </w:rPr>
              <w:t>. Să adjudece în nume şi în cont propriu minimum 3% din totalul valorii adjudecate de către Ministerul Finanţelor, aferentă emisiunilor de VMS în perioada evaluată;</w:t>
            </w:r>
          </w:p>
          <w:p w14:paraId="358578A8" w14:textId="77777777" w:rsidR="007C0235" w:rsidRDefault="007C0235" w:rsidP="007C0235">
            <w:pPr>
              <w:ind w:firstLine="567"/>
              <w:jc w:val="both"/>
              <w:rPr>
                <w:rFonts w:ascii="Times New Roman" w:hAnsi="Times New Roman" w:cs="Times New Roman"/>
                <w:noProof/>
                <w:sz w:val="20"/>
                <w:szCs w:val="20"/>
                <w:lang w:val="ro-RO"/>
              </w:rPr>
            </w:pPr>
            <w:r w:rsidRPr="004C154E">
              <w:rPr>
                <w:rFonts w:ascii="Times New Roman" w:hAnsi="Times New Roman" w:cs="Times New Roman"/>
                <w:noProof/>
                <w:sz w:val="20"/>
                <w:szCs w:val="20"/>
                <w:lang w:val="ro-RO"/>
              </w:rPr>
              <w:lastRenderedPageBreak/>
              <w:t xml:space="preserve">3.4. </w:t>
            </w:r>
            <w:r w:rsidRPr="00A67E4E">
              <w:rPr>
                <w:rFonts w:ascii="Times New Roman" w:hAnsi="Times New Roman" w:cs="Times New Roman"/>
                <w:noProof/>
                <w:sz w:val="20"/>
                <w:szCs w:val="20"/>
                <w:lang w:val="ro-RO"/>
              </w:rPr>
              <w:t xml:space="preserve">Valoarea ponderată a VMS adjudecate în nume şi în cont propriu, calculată în baza coeficienţilor de multiplicare stipulaţi în anexa nr.9 la regulament, să fie minimum </w:t>
            </w:r>
            <w:r w:rsidRPr="00A67E4E">
              <w:rPr>
                <w:rFonts w:ascii="Times New Roman" w:hAnsi="Times New Roman" w:cs="Times New Roman"/>
                <w:noProof/>
                <w:sz w:val="20"/>
                <w:szCs w:val="20"/>
                <w:u w:val="single"/>
                <w:lang w:val="ro-RO"/>
              </w:rPr>
              <w:t>2%</w:t>
            </w:r>
            <w:r w:rsidRPr="00A67E4E">
              <w:rPr>
                <w:rFonts w:ascii="Times New Roman" w:hAnsi="Times New Roman" w:cs="Times New Roman"/>
                <w:noProof/>
                <w:sz w:val="20"/>
                <w:szCs w:val="20"/>
                <w:lang w:val="ro-RO"/>
              </w:rPr>
              <w:t xml:space="preserve"> din totalul valorii ponderate adjudecate de către Ministerul Finanţelor, aferentă emisiunilor de VMS în perioada evaluată;</w:t>
            </w:r>
          </w:p>
          <w:p w14:paraId="44980C28" w14:textId="4DB1B54F"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3.5.</w:t>
            </w:r>
            <w:r w:rsidRPr="00962527">
              <w:rPr>
                <w:rFonts w:ascii="Times New Roman" w:hAnsi="Times New Roman" w:cs="Times New Roman"/>
                <w:noProof/>
                <w:sz w:val="20"/>
                <w:szCs w:val="20"/>
                <w:lang w:val="ro-RO"/>
              </w:rPr>
              <w:t xml:space="preserve">Să contribuie la crearea lichidității pieței secundare a VMS, efectuând trimestrial tranzacții în nume și în cont propriu minimum 3% din volumul total al tranzacțiilor de vânzare/cumpărare efectuate cu VMS pe piața secundară în trimestrul precedent (cu excepția operațiunilor de piață monetară ale Băncii Naționale și a celor de răscumpărare anticipată a VMS); </w:t>
            </w:r>
          </w:p>
          <w:p w14:paraId="6117BF18" w14:textId="1B30E169"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3.9.</w:t>
            </w:r>
            <w:r w:rsidRPr="00962527">
              <w:rPr>
                <w:rFonts w:ascii="Times New Roman" w:hAnsi="Times New Roman" w:cs="Times New Roman"/>
                <w:noProof/>
                <w:sz w:val="20"/>
                <w:szCs w:val="20"/>
                <w:lang w:val="ro-RO"/>
              </w:rPr>
              <w:t xml:space="preserve">Să accepte ordinele clienților de cumpărare a VMS la licitație (pentru sesiunea competitivă și sesiunea ordinară necompetitivă destinată clienților)/ordinele clienților de vânzare a VMS la licitațiile de răscumpărare anticipată până la sfârşitul zilei de lucru din ajunul licitaţiei. </w:t>
            </w:r>
          </w:p>
          <w:p w14:paraId="670AEB49"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Ordinele clienților pot fi acceptate şi în ziua desfăşurării licitaţiei, în cazul în care dealerii primari consideră că acestea vor putea fi prelucrate până la ora limită stabilită pentru recepţionarea ofertelor dealerilor primari de către Banca Naţională prin intermediul BAS.</w:t>
            </w:r>
          </w:p>
          <w:p w14:paraId="0D67CC37" w14:textId="19D625F3"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3.28.</w:t>
            </w:r>
            <w:r w:rsidRPr="00962527">
              <w:rPr>
                <w:rFonts w:ascii="Times New Roman" w:hAnsi="Times New Roman" w:cs="Times New Roman"/>
                <w:noProof/>
                <w:sz w:val="20"/>
                <w:szCs w:val="20"/>
                <w:lang w:val="ro-RO"/>
              </w:rPr>
              <w:t>Să respecte prevederile actelor normative aplicabile la plasarea VMS pe piaţa primară, răscumpărarea anticipată și la efectuarea tranzacţiilor pe piaţa secundară, să aloce resurse suficiente pentru a asigura respectarea angajamentelor sale în temeiul prezentului acord.</w:t>
            </w:r>
          </w:p>
          <w:p w14:paraId="62120F1A"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Dealerul primar este în drept:</w:t>
            </w:r>
          </w:p>
          <w:p w14:paraId="69DA5054" w14:textId="6655CF0D"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3.29.</w:t>
            </w:r>
            <w:r w:rsidRPr="00962527">
              <w:rPr>
                <w:rFonts w:ascii="Times New Roman" w:hAnsi="Times New Roman" w:cs="Times New Roman"/>
                <w:noProof/>
                <w:sz w:val="20"/>
                <w:szCs w:val="20"/>
                <w:lang w:val="ro-RO"/>
              </w:rPr>
              <w:t xml:space="preserve"> Să participe la plasarea primară/răscumpărarea anticipată a VMS.</w:t>
            </w:r>
          </w:p>
          <w:p w14:paraId="6E75BE6D" w14:textId="32261BD7" w:rsidR="007C0235" w:rsidRPr="00272A91" w:rsidRDefault="007C0235" w:rsidP="007C0235">
            <w:pPr>
              <w:jc w:val="both"/>
              <w:rPr>
                <w:rFonts w:ascii="Times New Roman" w:hAnsi="Times New Roman" w:cs="Times New Roman"/>
                <w:noProof/>
                <w:sz w:val="20"/>
                <w:szCs w:val="20"/>
                <w:lang w:val="ro-RO"/>
              </w:rPr>
            </w:pPr>
          </w:p>
        </w:tc>
        <w:tc>
          <w:tcPr>
            <w:tcW w:w="4536" w:type="dxa"/>
          </w:tcPr>
          <w:p w14:paraId="763F8F74" w14:textId="5FB17F56" w:rsidR="007C0235" w:rsidRPr="005538D8" w:rsidRDefault="007C0235" w:rsidP="007C0235">
            <w:pPr>
              <w:jc w:val="both"/>
              <w:rPr>
                <w:rFonts w:ascii="Times New Roman" w:eastAsia="Times New Roman" w:hAnsi="Times New Roman" w:cs="Times New Roman"/>
                <w:b/>
                <w:sz w:val="20"/>
                <w:szCs w:val="20"/>
                <w:lang w:val="ro-MD" w:eastAsia="ru-RU"/>
              </w:rPr>
            </w:pPr>
            <w:r w:rsidRPr="005538D8">
              <w:rPr>
                <w:rFonts w:ascii="Times New Roman" w:eastAsia="Times New Roman" w:hAnsi="Times New Roman" w:cs="Times New Roman"/>
                <w:b/>
                <w:sz w:val="20"/>
                <w:szCs w:val="20"/>
                <w:lang w:val="ro-MD" w:eastAsia="ru-RU"/>
              </w:rPr>
              <w:lastRenderedPageBreak/>
              <w:t>1.2</w:t>
            </w:r>
            <w:r w:rsidR="00C038D2">
              <w:rPr>
                <w:rFonts w:ascii="Times New Roman" w:eastAsia="Times New Roman" w:hAnsi="Times New Roman" w:cs="Times New Roman"/>
                <w:b/>
                <w:sz w:val="20"/>
                <w:szCs w:val="20"/>
                <w:lang w:val="ro-MD" w:eastAsia="ru-RU"/>
              </w:rPr>
              <w:t>3</w:t>
            </w:r>
            <w:r w:rsidRPr="005538D8">
              <w:rPr>
                <w:rFonts w:ascii="Times New Roman" w:eastAsia="Times New Roman" w:hAnsi="Times New Roman" w:cs="Times New Roman"/>
                <w:b/>
                <w:sz w:val="20"/>
                <w:szCs w:val="20"/>
                <w:lang w:val="ro-MD" w:eastAsia="ru-RU"/>
              </w:rPr>
              <w:tab/>
              <w:t>La Anexa nr.1:</w:t>
            </w:r>
          </w:p>
          <w:p w14:paraId="7F6F5D22" w14:textId="67C98AED"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790704">
              <w:rPr>
                <w:rFonts w:ascii="Times New Roman" w:eastAsia="Times New Roman" w:hAnsi="Times New Roman" w:cs="Times New Roman"/>
                <w:sz w:val="20"/>
                <w:szCs w:val="20"/>
                <w:lang w:val="ro-MD" w:eastAsia="ru-RU"/>
              </w:rPr>
              <w:t xml:space="preserve">.1 </w:t>
            </w:r>
            <w:r w:rsidR="004F6F24">
              <w:rPr>
                <w:rFonts w:ascii="Times New Roman" w:eastAsia="Times New Roman" w:hAnsi="Times New Roman" w:cs="Times New Roman"/>
                <w:sz w:val="20"/>
                <w:szCs w:val="20"/>
                <w:lang w:val="ro-MD" w:eastAsia="ru-RU"/>
              </w:rPr>
              <w:t>punctul 1.1.</w:t>
            </w:r>
            <w:r w:rsidR="00790704">
              <w:rPr>
                <w:rFonts w:ascii="Times New Roman" w:eastAsia="Times New Roman" w:hAnsi="Times New Roman" w:cs="Times New Roman"/>
                <w:sz w:val="20"/>
                <w:szCs w:val="20"/>
                <w:lang w:val="ro-MD" w:eastAsia="ru-RU"/>
              </w:rPr>
              <w:t>,</w:t>
            </w:r>
            <w:r w:rsidRPr="005538D8">
              <w:rPr>
                <w:rFonts w:ascii="Times New Roman" w:eastAsia="Times New Roman" w:hAnsi="Times New Roman" w:cs="Times New Roman"/>
                <w:sz w:val="20"/>
                <w:szCs w:val="20"/>
                <w:lang w:val="ro-MD" w:eastAsia="ru-RU"/>
              </w:rPr>
              <w:t xml:space="preserve"> după cuvintele „răscumpărării anticipate”  se</w:t>
            </w:r>
            <w:r w:rsidR="00790704">
              <w:rPr>
                <w:rFonts w:ascii="Times New Roman" w:eastAsia="Times New Roman" w:hAnsi="Times New Roman" w:cs="Times New Roman"/>
                <w:sz w:val="20"/>
                <w:szCs w:val="20"/>
                <w:lang w:val="ro-MD" w:eastAsia="ru-RU"/>
              </w:rPr>
              <w:t xml:space="preserve"> completează cu textul „ , </w:t>
            </w:r>
            <w:r w:rsidRPr="005538D8">
              <w:rPr>
                <w:rFonts w:ascii="Times New Roman" w:eastAsia="Times New Roman" w:hAnsi="Times New Roman" w:cs="Times New Roman"/>
                <w:sz w:val="20"/>
                <w:szCs w:val="20"/>
                <w:lang w:val="ro-MD" w:eastAsia="ru-RU"/>
              </w:rPr>
              <w:t>preschimbării”;</w:t>
            </w:r>
          </w:p>
          <w:p w14:paraId="6E54D543" w14:textId="79B7AB2A"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Pr="005538D8">
              <w:rPr>
                <w:rFonts w:ascii="Times New Roman" w:eastAsia="Times New Roman" w:hAnsi="Times New Roman" w:cs="Times New Roman"/>
                <w:sz w:val="20"/>
                <w:szCs w:val="20"/>
                <w:lang w:val="ro-MD" w:eastAsia="ru-RU"/>
              </w:rPr>
              <w:t>.2</w:t>
            </w:r>
            <w:r w:rsidRPr="005538D8">
              <w:rPr>
                <w:rFonts w:ascii="Times New Roman" w:eastAsia="Times New Roman" w:hAnsi="Times New Roman" w:cs="Times New Roman"/>
                <w:sz w:val="20"/>
                <w:szCs w:val="20"/>
                <w:lang w:val="ro-MD" w:eastAsia="ru-RU"/>
              </w:rPr>
              <w:tab/>
            </w:r>
            <w:r w:rsidR="00AE57D3">
              <w:rPr>
                <w:rFonts w:ascii="Times New Roman" w:eastAsia="Times New Roman" w:hAnsi="Times New Roman" w:cs="Times New Roman"/>
                <w:sz w:val="20"/>
                <w:szCs w:val="20"/>
                <w:lang w:val="ro-MD" w:eastAsia="ru-RU"/>
              </w:rPr>
              <w:t>subpunctul</w:t>
            </w:r>
            <w:r w:rsidRPr="005538D8">
              <w:rPr>
                <w:rFonts w:ascii="Times New Roman" w:eastAsia="Times New Roman" w:hAnsi="Times New Roman" w:cs="Times New Roman"/>
                <w:sz w:val="20"/>
                <w:szCs w:val="20"/>
                <w:lang w:val="ro-MD" w:eastAsia="ru-RU"/>
              </w:rPr>
              <w:t xml:space="preserve"> 2.3.1.</w:t>
            </w:r>
            <w:r w:rsidR="00AE57D3">
              <w:rPr>
                <w:rFonts w:ascii="Times New Roman" w:eastAsia="Times New Roman" w:hAnsi="Times New Roman" w:cs="Times New Roman"/>
                <w:sz w:val="20"/>
                <w:szCs w:val="20"/>
                <w:lang w:val="ro-MD" w:eastAsia="ru-RU"/>
              </w:rPr>
              <w:t>,</w:t>
            </w:r>
            <w:r>
              <w:rPr>
                <w:rFonts w:ascii="Times New Roman" w:eastAsia="Times New Roman" w:hAnsi="Times New Roman" w:cs="Times New Roman"/>
                <w:sz w:val="20"/>
                <w:szCs w:val="20"/>
                <w:lang w:val="ro-MD" w:eastAsia="ru-RU"/>
              </w:rPr>
              <w:t xml:space="preserve"> </w:t>
            </w:r>
            <w:r w:rsidRPr="005538D8">
              <w:rPr>
                <w:rFonts w:ascii="Times New Roman" w:eastAsia="Times New Roman" w:hAnsi="Times New Roman" w:cs="Times New Roman"/>
                <w:sz w:val="20"/>
                <w:szCs w:val="20"/>
                <w:lang w:val="ro-MD" w:eastAsia="ru-RU"/>
              </w:rPr>
              <w:t>după cuvintele „răscumpărarea anticipată” s</w:t>
            </w:r>
            <w:r w:rsidR="00AE57D3">
              <w:rPr>
                <w:rFonts w:ascii="Times New Roman" w:eastAsia="Times New Roman" w:hAnsi="Times New Roman" w:cs="Times New Roman"/>
                <w:sz w:val="20"/>
                <w:szCs w:val="20"/>
                <w:lang w:val="ro-MD" w:eastAsia="ru-RU"/>
              </w:rPr>
              <w:t>e completează cu textul „ ,</w:t>
            </w:r>
            <w:r w:rsidRPr="005538D8">
              <w:rPr>
                <w:rFonts w:ascii="Times New Roman" w:eastAsia="Times New Roman" w:hAnsi="Times New Roman" w:cs="Times New Roman"/>
                <w:sz w:val="20"/>
                <w:szCs w:val="20"/>
                <w:lang w:val="ro-MD" w:eastAsia="ru-RU"/>
              </w:rPr>
              <w:t>preschimbarea”;</w:t>
            </w:r>
          </w:p>
          <w:p w14:paraId="47866B8B" w14:textId="20E25627"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AE57D3">
              <w:rPr>
                <w:rFonts w:ascii="Times New Roman" w:eastAsia="Times New Roman" w:hAnsi="Times New Roman" w:cs="Times New Roman"/>
                <w:sz w:val="20"/>
                <w:szCs w:val="20"/>
                <w:lang w:val="ro-MD" w:eastAsia="ru-RU"/>
              </w:rPr>
              <w:t>.3</w:t>
            </w:r>
            <w:r w:rsidR="00AE57D3">
              <w:rPr>
                <w:rFonts w:ascii="Times New Roman" w:eastAsia="Times New Roman" w:hAnsi="Times New Roman" w:cs="Times New Roman"/>
                <w:sz w:val="20"/>
                <w:szCs w:val="20"/>
                <w:lang w:val="ro-MD" w:eastAsia="ru-RU"/>
              </w:rPr>
              <w:tab/>
            </w:r>
            <w:r w:rsidR="00AE57D3" w:rsidRPr="00EF539A">
              <w:rPr>
                <w:rFonts w:ascii="Times New Roman" w:eastAsia="Times New Roman" w:hAnsi="Times New Roman" w:cs="Times New Roman"/>
                <w:sz w:val="20"/>
                <w:szCs w:val="20"/>
                <w:lang w:val="ro-MD" w:eastAsia="ru-RU"/>
              </w:rPr>
              <w:t>punctul 2.8</w:t>
            </w:r>
            <w:r w:rsidR="00AE57D3">
              <w:rPr>
                <w:rFonts w:ascii="Times New Roman" w:eastAsia="Times New Roman" w:hAnsi="Times New Roman" w:cs="Times New Roman"/>
                <w:sz w:val="20"/>
                <w:szCs w:val="20"/>
                <w:lang w:val="ro-MD" w:eastAsia="ru-RU"/>
              </w:rPr>
              <w:t>,</w:t>
            </w:r>
            <w:r w:rsidRPr="005538D8">
              <w:rPr>
                <w:rFonts w:ascii="Times New Roman" w:eastAsia="Times New Roman" w:hAnsi="Times New Roman" w:cs="Times New Roman"/>
                <w:sz w:val="20"/>
                <w:szCs w:val="20"/>
                <w:lang w:val="ro-MD" w:eastAsia="ru-RU"/>
              </w:rPr>
              <w:t xml:space="preserve"> </w:t>
            </w:r>
            <w:r w:rsidR="00AE57D3">
              <w:t xml:space="preserve"> </w:t>
            </w:r>
            <w:r w:rsidR="00AE57D3" w:rsidRPr="00AE57D3">
              <w:rPr>
                <w:rFonts w:ascii="Times New Roman" w:eastAsia="Times New Roman" w:hAnsi="Times New Roman" w:cs="Times New Roman"/>
                <w:sz w:val="20"/>
                <w:szCs w:val="20"/>
                <w:lang w:val="ro-MD" w:eastAsia="ru-RU"/>
              </w:rPr>
              <w:t>textul „ a VMS” se substituie cu textul „</w:t>
            </w:r>
            <w:proofErr w:type="spellStart"/>
            <w:r w:rsidR="00AE57D3" w:rsidRPr="00AE57D3">
              <w:rPr>
                <w:rFonts w:ascii="Times New Roman" w:eastAsia="Times New Roman" w:hAnsi="Times New Roman" w:cs="Times New Roman"/>
                <w:sz w:val="20"/>
                <w:szCs w:val="20"/>
                <w:lang w:val="ro-MD" w:eastAsia="ru-RU"/>
              </w:rPr>
              <w:t>şi</w:t>
            </w:r>
            <w:proofErr w:type="spellEnd"/>
            <w:r w:rsidR="00AE57D3" w:rsidRPr="00AE57D3">
              <w:rPr>
                <w:rFonts w:ascii="Times New Roman" w:eastAsia="Times New Roman" w:hAnsi="Times New Roman" w:cs="Times New Roman"/>
                <w:sz w:val="20"/>
                <w:szCs w:val="20"/>
                <w:lang w:val="ro-MD" w:eastAsia="ru-RU"/>
              </w:rPr>
              <w:t>/sau preschimbarea VMS”;</w:t>
            </w:r>
          </w:p>
          <w:p w14:paraId="0AD8853F" w14:textId="47C00C37"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Pr="005538D8">
              <w:rPr>
                <w:rFonts w:ascii="Times New Roman" w:eastAsia="Times New Roman" w:hAnsi="Times New Roman" w:cs="Times New Roman"/>
                <w:sz w:val="20"/>
                <w:szCs w:val="20"/>
                <w:lang w:val="ro-MD" w:eastAsia="ru-RU"/>
              </w:rPr>
              <w:t>.4</w:t>
            </w:r>
            <w:r w:rsidRPr="005538D8">
              <w:rPr>
                <w:rFonts w:ascii="Times New Roman" w:eastAsia="Times New Roman" w:hAnsi="Times New Roman" w:cs="Times New Roman"/>
                <w:sz w:val="20"/>
                <w:szCs w:val="20"/>
                <w:lang w:val="ro-MD" w:eastAsia="ru-RU"/>
              </w:rPr>
              <w:tab/>
              <w:t xml:space="preserve"> punctul 3.1. </w:t>
            </w:r>
            <w:r w:rsidR="00EF539A">
              <w:t xml:space="preserve"> </w:t>
            </w:r>
            <w:r w:rsidR="00EF539A" w:rsidRPr="00EF539A">
              <w:rPr>
                <w:rFonts w:ascii="Times New Roman" w:eastAsia="Times New Roman" w:hAnsi="Times New Roman" w:cs="Times New Roman"/>
                <w:sz w:val="20"/>
                <w:szCs w:val="20"/>
                <w:lang w:val="ro-MD" w:eastAsia="ru-RU"/>
              </w:rPr>
              <w:t>va avea următorul cuprins:</w:t>
            </w:r>
          </w:p>
          <w:p w14:paraId="2F7C7BE2" w14:textId="5C88DEF3"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w:t>
            </w:r>
            <w:r w:rsidR="001E354C">
              <w:rPr>
                <w:rFonts w:ascii="Times New Roman" w:eastAsia="Times New Roman" w:hAnsi="Times New Roman" w:cs="Times New Roman"/>
                <w:sz w:val="20"/>
                <w:szCs w:val="20"/>
                <w:lang w:val="ro-MD" w:eastAsia="ru-RU"/>
              </w:rPr>
              <w:t>3.1 Să acționeze ca intermediar</w:t>
            </w:r>
            <w:r w:rsidRPr="005538D8">
              <w:rPr>
                <w:rFonts w:ascii="Times New Roman" w:eastAsia="Times New Roman" w:hAnsi="Times New Roman" w:cs="Times New Roman"/>
                <w:sz w:val="20"/>
                <w:szCs w:val="20"/>
                <w:lang w:val="ro-MD" w:eastAsia="ru-RU"/>
              </w:rPr>
              <w:t xml:space="preserve"> între emitent și investitori la distribuirea VMS și la facilitarea extinderii bazei de investitori, precum și între deținătorii de VMS și emitent în cadrul răscumpărării anticipate și/sau preschimbării VMS;”;</w:t>
            </w:r>
          </w:p>
          <w:p w14:paraId="55A95734" w14:textId="713853C6"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Pr="005538D8">
              <w:rPr>
                <w:rFonts w:ascii="Times New Roman" w:eastAsia="Times New Roman" w:hAnsi="Times New Roman" w:cs="Times New Roman"/>
                <w:sz w:val="20"/>
                <w:szCs w:val="20"/>
                <w:lang w:val="ro-MD" w:eastAsia="ru-RU"/>
              </w:rPr>
              <w:t>.5</w:t>
            </w:r>
            <w:r w:rsidRPr="005538D8">
              <w:rPr>
                <w:rFonts w:ascii="Times New Roman" w:eastAsia="Times New Roman" w:hAnsi="Times New Roman" w:cs="Times New Roman"/>
                <w:sz w:val="20"/>
                <w:szCs w:val="20"/>
                <w:lang w:val="ro-MD" w:eastAsia="ru-RU"/>
              </w:rPr>
              <w:tab/>
              <w:t>se completează cu punctul 3.1.</w:t>
            </w:r>
            <w:r w:rsidRPr="00530D19">
              <w:rPr>
                <w:rFonts w:ascii="Times New Roman" w:eastAsia="Times New Roman" w:hAnsi="Times New Roman" w:cs="Times New Roman"/>
                <w:sz w:val="20"/>
                <w:szCs w:val="20"/>
                <w:vertAlign w:val="superscript"/>
                <w:lang w:val="ro-MD" w:eastAsia="ru-RU"/>
              </w:rPr>
              <w:t>1</w:t>
            </w:r>
            <w:r w:rsidRPr="005538D8">
              <w:rPr>
                <w:rFonts w:ascii="Times New Roman" w:eastAsia="Times New Roman" w:hAnsi="Times New Roman" w:cs="Times New Roman"/>
                <w:sz w:val="20"/>
                <w:szCs w:val="20"/>
                <w:lang w:val="ro-MD" w:eastAsia="ru-RU"/>
              </w:rPr>
              <w:t xml:space="preserve"> cu următorul cuprins:</w:t>
            </w:r>
          </w:p>
          <w:p w14:paraId="5C835861" w14:textId="110D59BA"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,,3.1.</w:t>
            </w:r>
            <w:r w:rsidRPr="00530D19">
              <w:rPr>
                <w:rFonts w:ascii="Times New Roman" w:eastAsia="Times New Roman" w:hAnsi="Times New Roman" w:cs="Times New Roman"/>
                <w:sz w:val="20"/>
                <w:szCs w:val="20"/>
                <w:vertAlign w:val="superscript"/>
                <w:lang w:val="ro-MD" w:eastAsia="ru-RU"/>
              </w:rPr>
              <w:t>1</w:t>
            </w:r>
            <w:r w:rsidRPr="005538D8">
              <w:rPr>
                <w:rFonts w:ascii="Times New Roman" w:eastAsia="Times New Roman" w:hAnsi="Times New Roman" w:cs="Times New Roman"/>
                <w:sz w:val="20"/>
                <w:szCs w:val="20"/>
                <w:lang w:val="ro-MD" w:eastAsia="ru-RU"/>
              </w:rPr>
              <w:t xml:space="preserve"> Să se conformeze cu prevederile actelor normative aplicabile </w:t>
            </w:r>
            <w:proofErr w:type="spellStart"/>
            <w:r w:rsidRPr="005538D8">
              <w:rPr>
                <w:rFonts w:ascii="Times New Roman" w:eastAsia="Times New Roman" w:hAnsi="Times New Roman" w:cs="Times New Roman"/>
                <w:sz w:val="20"/>
                <w:szCs w:val="20"/>
                <w:lang w:val="ro-MD" w:eastAsia="ru-RU"/>
              </w:rPr>
              <w:t>pieţei</w:t>
            </w:r>
            <w:proofErr w:type="spellEnd"/>
            <w:r w:rsidRPr="005538D8">
              <w:rPr>
                <w:rFonts w:ascii="Times New Roman" w:eastAsia="Times New Roman" w:hAnsi="Times New Roman" w:cs="Times New Roman"/>
                <w:sz w:val="20"/>
                <w:szCs w:val="20"/>
                <w:lang w:val="ro-MD" w:eastAsia="ru-RU"/>
              </w:rPr>
              <w:t xml:space="preserve"> primare </w:t>
            </w:r>
            <w:proofErr w:type="spellStart"/>
            <w:r w:rsidRPr="005538D8">
              <w:rPr>
                <w:rFonts w:ascii="Times New Roman" w:eastAsia="Times New Roman" w:hAnsi="Times New Roman" w:cs="Times New Roman"/>
                <w:sz w:val="20"/>
                <w:szCs w:val="20"/>
                <w:lang w:val="ro-MD" w:eastAsia="ru-RU"/>
              </w:rPr>
              <w:t>şi</w:t>
            </w:r>
            <w:proofErr w:type="spellEnd"/>
            <w:r w:rsidRPr="005538D8">
              <w:rPr>
                <w:rFonts w:ascii="Times New Roman" w:eastAsia="Times New Roman" w:hAnsi="Times New Roman" w:cs="Times New Roman"/>
                <w:sz w:val="20"/>
                <w:szCs w:val="20"/>
                <w:lang w:val="ro-MD" w:eastAsia="ru-RU"/>
              </w:rPr>
              <w:t xml:space="preserve"> secundare a VMS, în scopul derulării în siguranță a operațiunilor pe aceste piețe</w:t>
            </w:r>
            <w:r w:rsidR="004F6F24" w:rsidRPr="004F6F24">
              <w:rPr>
                <w:rFonts w:ascii="Times New Roman" w:eastAsia="Times New Roman" w:hAnsi="Times New Roman" w:cs="Times New Roman"/>
                <w:sz w:val="20"/>
                <w:szCs w:val="20"/>
                <w:lang w:val="ro-MD" w:eastAsia="ru-RU"/>
              </w:rPr>
              <w:t>;”;</w:t>
            </w:r>
          </w:p>
          <w:p w14:paraId="35E2700F" w14:textId="0AB9B7FB"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C87911">
              <w:rPr>
                <w:rFonts w:ascii="Times New Roman" w:eastAsia="Times New Roman" w:hAnsi="Times New Roman" w:cs="Times New Roman"/>
                <w:sz w:val="20"/>
                <w:szCs w:val="20"/>
                <w:lang w:val="ro-MD" w:eastAsia="ru-RU"/>
              </w:rPr>
              <w:t xml:space="preserve">.6 </w:t>
            </w:r>
            <w:r w:rsidRPr="005538D8">
              <w:rPr>
                <w:rFonts w:ascii="Times New Roman" w:eastAsia="Times New Roman" w:hAnsi="Times New Roman" w:cs="Times New Roman"/>
                <w:sz w:val="20"/>
                <w:szCs w:val="20"/>
                <w:lang w:val="ro-MD" w:eastAsia="ru-RU"/>
              </w:rPr>
              <w:t xml:space="preserve">punctul 3.3. va avea următorul cuprins: </w:t>
            </w:r>
          </w:p>
          <w:p w14:paraId="4AF1BBBA" w14:textId="05FB3A82"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 xml:space="preserve">,,3.3. Să adjudece în nume </w:t>
            </w:r>
            <w:r w:rsidR="00F740EE" w:rsidRPr="00F740EE">
              <w:rPr>
                <w:rFonts w:ascii="Times New Roman" w:eastAsia="Times New Roman" w:hAnsi="Times New Roman" w:cs="Times New Roman"/>
                <w:sz w:val="20"/>
                <w:szCs w:val="20"/>
                <w:lang w:val="ro-MD" w:eastAsia="ru-RU"/>
              </w:rPr>
              <w:t xml:space="preserve">și în cont propriu </w:t>
            </w:r>
            <w:proofErr w:type="spellStart"/>
            <w:r w:rsidR="00F740EE" w:rsidRPr="00F740EE">
              <w:rPr>
                <w:rFonts w:ascii="Times New Roman" w:eastAsia="Times New Roman" w:hAnsi="Times New Roman" w:cs="Times New Roman"/>
                <w:sz w:val="20"/>
                <w:szCs w:val="20"/>
                <w:lang w:val="ro-MD" w:eastAsia="ru-RU"/>
              </w:rPr>
              <w:t>şi</w:t>
            </w:r>
            <w:proofErr w:type="spellEnd"/>
            <w:r w:rsidR="00F740EE" w:rsidRPr="00F740EE">
              <w:rPr>
                <w:rFonts w:ascii="Times New Roman" w:eastAsia="Times New Roman" w:hAnsi="Times New Roman" w:cs="Times New Roman"/>
                <w:sz w:val="20"/>
                <w:szCs w:val="20"/>
                <w:lang w:val="ro-MD" w:eastAsia="ru-RU"/>
              </w:rPr>
              <w:t xml:space="preserve"> </w:t>
            </w:r>
            <w:r w:rsidRPr="005538D8">
              <w:rPr>
                <w:rFonts w:ascii="Times New Roman" w:eastAsia="Times New Roman" w:hAnsi="Times New Roman" w:cs="Times New Roman"/>
                <w:sz w:val="20"/>
                <w:szCs w:val="20"/>
                <w:lang w:val="ro-MD" w:eastAsia="ru-RU"/>
              </w:rPr>
              <w:t xml:space="preserve"> </w:t>
            </w:r>
            <w:proofErr w:type="spellStart"/>
            <w:r w:rsidRPr="005538D8">
              <w:rPr>
                <w:rFonts w:ascii="Times New Roman" w:eastAsia="Times New Roman" w:hAnsi="Times New Roman" w:cs="Times New Roman"/>
                <w:sz w:val="20"/>
                <w:szCs w:val="20"/>
                <w:lang w:val="ro-MD" w:eastAsia="ru-RU"/>
              </w:rPr>
              <w:t>şi</w:t>
            </w:r>
            <w:proofErr w:type="spellEnd"/>
            <w:r w:rsidRPr="005538D8">
              <w:rPr>
                <w:rFonts w:ascii="Times New Roman" w:eastAsia="Times New Roman" w:hAnsi="Times New Roman" w:cs="Times New Roman"/>
                <w:sz w:val="20"/>
                <w:szCs w:val="20"/>
                <w:lang w:val="ro-MD" w:eastAsia="ru-RU"/>
              </w:rPr>
              <w:t xml:space="preserve">/sau în numele </w:t>
            </w:r>
            <w:proofErr w:type="spellStart"/>
            <w:r w:rsidRPr="005538D8">
              <w:rPr>
                <w:rFonts w:ascii="Times New Roman" w:eastAsia="Times New Roman" w:hAnsi="Times New Roman" w:cs="Times New Roman"/>
                <w:sz w:val="20"/>
                <w:szCs w:val="20"/>
                <w:lang w:val="ro-MD" w:eastAsia="ru-RU"/>
              </w:rPr>
              <w:t>clienţilor</w:t>
            </w:r>
            <w:proofErr w:type="spellEnd"/>
            <w:r w:rsidRPr="005538D8">
              <w:rPr>
                <w:rFonts w:ascii="Times New Roman" w:eastAsia="Times New Roman" w:hAnsi="Times New Roman" w:cs="Times New Roman"/>
                <w:sz w:val="20"/>
                <w:szCs w:val="20"/>
                <w:lang w:val="ro-MD" w:eastAsia="ru-RU"/>
              </w:rPr>
              <w:t xml:space="preserve"> minimum 3% din totalul valorii adjudecate de către Ministerul </w:t>
            </w:r>
            <w:proofErr w:type="spellStart"/>
            <w:r w:rsidRPr="005538D8">
              <w:rPr>
                <w:rFonts w:ascii="Times New Roman" w:eastAsia="Times New Roman" w:hAnsi="Times New Roman" w:cs="Times New Roman"/>
                <w:sz w:val="20"/>
                <w:szCs w:val="20"/>
                <w:lang w:val="ro-MD" w:eastAsia="ru-RU"/>
              </w:rPr>
              <w:t>Finanţelor</w:t>
            </w:r>
            <w:proofErr w:type="spellEnd"/>
            <w:r w:rsidRPr="005538D8">
              <w:rPr>
                <w:rFonts w:ascii="Times New Roman" w:eastAsia="Times New Roman" w:hAnsi="Times New Roman" w:cs="Times New Roman"/>
                <w:sz w:val="20"/>
                <w:szCs w:val="20"/>
                <w:lang w:val="ro-MD" w:eastAsia="ru-RU"/>
              </w:rPr>
              <w:t>, aferentă emisiunilor de VMS, în perioad</w:t>
            </w:r>
            <w:r w:rsidR="00C87911">
              <w:rPr>
                <w:rFonts w:ascii="Times New Roman" w:eastAsia="Times New Roman" w:hAnsi="Times New Roman" w:cs="Times New Roman"/>
                <w:sz w:val="20"/>
                <w:szCs w:val="20"/>
                <w:lang w:val="ro-MD" w:eastAsia="ru-RU"/>
              </w:rPr>
              <w:t>a evaluată (trimestrial/anual)</w:t>
            </w:r>
            <w:r w:rsidR="00C87911" w:rsidRPr="00C87911">
              <w:rPr>
                <w:rFonts w:ascii="Times New Roman" w:eastAsia="Times New Roman" w:hAnsi="Times New Roman" w:cs="Times New Roman"/>
                <w:sz w:val="20"/>
                <w:szCs w:val="20"/>
                <w:lang w:val="ro-MD" w:eastAsia="ru-RU"/>
              </w:rPr>
              <w:t>;”;</w:t>
            </w:r>
          </w:p>
          <w:p w14:paraId="64A1102F" w14:textId="7AC81E15" w:rsidR="00F406C8" w:rsidRDefault="00B26AAB" w:rsidP="007C023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Pr>
                <w:rFonts w:ascii="Times New Roman" w:eastAsia="Times New Roman" w:hAnsi="Times New Roman" w:cs="Times New Roman"/>
                <w:sz w:val="20"/>
                <w:szCs w:val="20"/>
                <w:lang w:val="ro-MD" w:eastAsia="ru-RU"/>
              </w:rPr>
              <w:t xml:space="preserve">.7 </w:t>
            </w:r>
            <w:r w:rsidR="00F406C8" w:rsidRPr="00F406C8">
              <w:rPr>
                <w:rFonts w:ascii="Times New Roman" w:eastAsia="Times New Roman" w:hAnsi="Times New Roman" w:cs="Times New Roman"/>
                <w:sz w:val="20"/>
                <w:szCs w:val="20"/>
                <w:lang w:val="ro-MD" w:eastAsia="ru-RU"/>
              </w:rPr>
              <w:t>la punctul 3.4. textul ,,2%” se substituie cu textul ,,3%”;</w:t>
            </w:r>
          </w:p>
          <w:p w14:paraId="57B45BC4" w14:textId="0F101EFF"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350B8A">
              <w:rPr>
                <w:rFonts w:ascii="Times New Roman" w:eastAsia="Times New Roman" w:hAnsi="Times New Roman" w:cs="Times New Roman"/>
                <w:sz w:val="20"/>
                <w:szCs w:val="20"/>
                <w:lang w:val="ro-MD" w:eastAsia="ru-RU"/>
              </w:rPr>
              <w:t xml:space="preserve">.8 </w:t>
            </w:r>
            <w:r w:rsidRPr="005538D8">
              <w:rPr>
                <w:rFonts w:ascii="Times New Roman" w:eastAsia="Times New Roman" w:hAnsi="Times New Roman" w:cs="Times New Roman"/>
                <w:sz w:val="20"/>
                <w:szCs w:val="20"/>
                <w:lang w:val="ro-MD" w:eastAsia="ru-RU"/>
              </w:rPr>
              <w:t>punctul 3.5. după cuvintele „efectuând trimestrial” se completează cu textul „/anual”, după cuvintele „trimestrul precedent” se completează cu textul „/anul precedent”, după cuvintele „răscumpărare anticipată” se completează cu textul „și/sau</w:t>
            </w:r>
            <w:r w:rsidR="00350B8A">
              <w:rPr>
                <w:rFonts w:ascii="Times New Roman" w:eastAsia="Times New Roman" w:hAnsi="Times New Roman" w:cs="Times New Roman"/>
                <w:sz w:val="20"/>
                <w:szCs w:val="20"/>
                <w:lang w:val="ro-MD" w:eastAsia="ru-RU"/>
              </w:rPr>
              <w:t xml:space="preserve"> de</w:t>
            </w:r>
            <w:r w:rsidRPr="005538D8">
              <w:rPr>
                <w:rFonts w:ascii="Times New Roman" w:eastAsia="Times New Roman" w:hAnsi="Times New Roman" w:cs="Times New Roman"/>
                <w:sz w:val="20"/>
                <w:szCs w:val="20"/>
                <w:lang w:val="ro-MD" w:eastAsia="ru-RU"/>
              </w:rPr>
              <w:t xml:space="preserve"> preschimbare”;</w:t>
            </w:r>
          </w:p>
          <w:p w14:paraId="3D314558" w14:textId="7639A8CE"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lastRenderedPageBreak/>
              <w:t>1.2</w:t>
            </w:r>
            <w:r w:rsidR="00C038D2">
              <w:rPr>
                <w:rFonts w:ascii="Times New Roman" w:eastAsia="Times New Roman" w:hAnsi="Times New Roman" w:cs="Times New Roman"/>
                <w:sz w:val="20"/>
                <w:szCs w:val="20"/>
                <w:lang w:val="ro-MD" w:eastAsia="ru-RU"/>
              </w:rPr>
              <w:t>3</w:t>
            </w:r>
            <w:r w:rsidR="009B74D8">
              <w:rPr>
                <w:rFonts w:ascii="Times New Roman" w:eastAsia="Times New Roman" w:hAnsi="Times New Roman" w:cs="Times New Roman"/>
                <w:sz w:val="20"/>
                <w:szCs w:val="20"/>
                <w:lang w:val="ro-MD" w:eastAsia="ru-RU"/>
              </w:rPr>
              <w:t xml:space="preserve">.9 </w:t>
            </w:r>
            <w:r w:rsidRPr="005538D8">
              <w:rPr>
                <w:rFonts w:ascii="Times New Roman" w:eastAsia="Times New Roman" w:hAnsi="Times New Roman" w:cs="Times New Roman"/>
                <w:sz w:val="20"/>
                <w:szCs w:val="20"/>
                <w:lang w:val="ro-MD" w:eastAsia="ru-RU"/>
              </w:rPr>
              <w:t>punctul 3.9.</w:t>
            </w:r>
            <w:r w:rsidR="00350B8A">
              <w:rPr>
                <w:rFonts w:ascii="Times New Roman" w:eastAsia="Times New Roman" w:hAnsi="Times New Roman" w:cs="Times New Roman"/>
                <w:sz w:val="20"/>
                <w:szCs w:val="20"/>
                <w:lang w:val="ro-MD" w:eastAsia="ru-RU"/>
              </w:rPr>
              <w:t xml:space="preserve">, alineatul </w:t>
            </w:r>
            <w:r w:rsidR="00350B8A">
              <w:t xml:space="preserve"> </w:t>
            </w:r>
            <w:r w:rsidR="00350B8A" w:rsidRPr="00350B8A">
              <w:rPr>
                <w:rFonts w:ascii="Times New Roman" w:eastAsia="Times New Roman" w:hAnsi="Times New Roman" w:cs="Times New Roman"/>
                <w:sz w:val="20"/>
                <w:szCs w:val="20"/>
                <w:lang w:val="ro-MD" w:eastAsia="ru-RU"/>
              </w:rPr>
              <w:t>întâi</w:t>
            </w:r>
            <w:r w:rsidRPr="005538D8">
              <w:rPr>
                <w:rFonts w:ascii="Times New Roman" w:eastAsia="Times New Roman" w:hAnsi="Times New Roman" w:cs="Times New Roman"/>
                <w:sz w:val="20"/>
                <w:szCs w:val="20"/>
                <w:lang w:val="ro-MD" w:eastAsia="ru-RU"/>
              </w:rPr>
              <w:t xml:space="preserve"> după cuvintele „răscumpărare anticipată” se completează cu textul „și/sau</w:t>
            </w:r>
            <w:r w:rsidR="00350B8A">
              <w:rPr>
                <w:rFonts w:ascii="Times New Roman" w:eastAsia="Times New Roman" w:hAnsi="Times New Roman" w:cs="Times New Roman"/>
                <w:sz w:val="20"/>
                <w:szCs w:val="20"/>
                <w:lang w:val="ro-MD" w:eastAsia="ru-RU"/>
              </w:rPr>
              <w:t xml:space="preserve"> de</w:t>
            </w:r>
            <w:r w:rsidRPr="005538D8">
              <w:rPr>
                <w:rFonts w:ascii="Times New Roman" w:eastAsia="Times New Roman" w:hAnsi="Times New Roman" w:cs="Times New Roman"/>
                <w:sz w:val="20"/>
                <w:szCs w:val="20"/>
                <w:lang w:val="ro-MD" w:eastAsia="ru-RU"/>
              </w:rPr>
              <w:t xml:space="preserve"> preschimbare”;</w:t>
            </w:r>
          </w:p>
          <w:p w14:paraId="263E2453" w14:textId="3BA7987E" w:rsidR="007C0235" w:rsidRPr="005538D8" w:rsidRDefault="007C0235" w:rsidP="007C0235">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350B8A">
              <w:rPr>
                <w:rFonts w:ascii="Times New Roman" w:eastAsia="Times New Roman" w:hAnsi="Times New Roman" w:cs="Times New Roman"/>
                <w:sz w:val="20"/>
                <w:szCs w:val="20"/>
                <w:lang w:val="ro-MD" w:eastAsia="ru-RU"/>
              </w:rPr>
              <w:t>.10</w:t>
            </w:r>
            <w:r w:rsidR="00350B8A">
              <w:rPr>
                <w:rFonts w:ascii="Times New Roman" w:eastAsia="Times New Roman" w:hAnsi="Times New Roman" w:cs="Times New Roman"/>
                <w:sz w:val="20"/>
                <w:szCs w:val="20"/>
                <w:lang w:val="ro-MD" w:eastAsia="ru-RU"/>
              </w:rPr>
              <w:tab/>
              <w:t xml:space="preserve"> </w:t>
            </w:r>
            <w:r w:rsidRPr="005538D8">
              <w:rPr>
                <w:rFonts w:ascii="Times New Roman" w:eastAsia="Times New Roman" w:hAnsi="Times New Roman" w:cs="Times New Roman"/>
                <w:sz w:val="20"/>
                <w:szCs w:val="20"/>
                <w:lang w:val="ro-MD" w:eastAsia="ru-RU"/>
              </w:rPr>
              <w:t>punctul 3.28.  după cuvintele „răscumpărarea anticipată” se completează cu textul „</w:t>
            </w:r>
            <w:proofErr w:type="spellStart"/>
            <w:r w:rsidRPr="005538D8">
              <w:rPr>
                <w:rFonts w:ascii="Times New Roman" w:eastAsia="Times New Roman" w:hAnsi="Times New Roman" w:cs="Times New Roman"/>
                <w:sz w:val="20"/>
                <w:szCs w:val="20"/>
                <w:lang w:val="ro-MD" w:eastAsia="ru-RU"/>
              </w:rPr>
              <w:t>şi</w:t>
            </w:r>
            <w:proofErr w:type="spellEnd"/>
            <w:r w:rsidRPr="005538D8">
              <w:rPr>
                <w:rFonts w:ascii="Times New Roman" w:eastAsia="Times New Roman" w:hAnsi="Times New Roman" w:cs="Times New Roman"/>
                <w:sz w:val="20"/>
                <w:szCs w:val="20"/>
                <w:lang w:val="ro-MD" w:eastAsia="ru-RU"/>
              </w:rPr>
              <w:t>/sau preschimbarea VMS, precum”;</w:t>
            </w:r>
          </w:p>
          <w:p w14:paraId="36176072" w14:textId="432ECBC6" w:rsidR="007C0235" w:rsidRPr="005538D8" w:rsidRDefault="007C0235" w:rsidP="00C038D2">
            <w:pPr>
              <w:jc w:val="both"/>
              <w:rPr>
                <w:rFonts w:ascii="Times New Roman" w:eastAsia="Times New Roman" w:hAnsi="Times New Roman" w:cs="Times New Roman"/>
                <w:sz w:val="20"/>
                <w:szCs w:val="20"/>
                <w:lang w:val="ro-MD" w:eastAsia="ru-RU"/>
              </w:rPr>
            </w:pPr>
            <w:r w:rsidRPr="005538D8">
              <w:rPr>
                <w:rFonts w:ascii="Times New Roman" w:eastAsia="Times New Roman" w:hAnsi="Times New Roman" w:cs="Times New Roman"/>
                <w:sz w:val="20"/>
                <w:szCs w:val="20"/>
                <w:lang w:val="ro-MD" w:eastAsia="ru-RU"/>
              </w:rPr>
              <w:t>1.2</w:t>
            </w:r>
            <w:r w:rsidR="00C038D2">
              <w:rPr>
                <w:rFonts w:ascii="Times New Roman" w:eastAsia="Times New Roman" w:hAnsi="Times New Roman" w:cs="Times New Roman"/>
                <w:sz w:val="20"/>
                <w:szCs w:val="20"/>
                <w:lang w:val="ro-MD" w:eastAsia="ru-RU"/>
              </w:rPr>
              <w:t>3</w:t>
            </w:r>
            <w:r w:rsidR="008F7DD7">
              <w:rPr>
                <w:rFonts w:ascii="Times New Roman" w:eastAsia="Times New Roman" w:hAnsi="Times New Roman" w:cs="Times New Roman"/>
                <w:sz w:val="20"/>
                <w:szCs w:val="20"/>
                <w:lang w:val="ro-MD" w:eastAsia="ru-RU"/>
              </w:rPr>
              <w:t>.11</w:t>
            </w:r>
            <w:r w:rsidR="008F7DD7">
              <w:rPr>
                <w:rFonts w:ascii="Times New Roman" w:eastAsia="Times New Roman" w:hAnsi="Times New Roman" w:cs="Times New Roman"/>
                <w:sz w:val="20"/>
                <w:szCs w:val="20"/>
                <w:lang w:val="ro-MD" w:eastAsia="ru-RU"/>
              </w:rPr>
              <w:tab/>
              <w:t xml:space="preserve"> </w:t>
            </w:r>
            <w:r w:rsidRPr="005538D8">
              <w:rPr>
                <w:rFonts w:ascii="Times New Roman" w:eastAsia="Times New Roman" w:hAnsi="Times New Roman" w:cs="Times New Roman"/>
                <w:sz w:val="20"/>
                <w:szCs w:val="20"/>
                <w:lang w:val="ro-MD" w:eastAsia="ru-RU"/>
              </w:rPr>
              <w:t>punctul 3.29.  după cuvintele „răscumpărarea anticipată</w:t>
            </w:r>
            <w:r w:rsidR="004E3AF2">
              <w:rPr>
                <w:rFonts w:ascii="Times New Roman" w:eastAsia="Times New Roman" w:hAnsi="Times New Roman" w:cs="Times New Roman"/>
                <w:sz w:val="20"/>
                <w:szCs w:val="20"/>
                <w:lang w:val="ro-MD" w:eastAsia="ru-RU"/>
              </w:rPr>
              <w:t xml:space="preserve"> a</w:t>
            </w:r>
            <w:r w:rsidRPr="005538D8">
              <w:rPr>
                <w:rFonts w:ascii="Times New Roman" w:eastAsia="Times New Roman" w:hAnsi="Times New Roman" w:cs="Times New Roman"/>
                <w:sz w:val="20"/>
                <w:szCs w:val="20"/>
                <w:lang w:val="ro-MD" w:eastAsia="ru-RU"/>
              </w:rPr>
              <w:t>” se completează cu textul „și/sau preschimbare</w:t>
            </w:r>
            <w:r w:rsidR="008F7DD7">
              <w:rPr>
                <w:rFonts w:ascii="Times New Roman" w:eastAsia="Times New Roman" w:hAnsi="Times New Roman" w:cs="Times New Roman"/>
                <w:sz w:val="20"/>
                <w:szCs w:val="20"/>
                <w:lang w:val="ro-MD" w:eastAsia="ru-RU"/>
              </w:rPr>
              <w:t>a</w:t>
            </w:r>
            <w:r w:rsidR="009B74D8">
              <w:rPr>
                <w:rFonts w:ascii="Times New Roman" w:eastAsia="Times New Roman" w:hAnsi="Times New Roman" w:cs="Times New Roman"/>
                <w:sz w:val="20"/>
                <w:szCs w:val="20"/>
                <w:lang w:val="ro-MD" w:eastAsia="ru-RU"/>
              </w:rPr>
              <w:t>”;</w:t>
            </w:r>
          </w:p>
        </w:tc>
        <w:tc>
          <w:tcPr>
            <w:tcW w:w="4820" w:type="dxa"/>
          </w:tcPr>
          <w:p w14:paraId="574666F4" w14:textId="77777777" w:rsidR="007C0235" w:rsidRPr="00B36FE7" w:rsidRDefault="007C0235" w:rsidP="007C0235">
            <w:pPr>
              <w:ind w:firstLine="567"/>
              <w:jc w:val="right"/>
              <w:rPr>
                <w:rFonts w:ascii="Times New Roman" w:hAnsi="Times New Roman" w:cs="Times New Roman"/>
                <w:noProof/>
                <w:sz w:val="20"/>
                <w:szCs w:val="20"/>
                <w:lang w:val="ro-RO"/>
              </w:rPr>
            </w:pPr>
            <w:r w:rsidRPr="00B36FE7">
              <w:rPr>
                <w:rFonts w:ascii="Times New Roman" w:hAnsi="Times New Roman" w:cs="Times New Roman"/>
                <w:noProof/>
                <w:sz w:val="20"/>
                <w:szCs w:val="20"/>
                <w:lang w:val="ro-RO"/>
              </w:rPr>
              <w:lastRenderedPageBreak/>
              <w:t xml:space="preserve">Anexa nr.1 </w:t>
            </w:r>
          </w:p>
          <w:p w14:paraId="7872B2BE" w14:textId="40839500" w:rsidR="007C0235" w:rsidRDefault="007C0235" w:rsidP="007C0235">
            <w:pPr>
              <w:ind w:firstLine="567"/>
              <w:jc w:val="right"/>
              <w:rPr>
                <w:rFonts w:ascii="Times New Roman" w:hAnsi="Times New Roman" w:cs="Times New Roman"/>
                <w:noProof/>
                <w:sz w:val="20"/>
                <w:szCs w:val="20"/>
                <w:lang w:val="ro-RO"/>
              </w:rPr>
            </w:pPr>
            <w:r w:rsidRPr="00B36FE7">
              <w:rPr>
                <w:rFonts w:ascii="Times New Roman" w:hAnsi="Times New Roman" w:cs="Times New Roman"/>
                <w:noProof/>
                <w:sz w:val="20"/>
                <w:szCs w:val="20"/>
                <w:lang w:val="ro-RO"/>
              </w:rPr>
              <w:t>la Regulamentul cu privire la plasarea, tr</w:t>
            </w:r>
            <w:r>
              <w:rPr>
                <w:rFonts w:ascii="Times New Roman" w:hAnsi="Times New Roman" w:cs="Times New Roman"/>
                <w:noProof/>
                <w:sz w:val="20"/>
                <w:szCs w:val="20"/>
                <w:lang w:val="ro-RO"/>
              </w:rPr>
              <w:t xml:space="preserve">anzacționarea şi răscumpărarea </w:t>
            </w:r>
            <w:r w:rsidRPr="00B36FE7">
              <w:rPr>
                <w:rFonts w:ascii="Times New Roman" w:hAnsi="Times New Roman" w:cs="Times New Roman"/>
                <w:noProof/>
                <w:sz w:val="20"/>
                <w:szCs w:val="20"/>
                <w:lang w:val="ro-RO"/>
              </w:rPr>
              <w:t>valorilor mobiliare de stat în formă de înscriere în cont</w:t>
            </w:r>
          </w:p>
          <w:p w14:paraId="60CBDD31" w14:textId="77777777" w:rsidR="007C0235" w:rsidRDefault="007C0235" w:rsidP="007C0235">
            <w:pPr>
              <w:ind w:firstLine="567"/>
              <w:jc w:val="both"/>
              <w:rPr>
                <w:rFonts w:ascii="Times New Roman" w:hAnsi="Times New Roman" w:cs="Times New Roman"/>
                <w:noProof/>
                <w:sz w:val="20"/>
                <w:szCs w:val="20"/>
                <w:lang w:val="ro-RO"/>
              </w:rPr>
            </w:pPr>
          </w:p>
          <w:p w14:paraId="5FA3F168" w14:textId="5067C1C5" w:rsidR="007C0235"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1.1. Prezentul acord reglementează relaţiile dintre Ministerul Finanțelor şi dealerul primar în procesul plasării pe piața primară, ră</w:t>
            </w:r>
            <w:r w:rsidR="00790704">
              <w:rPr>
                <w:rFonts w:ascii="Times New Roman" w:hAnsi="Times New Roman" w:cs="Times New Roman"/>
                <w:noProof/>
                <w:sz w:val="20"/>
                <w:szCs w:val="20"/>
                <w:lang w:val="ro-RO"/>
              </w:rPr>
              <w:t>scumpărării anticipate</w:t>
            </w:r>
            <w:r w:rsidR="00790704" w:rsidRPr="00AE57D3">
              <w:rPr>
                <w:rFonts w:ascii="Times New Roman" w:hAnsi="Times New Roman" w:cs="Times New Roman"/>
                <w:noProof/>
                <w:sz w:val="20"/>
                <w:szCs w:val="20"/>
                <w:u w:val="single"/>
                <w:lang w:val="ro-RO"/>
              </w:rPr>
              <w:t>,</w:t>
            </w:r>
            <w:r w:rsidRPr="00800F37">
              <w:rPr>
                <w:rFonts w:ascii="Times New Roman" w:hAnsi="Times New Roman" w:cs="Times New Roman"/>
                <w:noProof/>
                <w:sz w:val="20"/>
                <w:szCs w:val="20"/>
                <w:u w:val="single"/>
                <w:lang w:val="ro-RO"/>
              </w:rPr>
              <w:t xml:space="preserve"> preschimbării</w:t>
            </w:r>
            <w:r w:rsidRPr="00800F37">
              <w:rPr>
                <w:rFonts w:ascii="Times New Roman" w:hAnsi="Times New Roman" w:cs="Times New Roman"/>
                <w:noProof/>
                <w:sz w:val="20"/>
                <w:szCs w:val="20"/>
                <w:lang w:val="ro-RO"/>
              </w:rPr>
              <w:t xml:space="preserve"> </w:t>
            </w:r>
            <w:r w:rsidRPr="00962527">
              <w:rPr>
                <w:rFonts w:ascii="Times New Roman" w:hAnsi="Times New Roman" w:cs="Times New Roman"/>
                <w:noProof/>
                <w:sz w:val="20"/>
                <w:szCs w:val="20"/>
                <w:lang w:val="ro-RO"/>
              </w:rPr>
              <w:t>și tranzacționării pe piața secundară a valorilor mobiliare de stat în formă de înscriere în cont (în continuare VMS) emise de către Ministerul Finanţelor în numele Republicii Moldova în conformitate cu legislaţia în vigoare.</w:t>
            </w:r>
          </w:p>
          <w:p w14:paraId="2F70FECB"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Ministerul Finanțelor este în drept:</w:t>
            </w:r>
          </w:p>
          <w:p w14:paraId="1CEB8DB0" w14:textId="5D9BE59E"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2.3.1. dacă Ministerul Finanțelor consideră că activitatea dealerului primar sau indicatorii de performanţă, reputaţia acestuia au prejudiciat sau ar putea prejudicia plasarea pe piaţa primară, răscumpărar</w:t>
            </w:r>
            <w:r w:rsidR="00AE57D3">
              <w:rPr>
                <w:rFonts w:ascii="Times New Roman" w:hAnsi="Times New Roman" w:cs="Times New Roman"/>
                <w:noProof/>
                <w:sz w:val="20"/>
                <w:szCs w:val="20"/>
                <w:lang w:val="ro-RO"/>
              </w:rPr>
              <w:t>ea anticipată</w:t>
            </w:r>
            <w:r w:rsidR="00AE57D3" w:rsidRPr="001234FB">
              <w:rPr>
                <w:rFonts w:ascii="Times New Roman" w:hAnsi="Times New Roman" w:cs="Times New Roman"/>
                <w:noProof/>
                <w:sz w:val="20"/>
                <w:szCs w:val="20"/>
                <w:u w:val="single"/>
                <w:lang w:val="ro-RO"/>
              </w:rPr>
              <w:t xml:space="preserve">, </w:t>
            </w:r>
            <w:r w:rsidRPr="001234FB">
              <w:rPr>
                <w:rFonts w:ascii="Times New Roman" w:hAnsi="Times New Roman" w:cs="Times New Roman"/>
                <w:noProof/>
                <w:sz w:val="20"/>
                <w:szCs w:val="20"/>
                <w:u w:val="single"/>
                <w:lang w:val="ro-RO"/>
              </w:rPr>
              <w:t xml:space="preserve">preschimbarea </w:t>
            </w:r>
            <w:r w:rsidRPr="00962527">
              <w:rPr>
                <w:rFonts w:ascii="Times New Roman" w:hAnsi="Times New Roman" w:cs="Times New Roman"/>
                <w:noProof/>
                <w:sz w:val="20"/>
                <w:szCs w:val="20"/>
                <w:lang w:val="ro-RO"/>
              </w:rPr>
              <w:t>sau tranzacţionarea pe piaţa secundară a VMS, încrederea investitoril</w:t>
            </w:r>
            <w:r>
              <w:rPr>
                <w:rFonts w:ascii="Times New Roman" w:hAnsi="Times New Roman" w:cs="Times New Roman"/>
                <w:noProof/>
                <w:sz w:val="20"/>
                <w:szCs w:val="20"/>
                <w:lang w:val="ro-RO"/>
              </w:rPr>
              <w:t xml:space="preserve">or şi funcţionarea pieţei VMS; </w:t>
            </w:r>
          </w:p>
          <w:p w14:paraId="79D54D1A" w14:textId="77777777" w:rsidR="00AE57D3" w:rsidRDefault="007C0235" w:rsidP="00AE57D3">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M</w:t>
            </w:r>
            <w:r w:rsidR="00AE57D3">
              <w:rPr>
                <w:rFonts w:ascii="Times New Roman" w:hAnsi="Times New Roman" w:cs="Times New Roman"/>
                <w:noProof/>
                <w:sz w:val="20"/>
                <w:szCs w:val="20"/>
                <w:lang w:val="ro-RO"/>
              </w:rPr>
              <w:t>inisterul Finanțelor se obligă:</w:t>
            </w:r>
          </w:p>
          <w:p w14:paraId="13707897" w14:textId="2BAF01CC" w:rsidR="007C0235" w:rsidRPr="00962527" w:rsidRDefault="007C0235" w:rsidP="00AE57D3">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2.8.</w:t>
            </w:r>
            <w:r w:rsidRPr="00962527">
              <w:rPr>
                <w:rFonts w:ascii="Times New Roman" w:hAnsi="Times New Roman" w:cs="Times New Roman"/>
                <w:noProof/>
                <w:sz w:val="20"/>
                <w:szCs w:val="20"/>
                <w:lang w:val="ro-RO"/>
              </w:rPr>
              <w:t xml:space="preserve"> </w:t>
            </w:r>
            <w:r w:rsidR="00AE57D3" w:rsidRPr="00AE57D3">
              <w:rPr>
                <w:rFonts w:ascii="Times New Roman" w:hAnsi="Times New Roman" w:cs="Times New Roman"/>
                <w:noProof/>
                <w:sz w:val="20"/>
                <w:szCs w:val="20"/>
                <w:lang w:val="ro-RO"/>
              </w:rPr>
              <w:t xml:space="preserve"> Să anunțe dealerului primar calendarul desfășurării licitațiilor de vânzare și răscumpărarea anticipată </w:t>
            </w:r>
            <w:r w:rsidR="00AE57D3">
              <w:t xml:space="preserve"> </w:t>
            </w:r>
            <w:r w:rsidR="00AE57D3" w:rsidRPr="00AE57D3">
              <w:rPr>
                <w:rFonts w:ascii="Times New Roman" w:hAnsi="Times New Roman" w:cs="Times New Roman"/>
                <w:noProof/>
                <w:sz w:val="20"/>
                <w:szCs w:val="20"/>
                <w:u w:val="single"/>
                <w:lang w:val="ro-RO"/>
              </w:rPr>
              <w:t xml:space="preserve">şi/sau preschimbarea VMS </w:t>
            </w:r>
            <w:r w:rsidR="00AE57D3" w:rsidRPr="00AE57D3">
              <w:rPr>
                <w:rFonts w:ascii="Times New Roman" w:hAnsi="Times New Roman" w:cs="Times New Roman"/>
                <w:noProof/>
                <w:sz w:val="20"/>
                <w:szCs w:val="20"/>
                <w:lang w:val="ro-RO"/>
              </w:rPr>
              <w:t>în formă de înscriere în cont.</w:t>
            </w:r>
          </w:p>
          <w:p w14:paraId="5CCEEB35"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Dealerul primar se obligă:</w:t>
            </w:r>
          </w:p>
          <w:p w14:paraId="3CC4C311" w14:textId="7A9B2FE4" w:rsidR="007C0235" w:rsidRDefault="007C0235" w:rsidP="007C0235">
            <w:pPr>
              <w:ind w:firstLine="567"/>
              <w:jc w:val="both"/>
              <w:rPr>
                <w:lang w:val="ro-RO"/>
              </w:rPr>
            </w:pPr>
            <w:r>
              <w:rPr>
                <w:rFonts w:ascii="Times New Roman" w:hAnsi="Times New Roman" w:cs="Times New Roman"/>
                <w:noProof/>
                <w:sz w:val="20"/>
                <w:szCs w:val="20"/>
                <w:lang w:val="ro-RO"/>
              </w:rPr>
              <w:t>3.1.</w:t>
            </w:r>
            <w:r w:rsidR="001234FB" w:rsidRPr="001234FB">
              <w:rPr>
                <w:lang w:val="ro-RO"/>
              </w:rPr>
              <w:t xml:space="preserve"> </w:t>
            </w:r>
            <w:r w:rsidR="001234FB" w:rsidRPr="001234FB">
              <w:rPr>
                <w:rFonts w:ascii="Times New Roman" w:hAnsi="Times New Roman" w:cs="Times New Roman"/>
                <w:noProof/>
                <w:sz w:val="20"/>
                <w:szCs w:val="20"/>
                <w:u w:val="single"/>
                <w:lang w:val="ro-RO"/>
              </w:rPr>
              <w:t>Să acționeze ca intermediar între emitent și investitori la distribuirea VMS și la facilitarea extinderii bazei de investitori, precum și între deținătorii de VMS și emitent în cadrul răscumpărării antici</w:t>
            </w:r>
            <w:r w:rsidR="001234FB">
              <w:rPr>
                <w:rFonts w:ascii="Times New Roman" w:hAnsi="Times New Roman" w:cs="Times New Roman"/>
                <w:noProof/>
                <w:sz w:val="20"/>
                <w:szCs w:val="20"/>
                <w:u w:val="single"/>
                <w:lang w:val="ro-RO"/>
              </w:rPr>
              <w:t>pate și/sau preschimbării VMS</w:t>
            </w:r>
            <w:r w:rsidRPr="00530D19">
              <w:rPr>
                <w:rFonts w:ascii="Times New Roman" w:hAnsi="Times New Roman" w:cs="Times New Roman"/>
                <w:noProof/>
                <w:sz w:val="20"/>
                <w:szCs w:val="20"/>
                <w:u w:val="single"/>
                <w:lang w:val="ro-RO"/>
              </w:rPr>
              <w:t>;</w:t>
            </w:r>
            <w:r w:rsidRPr="00530D19">
              <w:rPr>
                <w:lang w:val="ro-RO"/>
              </w:rPr>
              <w:t xml:space="preserve"> </w:t>
            </w:r>
          </w:p>
          <w:p w14:paraId="09222C7F" w14:textId="48DACC96" w:rsidR="007C0235" w:rsidRDefault="007C0235" w:rsidP="007C0235">
            <w:pPr>
              <w:ind w:firstLine="567"/>
              <w:jc w:val="both"/>
              <w:rPr>
                <w:rFonts w:ascii="Times New Roman" w:hAnsi="Times New Roman" w:cs="Times New Roman"/>
                <w:noProof/>
                <w:sz w:val="20"/>
                <w:szCs w:val="20"/>
                <w:lang w:val="ro-RO"/>
              </w:rPr>
            </w:pPr>
            <w:r w:rsidRPr="00F740EE">
              <w:rPr>
                <w:rFonts w:ascii="Times New Roman" w:hAnsi="Times New Roman" w:cs="Times New Roman"/>
                <w:noProof/>
                <w:sz w:val="20"/>
                <w:szCs w:val="20"/>
                <w:lang w:val="ro-RO"/>
              </w:rPr>
              <w:t>3.1.</w:t>
            </w:r>
            <w:r w:rsidRPr="00F740EE">
              <w:rPr>
                <w:rFonts w:ascii="Times New Roman" w:hAnsi="Times New Roman" w:cs="Times New Roman"/>
                <w:noProof/>
                <w:sz w:val="20"/>
                <w:szCs w:val="20"/>
                <w:vertAlign w:val="superscript"/>
                <w:lang w:val="ro-RO"/>
              </w:rPr>
              <w:t>1</w:t>
            </w:r>
            <w:r w:rsidRPr="00530D19">
              <w:rPr>
                <w:rFonts w:ascii="Times New Roman" w:hAnsi="Times New Roman" w:cs="Times New Roman"/>
                <w:noProof/>
                <w:sz w:val="20"/>
                <w:szCs w:val="20"/>
                <w:u w:val="single"/>
                <w:lang w:val="ro-RO"/>
              </w:rPr>
              <w:t xml:space="preserve"> Să se conformeze cu prevederile actelor normative aplicabile pieţei primare şi secundare a VMS, </w:t>
            </w:r>
            <w:r w:rsidRPr="00530D19">
              <w:rPr>
                <w:rFonts w:ascii="Times New Roman" w:hAnsi="Times New Roman" w:cs="Times New Roman"/>
                <w:noProof/>
                <w:sz w:val="20"/>
                <w:szCs w:val="20"/>
                <w:u w:val="single"/>
                <w:lang w:val="ro-RO"/>
              </w:rPr>
              <w:lastRenderedPageBreak/>
              <w:t xml:space="preserve">în scopul derulării în siguranță </w:t>
            </w:r>
            <w:r w:rsidR="00132180">
              <w:rPr>
                <w:rFonts w:ascii="Times New Roman" w:hAnsi="Times New Roman" w:cs="Times New Roman"/>
                <w:noProof/>
                <w:sz w:val="20"/>
                <w:szCs w:val="20"/>
                <w:u w:val="single"/>
                <w:lang w:val="ro-RO"/>
              </w:rPr>
              <w:t>a operațiunilor pe aceste piețe;</w:t>
            </w:r>
          </w:p>
          <w:p w14:paraId="39170578" w14:textId="52F169DF" w:rsidR="00F740EE" w:rsidRDefault="00F740EE" w:rsidP="00A67E4E">
            <w:pPr>
              <w:ind w:firstLine="567"/>
              <w:jc w:val="both"/>
              <w:rPr>
                <w:rFonts w:ascii="Times New Roman" w:hAnsi="Times New Roman" w:cs="Times New Roman"/>
                <w:noProof/>
                <w:sz w:val="20"/>
                <w:szCs w:val="20"/>
                <w:u w:val="single"/>
                <w:lang w:val="ro-RO"/>
              </w:rPr>
            </w:pPr>
            <w:r>
              <w:rPr>
                <w:rFonts w:ascii="Times New Roman" w:hAnsi="Times New Roman" w:cs="Times New Roman"/>
                <w:noProof/>
                <w:sz w:val="20"/>
                <w:szCs w:val="20"/>
                <w:lang w:val="ro-RO"/>
              </w:rPr>
              <w:t xml:space="preserve">3.3. </w:t>
            </w:r>
            <w:r w:rsidRPr="00F740EE">
              <w:rPr>
                <w:rFonts w:ascii="Times New Roman" w:hAnsi="Times New Roman" w:cs="Times New Roman"/>
                <w:noProof/>
                <w:sz w:val="20"/>
                <w:szCs w:val="20"/>
                <w:u w:val="single"/>
                <w:lang w:val="ro-RO"/>
              </w:rPr>
              <w:t>Să adjudece în nume și în cont propriu şi/sau în numele clienţilor minimum 3% din totalul valorii adjudecate de către Ministerul Finanţelor, aferentă emisiunilor de VMS, în perioada</w:t>
            </w:r>
            <w:r>
              <w:rPr>
                <w:rFonts w:ascii="Times New Roman" w:hAnsi="Times New Roman" w:cs="Times New Roman"/>
                <w:noProof/>
                <w:sz w:val="20"/>
                <w:szCs w:val="20"/>
                <w:u w:val="single"/>
                <w:lang w:val="ro-RO"/>
              </w:rPr>
              <w:t xml:space="preserve"> evaluată (trimestrial/anual);</w:t>
            </w:r>
          </w:p>
          <w:p w14:paraId="63708E38" w14:textId="73FC8213" w:rsidR="007C0235" w:rsidRPr="00A67E4E" w:rsidRDefault="00033ED2" w:rsidP="00A67E4E">
            <w:pPr>
              <w:ind w:firstLine="567"/>
              <w:jc w:val="both"/>
              <w:rPr>
                <w:rFonts w:ascii="Times New Roman" w:hAnsi="Times New Roman" w:cs="Times New Roman"/>
                <w:noProof/>
                <w:sz w:val="20"/>
                <w:szCs w:val="20"/>
                <w:lang w:val="ro-RO"/>
              </w:rPr>
            </w:pPr>
            <w:r w:rsidRPr="00A67E4E">
              <w:rPr>
                <w:rFonts w:ascii="Times New Roman" w:hAnsi="Times New Roman" w:cs="Times New Roman"/>
                <w:noProof/>
                <w:sz w:val="20"/>
                <w:szCs w:val="20"/>
                <w:lang w:val="ro-RO"/>
              </w:rPr>
              <w:t>3.4.</w:t>
            </w:r>
            <w:r w:rsidR="00A67E4E" w:rsidRPr="00A67E4E">
              <w:t xml:space="preserve"> </w:t>
            </w:r>
            <w:r w:rsidR="00A67E4E" w:rsidRPr="00A67E4E">
              <w:rPr>
                <w:rFonts w:ascii="Times New Roman" w:hAnsi="Times New Roman" w:cs="Times New Roman"/>
                <w:noProof/>
                <w:sz w:val="20"/>
                <w:szCs w:val="20"/>
                <w:lang w:val="ro-RO"/>
              </w:rPr>
              <w:t xml:space="preserve">Valoarea ponderată a VMS adjudecate în nume şi în cont propriu, calculată în baza coeficienţilor de multiplicare stipulaţi în anexa nr.9 la regulament, să fie minimum </w:t>
            </w:r>
            <w:r w:rsidR="00A67E4E">
              <w:rPr>
                <w:rFonts w:ascii="Times New Roman" w:hAnsi="Times New Roman" w:cs="Times New Roman"/>
                <w:noProof/>
                <w:sz w:val="20"/>
                <w:szCs w:val="20"/>
                <w:u w:val="single"/>
                <w:lang w:val="ro-RO"/>
              </w:rPr>
              <w:t>3</w:t>
            </w:r>
            <w:r w:rsidR="00A67E4E" w:rsidRPr="00A67E4E">
              <w:rPr>
                <w:rFonts w:ascii="Times New Roman" w:hAnsi="Times New Roman" w:cs="Times New Roman"/>
                <w:noProof/>
                <w:sz w:val="20"/>
                <w:szCs w:val="20"/>
                <w:u w:val="single"/>
                <w:lang w:val="ro-RO"/>
              </w:rPr>
              <w:t>%</w:t>
            </w:r>
            <w:r w:rsidR="00A67E4E" w:rsidRPr="00A67E4E">
              <w:rPr>
                <w:rFonts w:ascii="Times New Roman" w:hAnsi="Times New Roman" w:cs="Times New Roman"/>
                <w:noProof/>
                <w:sz w:val="20"/>
                <w:szCs w:val="20"/>
                <w:lang w:val="ro-RO"/>
              </w:rPr>
              <w:t xml:space="preserve"> din totalul valorii ponderate adjudecate de către Ministerul Finanţelor, aferentă emisiunilor de VMS în perioada evaluată;</w:t>
            </w:r>
          </w:p>
          <w:p w14:paraId="700CD4A1" w14:textId="7E81177F"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3.5. </w:t>
            </w:r>
            <w:r w:rsidRPr="00962527">
              <w:rPr>
                <w:rFonts w:ascii="Times New Roman" w:hAnsi="Times New Roman" w:cs="Times New Roman"/>
                <w:noProof/>
                <w:sz w:val="20"/>
                <w:szCs w:val="20"/>
                <w:lang w:val="ro-RO"/>
              </w:rPr>
              <w:t>Să contribuie la crearea lichidității pieței secundare a VMS, efectuând trimestrial</w:t>
            </w:r>
            <w:r w:rsidRPr="00E440D8">
              <w:rPr>
                <w:rFonts w:ascii="Times New Roman" w:hAnsi="Times New Roman" w:cs="Times New Roman"/>
                <w:noProof/>
                <w:sz w:val="20"/>
                <w:szCs w:val="20"/>
                <w:u w:val="single"/>
                <w:lang w:val="ro-RO"/>
              </w:rPr>
              <w:t>/anual</w:t>
            </w:r>
            <w:r w:rsidRPr="00962527">
              <w:rPr>
                <w:rFonts w:ascii="Times New Roman" w:hAnsi="Times New Roman" w:cs="Times New Roman"/>
                <w:noProof/>
                <w:sz w:val="20"/>
                <w:szCs w:val="20"/>
                <w:lang w:val="ro-RO"/>
              </w:rPr>
              <w:t xml:space="preserve"> tranzacții în nume și în cont propriu minimum 3% din volumul total al tranzacțiilor de vânzare/cumpărare efectuate cu VMS pe piața secundară în trimestrul precedent</w:t>
            </w:r>
            <w:r w:rsidRPr="00244286">
              <w:rPr>
                <w:rFonts w:ascii="Times New Roman" w:hAnsi="Times New Roman" w:cs="Times New Roman"/>
                <w:noProof/>
                <w:sz w:val="20"/>
                <w:szCs w:val="20"/>
                <w:lang w:val="ro-RO"/>
              </w:rPr>
              <w:t>/</w:t>
            </w:r>
            <w:r w:rsidRPr="00244286">
              <w:rPr>
                <w:rFonts w:ascii="Times New Roman" w:hAnsi="Times New Roman" w:cs="Times New Roman"/>
                <w:noProof/>
                <w:sz w:val="20"/>
                <w:szCs w:val="20"/>
                <w:u w:val="single"/>
                <w:lang w:val="ro-RO"/>
              </w:rPr>
              <w:t>anul precedent</w:t>
            </w:r>
            <w:r w:rsidRPr="00962527">
              <w:rPr>
                <w:rFonts w:ascii="Times New Roman" w:hAnsi="Times New Roman" w:cs="Times New Roman"/>
                <w:noProof/>
                <w:sz w:val="20"/>
                <w:szCs w:val="20"/>
                <w:lang w:val="ro-RO"/>
              </w:rPr>
              <w:t xml:space="preserve"> (cu excepția operațiunilor de piață monetară ale Băncii Naționale și a celor de răscumpărare anticipată</w:t>
            </w:r>
            <w:r>
              <w:t xml:space="preserve"> </w:t>
            </w:r>
            <w:r w:rsidRPr="00244286">
              <w:rPr>
                <w:rFonts w:ascii="Times New Roman" w:hAnsi="Times New Roman" w:cs="Times New Roman"/>
                <w:noProof/>
                <w:sz w:val="20"/>
                <w:szCs w:val="20"/>
                <w:u w:val="single"/>
                <w:lang w:val="ro-RO"/>
              </w:rPr>
              <w:t xml:space="preserve">și/sau </w:t>
            </w:r>
            <w:r w:rsidR="00350B8A">
              <w:rPr>
                <w:rFonts w:ascii="Times New Roman" w:hAnsi="Times New Roman" w:cs="Times New Roman"/>
                <w:noProof/>
                <w:sz w:val="20"/>
                <w:szCs w:val="20"/>
                <w:u w:val="single"/>
                <w:lang w:val="ro-RO"/>
              </w:rPr>
              <w:t xml:space="preserve">de </w:t>
            </w:r>
            <w:r w:rsidRPr="00244286">
              <w:rPr>
                <w:rFonts w:ascii="Times New Roman" w:hAnsi="Times New Roman" w:cs="Times New Roman"/>
                <w:noProof/>
                <w:sz w:val="20"/>
                <w:szCs w:val="20"/>
                <w:u w:val="single"/>
                <w:lang w:val="ro-RO"/>
              </w:rPr>
              <w:t>preschimbare</w:t>
            </w:r>
            <w:r w:rsidRPr="00962527">
              <w:rPr>
                <w:rFonts w:ascii="Times New Roman" w:hAnsi="Times New Roman" w:cs="Times New Roman"/>
                <w:noProof/>
                <w:sz w:val="20"/>
                <w:szCs w:val="20"/>
                <w:lang w:val="ro-RO"/>
              </w:rPr>
              <w:t xml:space="preserve"> a VMS); </w:t>
            </w:r>
          </w:p>
          <w:p w14:paraId="37461FF9" w14:textId="4CE5E872"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3.9. </w:t>
            </w:r>
            <w:r w:rsidRPr="00962527">
              <w:rPr>
                <w:rFonts w:ascii="Times New Roman" w:hAnsi="Times New Roman" w:cs="Times New Roman"/>
                <w:noProof/>
                <w:sz w:val="20"/>
                <w:szCs w:val="20"/>
                <w:lang w:val="ro-RO"/>
              </w:rPr>
              <w:t xml:space="preserve">Să accepte ordinele clienților de cumpărare a VMS la licitație (pentru sesiunea competitivă și sesiunea ordinară necompetitivă destinată clienților)/ordinele clienților de vânzare a VMS la licitațiile de răscumpărare anticipată </w:t>
            </w:r>
            <w:r w:rsidRPr="00583FB4">
              <w:rPr>
                <w:rFonts w:ascii="Times New Roman" w:hAnsi="Times New Roman" w:cs="Times New Roman"/>
                <w:noProof/>
                <w:sz w:val="20"/>
                <w:szCs w:val="20"/>
                <w:u w:val="single"/>
                <w:lang w:val="ro-RO"/>
              </w:rPr>
              <w:t>și/sau</w:t>
            </w:r>
            <w:r w:rsidR="00350B8A">
              <w:rPr>
                <w:rFonts w:ascii="Times New Roman" w:hAnsi="Times New Roman" w:cs="Times New Roman"/>
                <w:noProof/>
                <w:sz w:val="20"/>
                <w:szCs w:val="20"/>
                <w:u w:val="single"/>
                <w:lang w:val="ro-RO"/>
              </w:rPr>
              <w:t xml:space="preserve"> de</w:t>
            </w:r>
            <w:r w:rsidRPr="00583FB4">
              <w:rPr>
                <w:rFonts w:ascii="Times New Roman" w:hAnsi="Times New Roman" w:cs="Times New Roman"/>
                <w:noProof/>
                <w:sz w:val="20"/>
                <w:szCs w:val="20"/>
                <w:u w:val="single"/>
                <w:lang w:val="ro-RO"/>
              </w:rPr>
              <w:t xml:space="preserve"> preschimbare</w:t>
            </w:r>
            <w:r w:rsidRPr="00583FB4">
              <w:rPr>
                <w:rFonts w:ascii="Times New Roman" w:hAnsi="Times New Roman" w:cs="Times New Roman"/>
                <w:noProof/>
                <w:sz w:val="20"/>
                <w:szCs w:val="20"/>
                <w:lang w:val="ro-RO"/>
              </w:rPr>
              <w:t xml:space="preserve"> </w:t>
            </w:r>
            <w:r w:rsidRPr="00962527">
              <w:rPr>
                <w:rFonts w:ascii="Times New Roman" w:hAnsi="Times New Roman" w:cs="Times New Roman"/>
                <w:noProof/>
                <w:sz w:val="20"/>
                <w:szCs w:val="20"/>
                <w:lang w:val="ro-RO"/>
              </w:rPr>
              <w:t xml:space="preserve">până la sfârşitul zilei de lucru din ajunul licitaţiei. </w:t>
            </w:r>
          </w:p>
          <w:p w14:paraId="1845541F"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Ordinele clienților pot fi acceptate şi în ziua desfăşurării licitaţiei, în cazul în care dealerii primari consideră că acestea vor putea fi prelucrate până la ora limită stabilită pentru recepţionarea ofertelor dealerilor primari de către Banca Naţională prin intermediul BAS.</w:t>
            </w:r>
          </w:p>
          <w:p w14:paraId="36B8F9BC" w14:textId="61F2CA3E" w:rsidR="007C0235" w:rsidRPr="00962527"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3.28. </w:t>
            </w:r>
            <w:r w:rsidRPr="00962527">
              <w:rPr>
                <w:rFonts w:ascii="Times New Roman" w:hAnsi="Times New Roman" w:cs="Times New Roman"/>
                <w:noProof/>
                <w:sz w:val="20"/>
                <w:szCs w:val="20"/>
                <w:lang w:val="ro-RO"/>
              </w:rPr>
              <w:t>Să respecte prevederile actelor normative aplicabile la plasarea VMS pe piaţa primară, răscumpărarea anticipată</w:t>
            </w:r>
            <w:r>
              <w:t xml:space="preserve"> </w:t>
            </w:r>
            <w:r w:rsidRPr="008F7DD7">
              <w:rPr>
                <w:rFonts w:ascii="Times New Roman" w:hAnsi="Times New Roman" w:cs="Times New Roman"/>
                <w:noProof/>
                <w:sz w:val="20"/>
                <w:szCs w:val="20"/>
                <w:u w:val="single"/>
                <w:lang w:val="ro-RO"/>
              </w:rPr>
              <w:t xml:space="preserve">şi/sau </w:t>
            </w:r>
            <w:r w:rsidRPr="00583FB4">
              <w:rPr>
                <w:rFonts w:ascii="Times New Roman" w:hAnsi="Times New Roman" w:cs="Times New Roman"/>
                <w:noProof/>
                <w:sz w:val="20"/>
                <w:szCs w:val="20"/>
                <w:u w:val="single"/>
                <w:lang w:val="ro-RO"/>
              </w:rPr>
              <w:t>preschimbarea VMS, precum</w:t>
            </w:r>
            <w:r w:rsidRPr="00962527">
              <w:rPr>
                <w:rFonts w:ascii="Times New Roman" w:hAnsi="Times New Roman" w:cs="Times New Roman"/>
                <w:noProof/>
                <w:sz w:val="20"/>
                <w:szCs w:val="20"/>
                <w:lang w:val="ro-RO"/>
              </w:rPr>
              <w:t xml:space="preserve"> și la efectuarea tranzacţiilor pe piaţa secundară, să aloce resurse suficiente pentru a asigura respectarea angajamentelor sale în temeiul prezentului acord.</w:t>
            </w:r>
          </w:p>
          <w:p w14:paraId="71517E48" w14:textId="77777777" w:rsidR="007C0235" w:rsidRPr="00962527" w:rsidRDefault="007C0235" w:rsidP="007C0235">
            <w:pPr>
              <w:ind w:firstLine="567"/>
              <w:jc w:val="both"/>
              <w:rPr>
                <w:rFonts w:ascii="Times New Roman" w:hAnsi="Times New Roman" w:cs="Times New Roman"/>
                <w:noProof/>
                <w:sz w:val="20"/>
                <w:szCs w:val="20"/>
                <w:lang w:val="ro-RO"/>
              </w:rPr>
            </w:pPr>
            <w:r w:rsidRPr="00962527">
              <w:rPr>
                <w:rFonts w:ascii="Times New Roman" w:hAnsi="Times New Roman" w:cs="Times New Roman"/>
                <w:noProof/>
                <w:sz w:val="20"/>
                <w:szCs w:val="20"/>
                <w:lang w:val="ro-RO"/>
              </w:rPr>
              <w:t>Dealerul primar este în drept:</w:t>
            </w:r>
          </w:p>
          <w:p w14:paraId="39DBD134" w14:textId="78450613" w:rsidR="007C0235" w:rsidRPr="0045547F" w:rsidRDefault="007C0235" w:rsidP="007554A4">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3.29.</w:t>
            </w:r>
            <w:r w:rsidRPr="00962527">
              <w:rPr>
                <w:rFonts w:ascii="Times New Roman" w:hAnsi="Times New Roman" w:cs="Times New Roman"/>
                <w:noProof/>
                <w:sz w:val="20"/>
                <w:szCs w:val="20"/>
                <w:lang w:val="ro-RO"/>
              </w:rPr>
              <w:t xml:space="preserve"> Să participe la plasarea primară/răscumpărarea anticipată</w:t>
            </w:r>
            <w:r>
              <w:t xml:space="preserve"> </w:t>
            </w:r>
            <w:r w:rsidRPr="00583FB4">
              <w:rPr>
                <w:rFonts w:ascii="Times New Roman" w:hAnsi="Times New Roman" w:cs="Times New Roman"/>
                <w:noProof/>
                <w:sz w:val="20"/>
                <w:szCs w:val="20"/>
                <w:u w:val="single"/>
                <w:lang w:val="ro-RO"/>
              </w:rPr>
              <w:t>ș</w:t>
            </w:r>
            <w:r w:rsidR="004E3AF2">
              <w:rPr>
                <w:rFonts w:ascii="Times New Roman" w:hAnsi="Times New Roman" w:cs="Times New Roman"/>
                <w:noProof/>
                <w:sz w:val="20"/>
                <w:szCs w:val="20"/>
                <w:u w:val="single"/>
                <w:lang w:val="ro-RO"/>
              </w:rPr>
              <w:t xml:space="preserve">i/sau </w:t>
            </w:r>
            <w:r w:rsidRPr="00583FB4">
              <w:rPr>
                <w:rFonts w:ascii="Times New Roman" w:hAnsi="Times New Roman" w:cs="Times New Roman"/>
                <w:noProof/>
                <w:sz w:val="20"/>
                <w:szCs w:val="20"/>
                <w:u w:val="single"/>
                <w:lang w:val="ro-RO"/>
              </w:rPr>
              <w:t>preschimbare</w:t>
            </w:r>
            <w:r w:rsidR="008F7DD7">
              <w:rPr>
                <w:rFonts w:ascii="Times New Roman" w:hAnsi="Times New Roman" w:cs="Times New Roman"/>
                <w:noProof/>
                <w:sz w:val="20"/>
                <w:szCs w:val="20"/>
                <w:u w:val="single"/>
                <w:lang w:val="ro-RO"/>
              </w:rPr>
              <w:t>a</w:t>
            </w:r>
            <w:r w:rsidR="004E3AF2">
              <w:rPr>
                <w:rFonts w:ascii="Times New Roman" w:hAnsi="Times New Roman" w:cs="Times New Roman"/>
                <w:noProof/>
                <w:sz w:val="20"/>
                <w:szCs w:val="20"/>
                <w:lang w:val="ro-RO"/>
              </w:rPr>
              <w:t xml:space="preserve"> </w:t>
            </w:r>
            <w:r w:rsidRPr="00962527">
              <w:rPr>
                <w:rFonts w:ascii="Times New Roman" w:hAnsi="Times New Roman" w:cs="Times New Roman"/>
                <w:noProof/>
                <w:sz w:val="20"/>
                <w:szCs w:val="20"/>
                <w:lang w:val="ro-RO"/>
              </w:rPr>
              <w:t xml:space="preserve"> VMS.</w:t>
            </w:r>
          </w:p>
        </w:tc>
      </w:tr>
      <w:tr w:rsidR="007C0235" w:rsidRPr="007726F6" w14:paraId="14163054" w14:textId="77777777" w:rsidTr="00F67767">
        <w:trPr>
          <w:trHeight w:val="7215"/>
        </w:trPr>
        <w:tc>
          <w:tcPr>
            <w:tcW w:w="4531" w:type="dxa"/>
          </w:tcPr>
          <w:p w14:paraId="1B7D428E" w14:textId="77777777" w:rsidR="007C0235" w:rsidRPr="00272A91" w:rsidRDefault="007C0235" w:rsidP="007C0235">
            <w:pPr>
              <w:ind w:firstLine="567"/>
              <w:jc w:val="both"/>
              <w:rPr>
                <w:rFonts w:ascii="Times New Roman" w:hAnsi="Times New Roman" w:cs="Times New Roman"/>
                <w:noProof/>
                <w:sz w:val="20"/>
                <w:szCs w:val="20"/>
                <w:lang w:val="ro-RO"/>
              </w:rPr>
            </w:pPr>
          </w:p>
        </w:tc>
        <w:tc>
          <w:tcPr>
            <w:tcW w:w="4536" w:type="dxa"/>
          </w:tcPr>
          <w:p w14:paraId="1BC458DA" w14:textId="18FC968E" w:rsidR="007C0235" w:rsidRPr="00B25FBB" w:rsidRDefault="007C0235" w:rsidP="007C0235">
            <w:pPr>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1.2</w:t>
            </w:r>
            <w:r w:rsidR="00C038D2">
              <w:rPr>
                <w:rFonts w:ascii="Times New Roman" w:eastAsia="Times New Roman" w:hAnsi="Times New Roman" w:cs="Times New Roman"/>
                <w:b/>
                <w:bCs/>
                <w:sz w:val="20"/>
                <w:szCs w:val="20"/>
                <w:lang w:val="ro-RO" w:eastAsia="ru-RU"/>
              </w:rPr>
              <w:t>4</w:t>
            </w:r>
            <w:r>
              <w:rPr>
                <w:rFonts w:ascii="Times New Roman" w:eastAsia="Times New Roman" w:hAnsi="Times New Roman" w:cs="Times New Roman"/>
                <w:b/>
                <w:bCs/>
                <w:sz w:val="20"/>
                <w:szCs w:val="20"/>
                <w:lang w:val="ro-RO" w:eastAsia="ru-RU"/>
              </w:rPr>
              <w:t xml:space="preserve"> Se completează cu Anexa nr.</w:t>
            </w:r>
            <w:r w:rsidRPr="00B25FBB">
              <w:rPr>
                <w:rFonts w:ascii="Times New Roman" w:eastAsia="Times New Roman" w:hAnsi="Times New Roman" w:cs="Times New Roman"/>
                <w:b/>
                <w:bCs/>
                <w:sz w:val="20"/>
                <w:szCs w:val="20"/>
                <w:lang w:val="ro-RO" w:eastAsia="ru-RU"/>
              </w:rPr>
              <w:t>4</w:t>
            </w:r>
            <w:r w:rsidRPr="00B25FBB">
              <w:rPr>
                <w:rFonts w:ascii="Times New Roman" w:eastAsia="Times New Roman" w:hAnsi="Times New Roman" w:cs="Times New Roman"/>
                <w:b/>
                <w:bCs/>
                <w:sz w:val="20"/>
                <w:szCs w:val="20"/>
                <w:vertAlign w:val="superscript"/>
                <w:lang w:val="ro-RO" w:eastAsia="ru-RU"/>
              </w:rPr>
              <w:t>2</w:t>
            </w:r>
            <w:r w:rsidRPr="00B25FBB">
              <w:rPr>
                <w:rFonts w:ascii="Times New Roman" w:eastAsia="Times New Roman" w:hAnsi="Times New Roman" w:cs="Times New Roman"/>
                <w:b/>
                <w:bCs/>
                <w:sz w:val="20"/>
                <w:szCs w:val="20"/>
                <w:lang w:val="ro-RO" w:eastAsia="ru-RU"/>
              </w:rPr>
              <w:t xml:space="preserve"> </w:t>
            </w:r>
            <w:r>
              <w:rPr>
                <w:rFonts w:ascii="Times New Roman" w:eastAsia="Times New Roman" w:hAnsi="Times New Roman" w:cs="Times New Roman"/>
                <w:b/>
                <w:bCs/>
                <w:sz w:val="20"/>
                <w:szCs w:val="20"/>
                <w:lang w:val="ro-RO" w:eastAsia="ru-RU"/>
              </w:rPr>
              <w:t>cu următorul cuprins:</w:t>
            </w:r>
          </w:p>
          <w:p w14:paraId="51D14D89" w14:textId="0B9D7C7D" w:rsidR="007C0235" w:rsidRPr="00340C67" w:rsidRDefault="007C0235" w:rsidP="007C0235">
            <w:pPr>
              <w:jc w:val="right"/>
              <w:rPr>
                <w:rFonts w:ascii="Times New Roman" w:eastAsia="Times New Roman" w:hAnsi="Times New Roman" w:cs="Times New Roman"/>
                <w:bCs/>
                <w:sz w:val="20"/>
                <w:szCs w:val="20"/>
                <w:vertAlign w:val="superscript"/>
                <w:lang w:val="ro-RO" w:eastAsia="ru-RU"/>
              </w:rPr>
            </w:pPr>
            <w:r>
              <w:rPr>
                <w:rFonts w:ascii="Times New Roman" w:eastAsia="Times New Roman" w:hAnsi="Times New Roman" w:cs="Times New Roman"/>
                <w:bCs/>
                <w:sz w:val="20"/>
                <w:szCs w:val="20"/>
                <w:lang w:val="ro-RO" w:eastAsia="ru-RU"/>
              </w:rPr>
              <w:t>Anexa nr.4</w:t>
            </w:r>
            <w:r>
              <w:rPr>
                <w:rFonts w:ascii="Times New Roman" w:eastAsia="Times New Roman" w:hAnsi="Times New Roman" w:cs="Times New Roman"/>
                <w:bCs/>
                <w:sz w:val="20"/>
                <w:szCs w:val="20"/>
                <w:vertAlign w:val="superscript"/>
                <w:lang w:val="ro-RO" w:eastAsia="ru-RU"/>
              </w:rPr>
              <w:t>2</w:t>
            </w:r>
          </w:p>
          <w:p w14:paraId="65986B3E" w14:textId="77777777" w:rsidR="007C0235" w:rsidRPr="00B25FBB" w:rsidRDefault="007C0235" w:rsidP="007C0235">
            <w:pPr>
              <w:jc w:val="right"/>
              <w:rPr>
                <w:rFonts w:ascii="Times New Roman" w:eastAsia="Times New Roman" w:hAnsi="Times New Roman" w:cs="Times New Roman"/>
                <w:bCs/>
                <w:sz w:val="20"/>
                <w:szCs w:val="20"/>
                <w:lang w:val="ro-RO" w:eastAsia="ru-RU"/>
              </w:rPr>
            </w:pPr>
            <w:r w:rsidRPr="00B25FBB">
              <w:rPr>
                <w:rFonts w:ascii="Times New Roman" w:eastAsia="Times New Roman" w:hAnsi="Times New Roman" w:cs="Times New Roman"/>
                <w:bCs/>
                <w:sz w:val="20"/>
                <w:szCs w:val="20"/>
                <w:lang w:val="ro-RO" w:eastAsia="ru-RU"/>
              </w:rPr>
              <w:t>la Regulamentul cu privire la plasarea,</w:t>
            </w:r>
          </w:p>
          <w:p w14:paraId="235707A3" w14:textId="77777777" w:rsidR="007C0235" w:rsidRPr="00B25FBB" w:rsidRDefault="007C0235" w:rsidP="007C0235">
            <w:pPr>
              <w:jc w:val="right"/>
              <w:rPr>
                <w:rFonts w:ascii="Times New Roman" w:eastAsia="Times New Roman" w:hAnsi="Times New Roman" w:cs="Times New Roman"/>
                <w:bCs/>
                <w:sz w:val="20"/>
                <w:szCs w:val="20"/>
                <w:lang w:val="ro-RO" w:eastAsia="ru-RU"/>
              </w:rPr>
            </w:pPr>
            <w:r w:rsidRPr="00B25FBB">
              <w:rPr>
                <w:rFonts w:ascii="Times New Roman" w:eastAsia="Times New Roman" w:hAnsi="Times New Roman" w:cs="Times New Roman"/>
                <w:bCs/>
                <w:sz w:val="20"/>
                <w:szCs w:val="20"/>
                <w:lang w:val="ro-RO" w:eastAsia="ru-RU"/>
              </w:rPr>
              <w:t>tranzacționarea și răscumpărarea valorilor</w:t>
            </w:r>
          </w:p>
          <w:p w14:paraId="42A4D26C" w14:textId="5CCCB116" w:rsidR="007C0235" w:rsidRPr="00B25FBB" w:rsidRDefault="007C0235" w:rsidP="007C0235">
            <w:pPr>
              <w:jc w:val="right"/>
              <w:rPr>
                <w:rFonts w:ascii="Times New Roman" w:eastAsia="Times New Roman" w:hAnsi="Times New Roman" w:cs="Times New Roman"/>
                <w:bCs/>
                <w:sz w:val="20"/>
                <w:szCs w:val="20"/>
                <w:lang w:val="ro-RO" w:eastAsia="ru-RU"/>
              </w:rPr>
            </w:pPr>
            <w:r w:rsidRPr="00B25FBB">
              <w:rPr>
                <w:rFonts w:ascii="Times New Roman" w:eastAsia="Times New Roman" w:hAnsi="Times New Roman" w:cs="Times New Roman"/>
                <w:bCs/>
                <w:sz w:val="20"/>
                <w:szCs w:val="20"/>
                <w:lang w:val="ro-RO" w:eastAsia="ru-RU"/>
              </w:rPr>
              <w:t>mobiliare de stat în formă de înscriere în cont</w:t>
            </w:r>
          </w:p>
          <w:p w14:paraId="7AAB6D96" w14:textId="77777777" w:rsidR="008F7DD7" w:rsidRDefault="008F7DD7" w:rsidP="007C0235">
            <w:pPr>
              <w:jc w:val="center"/>
              <w:rPr>
                <w:rFonts w:ascii="Times New Roman" w:eastAsia="Times New Roman" w:hAnsi="Times New Roman" w:cs="Times New Roman"/>
                <w:b/>
                <w:bCs/>
                <w:sz w:val="20"/>
                <w:szCs w:val="20"/>
                <w:lang w:val="ro-RO" w:eastAsia="ru-RU"/>
              </w:rPr>
            </w:pPr>
          </w:p>
          <w:p w14:paraId="2C69D54C" w14:textId="10B7EA7D" w:rsidR="007C0235" w:rsidRPr="00CC3621" w:rsidRDefault="007C0235" w:rsidP="007C0235">
            <w:pPr>
              <w:jc w:val="center"/>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bCs/>
                <w:sz w:val="20"/>
                <w:szCs w:val="20"/>
                <w:lang w:val="ro-RO" w:eastAsia="ru-RU"/>
              </w:rPr>
              <w:t>MINISTERUL FINANŢELOR</w:t>
            </w:r>
          </w:p>
          <w:p w14:paraId="73288472" w14:textId="77777777" w:rsidR="007C0235" w:rsidRPr="00CC3621" w:rsidRDefault="007C0235" w:rsidP="007C0235">
            <w:pPr>
              <w:jc w:val="both"/>
              <w:rPr>
                <w:rFonts w:ascii="Times New Roman" w:eastAsia="Times New Roman" w:hAnsi="Times New Roman" w:cs="Times New Roman"/>
                <w:b/>
                <w:sz w:val="20"/>
                <w:szCs w:val="20"/>
                <w:lang w:val="ro-RO" w:eastAsia="ru-RU"/>
              </w:rPr>
            </w:pPr>
          </w:p>
          <w:p w14:paraId="746E0053" w14:textId="77777777" w:rsidR="007C0235" w:rsidRPr="00B25FBB" w:rsidRDefault="007C0235" w:rsidP="007C0235">
            <w:pPr>
              <w:jc w:val="center"/>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bCs/>
                <w:sz w:val="20"/>
                <w:szCs w:val="20"/>
                <w:lang w:val="ro-RO" w:eastAsia="ru-RU"/>
              </w:rPr>
              <w:t>COMUNICAT</w:t>
            </w:r>
          </w:p>
          <w:p w14:paraId="3B0F542F" w14:textId="77777777" w:rsidR="007C0235" w:rsidRPr="00B25FBB" w:rsidRDefault="007C0235" w:rsidP="007C0235">
            <w:pPr>
              <w:jc w:val="center"/>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bCs/>
                <w:sz w:val="20"/>
                <w:szCs w:val="20"/>
                <w:lang w:val="ro-RO" w:eastAsia="ru-RU"/>
              </w:rPr>
              <w:t>privind preschimbarea VMS</w:t>
            </w:r>
          </w:p>
          <w:p w14:paraId="561D556E" w14:textId="77777777" w:rsidR="007C0235" w:rsidRPr="00B25FBB" w:rsidRDefault="007C0235" w:rsidP="007C0235">
            <w:pPr>
              <w:jc w:val="center"/>
              <w:rPr>
                <w:rFonts w:ascii="Times New Roman" w:eastAsia="Times New Roman" w:hAnsi="Times New Roman" w:cs="Times New Roman"/>
                <w:sz w:val="20"/>
                <w:szCs w:val="20"/>
                <w:lang w:val="ro-RO" w:eastAsia="ru-RU"/>
              </w:rPr>
            </w:pPr>
          </w:p>
          <w:p w14:paraId="3E634C4E" w14:textId="77777777" w:rsidR="007C0235" w:rsidRPr="00B25FBB"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Ministerul Finanțelor anunță la ________________ preschimbarea VMS sursă cu codul ISIN __________________în volum de _____________________________ lei.</w:t>
            </w:r>
          </w:p>
          <w:p w14:paraId="02732308" w14:textId="77777777" w:rsidR="007C0235" w:rsidRPr="00B25FBB"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(în cifre)</w:t>
            </w:r>
          </w:p>
          <w:p w14:paraId="1613A374" w14:textId="77777777" w:rsidR="007C0235" w:rsidRPr="00B25FBB"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 xml:space="preserve">Ofertele pentru preschimbarea VMS vor fi </w:t>
            </w:r>
            <w:proofErr w:type="spellStart"/>
            <w:r w:rsidRPr="00B25FBB">
              <w:rPr>
                <w:rFonts w:ascii="Times New Roman" w:eastAsia="Times New Roman" w:hAnsi="Times New Roman" w:cs="Times New Roman"/>
                <w:sz w:val="20"/>
                <w:szCs w:val="20"/>
                <w:lang w:val="ro-RO" w:eastAsia="ru-RU"/>
              </w:rPr>
              <w:t>recepţionate</w:t>
            </w:r>
            <w:proofErr w:type="spellEnd"/>
            <w:r w:rsidRPr="00B25FBB">
              <w:rPr>
                <w:rFonts w:ascii="Times New Roman" w:eastAsia="Times New Roman" w:hAnsi="Times New Roman" w:cs="Times New Roman"/>
                <w:sz w:val="20"/>
                <w:szCs w:val="20"/>
                <w:lang w:val="ro-RO" w:eastAsia="ru-RU"/>
              </w:rPr>
              <w:t xml:space="preserve"> de Banca </w:t>
            </w:r>
            <w:proofErr w:type="spellStart"/>
            <w:r w:rsidRPr="00B25FBB">
              <w:rPr>
                <w:rFonts w:ascii="Times New Roman" w:eastAsia="Times New Roman" w:hAnsi="Times New Roman" w:cs="Times New Roman"/>
                <w:sz w:val="20"/>
                <w:szCs w:val="20"/>
                <w:lang w:val="ro-RO" w:eastAsia="ru-RU"/>
              </w:rPr>
              <w:t>Naţională</w:t>
            </w:r>
            <w:proofErr w:type="spellEnd"/>
            <w:r w:rsidRPr="00B25FBB">
              <w:rPr>
                <w:rFonts w:ascii="Times New Roman" w:eastAsia="Times New Roman" w:hAnsi="Times New Roman" w:cs="Times New Roman"/>
                <w:sz w:val="20"/>
                <w:szCs w:val="20"/>
                <w:lang w:val="ro-RO" w:eastAsia="ru-RU"/>
              </w:rPr>
              <w:t xml:space="preserve"> a Moldovei de la dealerii primari </w:t>
            </w:r>
            <w:proofErr w:type="spellStart"/>
            <w:r w:rsidRPr="00B25FBB">
              <w:rPr>
                <w:rFonts w:ascii="Times New Roman" w:eastAsia="Times New Roman" w:hAnsi="Times New Roman" w:cs="Times New Roman"/>
                <w:sz w:val="20"/>
                <w:szCs w:val="20"/>
                <w:lang w:val="ro-RO" w:eastAsia="ru-RU"/>
              </w:rPr>
              <w:t>autorizaţi</w:t>
            </w:r>
            <w:proofErr w:type="spellEnd"/>
            <w:r w:rsidRPr="00B25FBB">
              <w:rPr>
                <w:rFonts w:ascii="Times New Roman" w:eastAsia="Times New Roman" w:hAnsi="Times New Roman" w:cs="Times New Roman"/>
                <w:sz w:val="20"/>
                <w:szCs w:val="20"/>
                <w:lang w:val="ro-RO" w:eastAsia="ru-RU"/>
              </w:rPr>
              <w:t xml:space="preserve"> să participe la </w:t>
            </w:r>
            <w:proofErr w:type="spellStart"/>
            <w:r w:rsidRPr="00B25FBB">
              <w:rPr>
                <w:rFonts w:ascii="Times New Roman" w:eastAsia="Times New Roman" w:hAnsi="Times New Roman" w:cs="Times New Roman"/>
                <w:sz w:val="20"/>
                <w:szCs w:val="20"/>
                <w:lang w:val="ro-RO" w:eastAsia="ru-RU"/>
              </w:rPr>
              <w:t>licitaţiile</w:t>
            </w:r>
            <w:proofErr w:type="spellEnd"/>
            <w:r w:rsidRPr="00B25FBB">
              <w:rPr>
                <w:rFonts w:ascii="Times New Roman" w:eastAsia="Times New Roman" w:hAnsi="Times New Roman" w:cs="Times New Roman"/>
                <w:sz w:val="20"/>
                <w:szCs w:val="20"/>
                <w:lang w:val="ro-RO" w:eastAsia="ru-RU"/>
              </w:rPr>
              <w:t xml:space="preserve"> de preschimbare a VMS emise în formă de înscriere în cont.</w:t>
            </w:r>
          </w:p>
          <w:p w14:paraId="60D210F7" w14:textId="1DE9AA5B" w:rsidR="007C0235"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 xml:space="preserve">Ordinele </w:t>
            </w:r>
            <w:proofErr w:type="spellStart"/>
            <w:r w:rsidRPr="00B25FBB">
              <w:rPr>
                <w:rFonts w:ascii="Times New Roman" w:eastAsia="Times New Roman" w:hAnsi="Times New Roman" w:cs="Times New Roman"/>
                <w:sz w:val="20"/>
                <w:szCs w:val="20"/>
                <w:lang w:val="ro-RO" w:eastAsia="ru-RU"/>
              </w:rPr>
              <w:t>clienţilor</w:t>
            </w:r>
            <w:proofErr w:type="spellEnd"/>
            <w:r w:rsidRPr="00B25FBB">
              <w:rPr>
                <w:rFonts w:ascii="Times New Roman" w:eastAsia="Times New Roman" w:hAnsi="Times New Roman" w:cs="Times New Roman"/>
                <w:sz w:val="20"/>
                <w:szCs w:val="20"/>
                <w:lang w:val="ro-RO" w:eastAsia="ru-RU"/>
              </w:rPr>
              <w:t xml:space="preserve"> (investitorilor) pentru preschimbarea VMS vor fi </w:t>
            </w:r>
            <w:proofErr w:type="spellStart"/>
            <w:r w:rsidRPr="00B25FBB">
              <w:rPr>
                <w:rFonts w:ascii="Times New Roman" w:eastAsia="Times New Roman" w:hAnsi="Times New Roman" w:cs="Times New Roman"/>
                <w:sz w:val="20"/>
                <w:szCs w:val="20"/>
                <w:lang w:val="ro-RO" w:eastAsia="ru-RU"/>
              </w:rPr>
              <w:t>recepţionate</w:t>
            </w:r>
            <w:proofErr w:type="spellEnd"/>
            <w:r w:rsidRPr="00B25FBB">
              <w:rPr>
                <w:rFonts w:ascii="Times New Roman" w:eastAsia="Times New Roman" w:hAnsi="Times New Roman" w:cs="Times New Roman"/>
                <w:sz w:val="20"/>
                <w:szCs w:val="20"/>
                <w:lang w:val="ro-RO" w:eastAsia="ru-RU"/>
              </w:rPr>
              <w:t xml:space="preserve"> de către dealerii primari </w:t>
            </w:r>
            <w:proofErr w:type="spellStart"/>
            <w:r w:rsidRPr="00B25FBB">
              <w:rPr>
                <w:rFonts w:ascii="Times New Roman" w:eastAsia="Times New Roman" w:hAnsi="Times New Roman" w:cs="Times New Roman"/>
                <w:sz w:val="20"/>
                <w:szCs w:val="20"/>
                <w:lang w:val="ro-RO" w:eastAsia="ru-RU"/>
              </w:rPr>
              <w:t>autorizaţi</w:t>
            </w:r>
            <w:proofErr w:type="spellEnd"/>
            <w:r w:rsidRPr="00B25FBB">
              <w:rPr>
                <w:rFonts w:ascii="Times New Roman" w:eastAsia="Times New Roman" w:hAnsi="Times New Roman" w:cs="Times New Roman"/>
                <w:sz w:val="20"/>
                <w:szCs w:val="20"/>
                <w:lang w:val="ro-RO" w:eastAsia="ru-RU"/>
              </w:rPr>
              <w:t xml:space="preserve"> de Ministerul </w:t>
            </w:r>
            <w:proofErr w:type="spellStart"/>
            <w:r w:rsidRPr="00B25FBB">
              <w:rPr>
                <w:rFonts w:ascii="Times New Roman" w:eastAsia="Times New Roman" w:hAnsi="Times New Roman" w:cs="Times New Roman"/>
                <w:sz w:val="20"/>
                <w:szCs w:val="20"/>
                <w:lang w:val="ro-RO" w:eastAsia="ru-RU"/>
              </w:rPr>
              <w:t>Finanţelor</w:t>
            </w:r>
            <w:proofErr w:type="spellEnd"/>
            <w:r w:rsidRPr="00B25FBB">
              <w:rPr>
                <w:rFonts w:ascii="Times New Roman" w:eastAsia="Times New Roman" w:hAnsi="Times New Roman" w:cs="Times New Roman"/>
                <w:sz w:val="20"/>
                <w:szCs w:val="20"/>
                <w:lang w:val="ro-RO" w:eastAsia="ru-RU"/>
              </w:rPr>
              <w:t>.</w:t>
            </w:r>
          </w:p>
          <w:p w14:paraId="28391FBB" w14:textId="77777777" w:rsidR="007C0235" w:rsidRDefault="007C0235" w:rsidP="007C0235">
            <w:pPr>
              <w:jc w:val="both"/>
              <w:rPr>
                <w:rFonts w:ascii="Times New Roman" w:eastAsia="Times New Roman" w:hAnsi="Times New Roman" w:cs="Times New Roman"/>
                <w:sz w:val="20"/>
                <w:szCs w:val="20"/>
                <w:lang w:val="ro-RO" w:eastAsia="ru-RU"/>
              </w:rPr>
            </w:pPr>
          </w:p>
          <w:p w14:paraId="75E1B73B" w14:textId="597C287A" w:rsidR="007C0235" w:rsidRPr="00340C67" w:rsidRDefault="007C0235" w:rsidP="007C0235">
            <w:pPr>
              <w:jc w:val="center"/>
              <w:rPr>
                <w:rFonts w:ascii="Times New Roman" w:eastAsia="Times New Roman" w:hAnsi="Times New Roman" w:cs="Times New Roman"/>
                <w:b/>
                <w:bCs/>
                <w:sz w:val="20"/>
                <w:szCs w:val="20"/>
                <w:lang w:val="ro-RO" w:eastAsia="ru-RU"/>
              </w:rPr>
            </w:pPr>
            <w:r w:rsidRPr="00340C67">
              <w:rPr>
                <w:rFonts w:ascii="Times New Roman" w:eastAsia="Times New Roman" w:hAnsi="Times New Roman" w:cs="Times New Roman"/>
                <w:b/>
                <w:bCs/>
                <w:sz w:val="20"/>
                <w:szCs w:val="20"/>
                <w:lang w:val="ro-RO" w:eastAsia="ru-RU"/>
              </w:rPr>
              <w:t>ELEMENTELE PRESCHIMBĂRII</w:t>
            </w:r>
          </w:p>
          <w:p w14:paraId="6C93FA7A" w14:textId="0C93D418" w:rsidR="007C0235" w:rsidRDefault="007C0235" w:rsidP="007C0235">
            <w:pPr>
              <w:jc w:val="center"/>
              <w:rPr>
                <w:rFonts w:ascii="Times New Roman" w:eastAsia="Times New Roman" w:hAnsi="Times New Roman" w:cs="Times New Roman"/>
                <w:b/>
                <w:bCs/>
                <w:sz w:val="20"/>
                <w:szCs w:val="20"/>
                <w:lang w:val="ro-RO" w:eastAsia="ru-RU"/>
              </w:rPr>
            </w:pPr>
            <w:r w:rsidRPr="00340C67">
              <w:rPr>
                <w:rFonts w:ascii="Times New Roman" w:eastAsia="Times New Roman" w:hAnsi="Times New Roman" w:cs="Times New Roman"/>
                <w:b/>
                <w:bCs/>
                <w:sz w:val="20"/>
                <w:szCs w:val="20"/>
                <w:lang w:val="ro-RO" w:eastAsia="ru-RU"/>
              </w:rPr>
              <w:t>VALORILOR MOBILIARE DE STAT</w:t>
            </w:r>
          </w:p>
          <w:p w14:paraId="1E3C5584" w14:textId="77777777" w:rsidR="007C0235" w:rsidRPr="00340C67" w:rsidRDefault="007C0235" w:rsidP="007C0235">
            <w:pPr>
              <w:jc w:val="center"/>
              <w:rPr>
                <w:rFonts w:ascii="Times New Roman" w:eastAsia="Times New Roman" w:hAnsi="Times New Roman" w:cs="Times New Roman"/>
                <w:b/>
                <w:bCs/>
                <w:sz w:val="20"/>
                <w:szCs w:val="20"/>
                <w:lang w:val="ro-RO" w:eastAsia="ru-RU"/>
              </w:rPr>
            </w:pPr>
          </w:p>
          <w:p w14:paraId="1EA3E4DD" w14:textId="3BD8061A" w:rsidR="007C0235" w:rsidRPr="00340C67" w:rsidRDefault="007C0235" w:rsidP="00371BD8">
            <w:pPr>
              <w:jc w:val="center"/>
              <w:rPr>
                <w:rFonts w:ascii="Times New Roman" w:eastAsia="Times New Roman" w:hAnsi="Times New Roman" w:cs="Times New Roman"/>
                <w:b/>
                <w:bCs/>
                <w:sz w:val="20"/>
                <w:szCs w:val="20"/>
                <w:lang w:val="ro-RO" w:eastAsia="ru-RU"/>
              </w:rPr>
            </w:pPr>
            <w:r w:rsidRPr="008B05AD">
              <w:rPr>
                <w:rFonts w:ascii="Times New Roman" w:eastAsia="Times New Roman" w:hAnsi="Times New Roman" w:cs="Times New Roman"/>
                <w:b/>
                <w:bCs/>
                <w:sz w:val="20"/>
                <w:szCs w:val="20"/>
                <w:lang w:val="ro-RO" w:eastAsia="ru-RU"/>
              </w:rPr>
              <w:t>VMS SURSĂ</w:t>
            </w:r>
          </w:p>
          <w:tbl>
            <w:tblPr>
              <w:tblpPr w:leftFromText="180" w:rightFromText="180" w:vertAnchor="text" w:horzAnchor="margin" w:tblpY="-161"/>
              <w:tblOverlap w:val="never"/>
              <w:tblW w:w="4548" w:type="dxa"/>
              <w:tblLayout w:type="fixed"/>
              <w:tblCellMar>
                <w:top w:w="15" w:type="dxa"/>
                <w:left w:w="15" w:type="dxa"/>
                <w:bottom w:w="15" w:type="dxa"/>
                <w:right w:w="15" w:type="dxa"/>
              </w:tblCellMar>
              <w:tblLook w:val="04A0" w:firstRow="1" w:lastRow="0" w:firstColumn="1" w:lastColumn="0" w:noHBand="0" w:noVBand="1"/>
            </w:tblPr>
            <w:tblGrid>
              <w:gridCol w:w="479"/>
              <w:gridCol w:w="488"/>
              <w:gridCol w:w="488"/>
              <w:gridCol w:w="651"/>
              <w:gridCol w:w="488"/>
              <w:gridCol w:w="814"/>
              <w:gridCol w:w="1140"/>
            </w:tblGrid>
            <w:tr w:rsidR="007C0235" w:rsidRPr="00CC3621" w14:paraId="5FA951C6" w14:textId="77777777" w:rsidTr="00C83346">
              <w:trPr>
                <w:trHeight w:val="767"/>
              </w:trPr>
              <w:tc>
                <w:tcPr>
                  <w:tcW w:w="47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7B26002"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lastRenderedPageBreak/>
                    <w:t>Tipul VMS</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119F1E3"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Codul ISIN</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B615E0B" w14:textId="7A8262E1" w:rsidR="007C0235" w:rsidRPr="00CC3621" w:rsidRDefault="008F7DD7" w:rsidP="007C0235">
                  <w:pPr>
                    <w:spacing w:after="0" w:line="240" w:lineRule="auto"/>
                    <w:jc w:val="both"/>
                    <w:rPr>
                      <w:rFonts w:ascii="Times New Roman" w:eastAsia="Times New Roman" w:hAnsi="Times New Roman" w:cs="Times New Roman"/>
                      <w:b/>
                      <w:bCs/>
                      <w:sz w:val="20"/>
                      <w:szCs w:val="20"/>
                      <w:lang w:val="ro-RO" w:eastAsia="ru-RU"/>
                    </w:rPr>
                  </w:pPr>
                  <w:r w:rsidRPr="008F7DD7">
                    <w:rPr>
                      <w:rFonts w:ascii="Times New Roman" w:eastAsia="Times New Roman" w:hAnsi="Times New Roman" w:cs="Times New Roman"/>
                      <w:b/>
                      <w:bCs/>
                      <w:sz w:val="20"/>
                      <w:szCs w:val="20"/>
                      <w:lang w:val="ro-RO" w:eastAsia="ru-RU"/>
                    </w:rPr>
                    <w:t>Data emisiunii inițiale/Maturitatea reziduală</w:t>
                  </w:r>
                </w:p>
              </w:tc>
              <w:tc>
                <w:tcPr>
                  <w:tcW w:w="65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16197E5" w14:textId="0D34461B" w:rsidR="007C0235" w:rsidRPr="00CC3621" w:rsidRDefault="008F7DD7" w:rsidP="007C0235">
                  <w:pPr>
                    <w:spacing w:after="0" w:line="240" w:lineRule="auto"/>
                    <w:jc w:val="both"/>
                    <w:rPr>
                      <w:rFonts w:ascii="Times New Roman" w:eastAsia="Times New Roman" w:hAnsi="Times New Roman" w:cs="Times New Roman"/>
                      <w:b/>
                      <w:bCs/>
                      <w:sz w:val="20"/>
                      <w:szCs w:val="20"/>
                      <w:lang w:val="ro-RO" w:eastAsia="ru-RU"/>
                    </w:rPr>
                  </w:pPr>
                  <w:r w:rsidRPr="008F7DD7">
                    <w:rPr>
                      <w:rFonts w:ascii="Times New Roman" w:eastAsia="Times New Roman" w:hAnsi="Times New Roman" w:cs="Times New Roman"/>
                      <w:b/>
                      <w:bCs/>
                      <w:sz w:val="20"/>
                      <w:szCs w:val="20"/>
                      <w:lang w:val="ro-RO" w:eastAsia="ru-RU"/>
                    </w:rPr>
                    <w:t>Condițiile de răscumpărare</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80D2C78"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Volumul indicativ al răscumpărării (mil. lei)</w:t>
                  </w:r>
                </w:p>
              </w:tc>
              <w:tc>
                <w:tcPr>
                  <w:tcW w:w="81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C6FD03C"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Dobânda acumulată pentru una VMS (lei)</w:t>
                  </w:r>
                </w:p>
              </w:tc>
              <w:tc>
                <w:tcPr>
                  <w:tcW w:w="114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8946311"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Data răscumpărării anticipate (decontării)</w:t>
                  </w:r>
                </w:p>
              </w:tc>
            </w:tr>
            <w:tr w:rsidR="007C0235" w:rsidRPr="00CC3621" w14:paraId="47444B78" w14:textId="77777777" w:rsidTr="00C83346">
              <w:trPr>
                <w:trHeight w:val="255"/>
              </w:trPr>
              <w:tc>
                <w:tcPr>
                  <w:tcW w:w="47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DB30785"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1</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8347D6A"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0BC2E56"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3</w:t>
                  </w:r>
                </w:p>
              </w:tc>
              <w:tc>
                <w:tcPr>
                  <w:tcW w:w="65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E4A897B"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C8937C9"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5</w:t>
                  </w:r>
                </w:p>
              </w:tc>
              <w:tc>
                <w:tcPr>
                  <w:tcW w:w="81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72DD67E"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48A434B" w14:textId="77777777" w:rsidR="007C0235" w:rsidRPr="00CC3621" w:rsidRDefault="007C0235" w:rsidP="007C0235">
                  <w:pPr>
                    <w:spacing w:after="0" w:line="240" w:lineRule="auto"/>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7</w:t>
                  </w:r>
                </w:p>
              </w:tc>
            </w:tr>
            <w:tr w:rsidR="007C0235" w:rsidRPr="00CC3621" w14:paraId="5D0B22EF" w14:textId="77777777" w:rsidTr="00C83346">
              <w:trPr>
                <w:trHeight w:val="255"/>
              </w:trPr>
              <w:tc>
                <w:tcPr>
                  <w:tcW w:w="47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100F6A"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sz w:val="20"/>
                      <w:szCs w:val="20"/>
                      <w:lang w:val="ro-RO" w:eastAsia="ru-RU"/>
                    </w:rPr>
                    <w:t> </w:t>
                  </w:r>
                </w:p>
              </w:tc>
              <w:tc>
                <w:tcPr>
                  <w:tcW w:w="4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2C20A9"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c>
                <w:tcPr>
                  <w:tcW w:w="4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EDD45B"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c>
                <w:tcPr>
                  <w:tcW w:w="65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F85C2F"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c>
                <w:tcPr>
                  <w:tcW w:w="48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F54899"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c>
                <w:tcPr>
                  <w:tcW w:w="81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EEEC7F"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c>
                <w:tcPr>
                  <w:tcW w:w="11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F3B8F3" w14:textId="77777777" w:rsidR="007C0235" w:rsidRPr="00CC3621" w:rsidRDefault="007C0235" w:rsidP="007C0235">
                  <w:pPr>
                    <w:spacing w:after="0" w:line="240" w:lineRule="auto"/>
                    <w:jc w:val="both"/>
                    <w:rPr>
                      <w:rFonts w:ascii="Times New Roman" w:eastAsia="Times New Roman" w:hAnsi="Times New Roman" w:cs="Times New Roman"/>
                      <w:b/>
                      <w:sz w:val="20"/>
                      <w:szCs w:val="20"/>
                      <w:lang w:val="ro-RO" w:eastAsia="ru-RU"/>
                    </w:rPr>
                  </w:pPr>
                </w:p>
              </w:tc>
            </w:tr>
          </w:tbl>
          <w:p w14:paraId="48383AE9" w14:textId="6D1F65E9" w:rsidR="007C0235" w:rsidRDefault="007C0235" w:rsidP="007C0235">
            <w:pPr>
              <w:jc w:val="both"/>
              <w:rPr>
                <w:rFonts w:ascii="Times New Roman" w:eastAsia="Times New Roman" w:hAnsi="Times New Roman" w:cs="Times New Roman"/>
                <w:b/>
                <w:bCs/>
                <w:sz w:val="20"/>
                <w:szCs w:val="20"/>
                <w:lang w:val="ro-RO" w:eastAsia="ru-RU"/>
              </w:rPr>
            </w:pPr>
          </w:p>
          <w:p w14:paraId="4BCA2EE5" w14:textId="0DE5E96A" w:rsidR="007C0235" w:rsidRPr="00340C67" w:rsidRDefault="007C0235" w:rsidP="007C0235">
            <w:pPr>
              <w:jc w:val="center"/>
              <w:rPr>
                <w:rFonts w:ascii="Times New Roman" w:eastAsia="Times New Roman" w:hAnsi="Times New Roman" w:cs="Times New Roman"/>
                <w:b/>
                <w:bCs/>
                <w:sz w:val="20"/>
                <w:szCs w:val="20"/>
                <w:lang w:val="ro-RO" w:eastAsia="ru-RU"/>
              </w:rPr>
            </w:pPr>
            <w:r w:rsidRPr="00340C67">
              <w:rPr>
                <w:rFonts w:ascii="Times New Roman" w:eastAsia="Times New Roman" w:hAnsi="Times New Roman" w:cs="Times New Roman"/>
                <w:b/>
                <w:bCs/>
                <w:sz w:val="20"/>
                <w:szCs w:val="20"/>
                <w:lang w:val="ro-RO" w:eastAsia="ru-RU"/>
              </w:rPr>
              <w:t>VMS DESTINAȚIE</w:t>
            </w:r>
          </w:p>
          <w:tbl>
            <w:tblPr>
              <w:tblW w:w="4514" w:type="pct"/>
              <w:jc w:val="center"/>
              <w:tblLayout w:type="fixed"/>
              <w:tblCellMar>
                <w:top w:w="15" w:type="dxa"/>
                <w:left w:w="15" w:type="dxa"/>
                <w:bottom w:w="15" w:type="dxa"/>
                <w:right w:w="15" w:type="dxa"/>
              </w:tblCellMar>
              <w:tblLook w:val="04A0" w:firstRow="1" w:lastRow="0" w:firstColumn="1" w:lastColumn="0" w:noHBand="0" w:noVBand="1"/>
            </w:tblPr>
            <w:tblGrid>
              <w:gridCol w:w="361"/>
              <w:gridCol w:w="412"/>
              <w:gridCol w:w="441"/>
              <w:gridCol w:w="553"/>
              <w:gridCol w:w="519"/>
              <w:gridCol w:w="596"/>
              <w:gridCol w:w="502"/>
              <w:gridCol w:w="502"/>
            </w:tblGrid>
            <w:tr w:rsidR="007C0235" w:rsidRPr="00CC3621" w14:paraId="5A019B84" w14:textId="77777777" w:rsidTr="004F7A45">
              <w:trPr>
                <w:trHeight w:val="838"/>
                <w:jc w:val="center"/>
              </w:trPr>
              <w:tc>
                <w:tcPr>
                  <w:tcW w:w="464" w:type="pct"/>
                  <w:tcBorders>
                    <w:top w:val="single" w:sz="6" w:space="0" w:color="000000"/>
                    <w:left w:val="single" w:sz="6" w:space="0" w:color="000000"/>
                    <w:bottom w:val="single" w:sz="6" w:space="0" w:color="000000"/>
                    <w:right w:val="single" w:sz="6" w:space="0" w:color="000000"/>
                  </w:tcBorders>
                  <w:shd w:val="clear" w:color="auto" w:fill="F0F0F0"/>
                </w:tcPr>
                <w:p w14:paraId="2675DE2F"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Tipul VMS</w:t>
                  </w:r>
                </w:p>
              </w:tc>
              <w:tc>
                <w:tcPr>
                  <w:tcW w:w="53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2D9867F"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Codul ISIN</w:t>
                  </w:r>
                </w:p>
              </w:tc>
              <w:tc>
                <w:tcPr>
                  <w:tcW w:w="5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14:paraId="3E096C4F" w14:textId="0A0368C2" w:rsidR="007C0235" w:rsidRPr="00CC3621" w:rsidRDefault="00F67767"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F67767">
                    <w:rPr>
                      <w:rFonts w:ascii="Times New Roman" w:eastAsia="Times New Roman" w:hAnsi="Times New Roman" w:cs="Times New Roman"/>
                      <w:b/>
                      <w:bCs/>
                      <w:sz w:val="20"/>
                      <w:szCs w:val="20"/>
                      <w:lang w:val="ro-RO" w:eastAsia="ru-RU"/>
                    </w:rPr>
                    <w:t>Data emisiunii inițiale/Maturitatea reziduală</w:t>
                  </w:r>
                </w:p>
              </w:tc>
              <w:tc>
                <w:tcPr>
                  <w:tcW w:w="71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A8CF90E"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bCs/>
                      <w:sz w:val="20"/>
                      <w:szCs w:val="20"/>
                      <w:lang w:val="ro-RO" w:eastAsia="ru-RU"/>
                    </w:rPr>
                    <w:t>Condițiile de vânzare</w:t>
                  </w:r>
                </w:p>
              </w:tc>
              <w:tc>
                <w:tcPr>
                  <w:tcW w:w="6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6013AF7"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bCs/>
                      <w:sz w:val="20"/>
                      <w:szCs w:val="20"/>
                      <w:lang w:val="ro-RO" w:eastAsia="ru-RU"/>
                    </w:rPr>
                    <w:t>Dobânda acumulată pentru una VMS (lei)</w:t>
                  </w:r>
                </w:p>
              </w:tc>
              <w:tc>
                <w:tcPr>
                  <w:tcW w:w="76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83FFC29"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bCs/>
                      <w:sz w:val="20"/>
                      <w:szCs w:val="20"/>
                      <w:lang w:val="ro-RO" w:eastAsia="ru-RU"/>
                    </w:rPr>
                    <w:t>Data decontării</w:t>
                  </w:r>
                </w:p>
              </w:tc>
              <w:tc>
                <w:tcPr>
                  <w:tcW w:w="64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B96FFD"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r w:rsidRPr="00CC3621">
                    <w:rPr>
                      <w:rFonts w:ascii="Times New Roman" w:eastAsia="Times New Roman" w:hAnsi="Times New Roman" w:cs="Times New Roman"/>
                      <w:b/>
                      <w:bCs/>
                      <w:sz w:val="20"/>
                      <w:szCs w:val="20"/>
                      <w:lang w:val="ro-RO" w:eastAsia="ru-RU"/>
                    </w:rPr>
                    <w:t>Data scadenței</w:t>
                  </w:r>
                </w:p>
              </w:tc>
              <w:tc>
                <w:tcPr>
                  <w:tcW w:w="646" w:type="pct"/>
                  <w:tcBorders>
                    <w:top w:val="single" w:sz="6" w:space="0" w:color="000000"/>
                    <w:left w:val="single" w:sz="6" w:space="0" w:color="000000"/>
                    <w:bottom w:val="single" w:sz="6" w:space="0" w:color="000000"/>
                    <w:right w:val="single" w:sz="6" w:space="0" w:color="000000"/>
                  </w:tcBorders>
                  <w:shd w:val="clear" w:color="auto" w:fill="F0F0F0"/>
                </w:tcPr>
                <w:p w14:paraId="2A09EE24"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Termenele de achitare a dobânzii</w:t>
                  </w:r>
                </w:p>
              </w:tc>
            </w:tr>
            <w:tr w:rsidR="007C0235" w:rsidRPr="00CC3621" w14:paraId="659AB324" w14:textId="77777777" w:rsidTr="004F7A45">
              <w:trPr>
                <w:trHeight w:val="195"/>
                <w:jc w:val="center"/>
              </w:trPr>
              <w:tc>
                <w:tcPr>
                  <w:tcW w:w="464" w:type="pct"/>
                  <w:tcBorders>
                    <w:top w:val="single" w:sz="6" w:space="0" w:color="000000"/>
                    <w:left w:val="single" w:sz="6" w:space="0" w:color="000000"/>
                    <w:bottom w:val="single" w:sz="6" w:space="0" w:color="000000"/>
                    <w:right w:val="single" w:sz="6" w:space="0" w:color="000000"/>
                  </w:tcBorders>
                </w:tcPr>
                <w:p w14:paraId="0AB7F8E3"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1</w:t>
                  </w:r>
                </w:p>
              </w:tc>
              <w:tc>
                <w:tcPr>
                  <w:tcW w:w="5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D3DF73"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2</w:t>
                  </w:r>
                </w:p>
              </w:tc>
              <w:tc>
                <w:tcPr>
                  <w:tcW w:w="5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302774"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3</w:t>
                  </w:r>
                </w:p>
              </w:tc>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665D77"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sidRPr="00CC3621">
                    <w:rPr>
                      <w:rFonts w:ascii="Times New Roman" w:eastAsia="Times New Roman" w:hAnsi="Times New Roman" w:cs="Times New Roman"/>
                      <w:b/>
                      <w:bCs/>
                      <w:sz w:val="20"/>
                      <w:szCs w:val="20"/>
                      <w:lang w:val="ro-RO" w:eastAsia="ru-RU"/>
                    </w:rPr>
                    <w:t>4</w:t>
                  </w:r>
                </w:p>
              </w:tc>
              <w:tc>
                <w:tcPr>
                  <w:tcW w:w="6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992ED6" w14:textId="19425353"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5</w:t>
                  </w:r>
                </w:p>
              </w:tc>
              <w:tc>
                <w:tcPr>
                  <w:tcW w:w="76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A68CC0" w14:textId="6B7DE542"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6</w:t>
                  </w:r>
                </w:p>
              </w:tc>
              <w:tc>
                <w:tcPr>
                  <w:tcW w:w="64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7286C2" w14:textId="21797C9B"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7</w:t>
                  </w:r>
                </w:p>
              </w:tc>
              <w:tc>
                <w:tcPr>
                  <w:tcW w:w="646" w:type="pct"/>
                  <w:tcBorders>
                    <w:top w:val="single" w:sz="6" w:space="0" w:color="000000"/>
                    <w:left w:val="single" w:sz="6" w:space="0" w:color="000000"/>
                    <w:bottom w:val="single" w:sz="6" w:space="0" w:color="000000"/>
                    <w:right w:val="single" w:sz="6" w:space="0" w:color="000000"/>
                  </w:tcBorders>
                </w:tcPr>
                <w:p w14:paraId="71A86E41" w14:textId="0F05187C"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8</w:t>
                  </w:r>
                </w:p>
              </w:tc>
            </w:tr>
            <w:tr w:rsidR="007C0235" w:rsidRPr="00CC3621" w14:paraId="1AB3C61E" w14:textId="77777777" w:rsidTr="004F7A45">
              <w:trPr>
                <w:trHeight w:val="206"/>
                <w:jc w:val="center"/>
              </w:trPr>
              <w:tc>
                <w:tcPr>
                  <w:tcW w:w="464" w:type="pct"/>
                  <w:tcBorders>
                    <w:top w:val="single" w:sz="6" w:space="0" w:color="000000"/>
                    <w:left w:val="single" w:sz="6" w:space="0" w:color="000000"/>
                    <w:bottom w:val="single" w:sz="6" w:space="0" w:color="000000"/>
                    <w:right w:val="single" w:sz="6" w:space="0" w:color="000000"/>
                  </w:tcBorders>
                </w:tcPr>
                <w:p w14:paraId="7AD74BE8"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5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880FB3"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5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F08C9"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910128"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6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4D8C3B"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76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095B13"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64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F79EC1"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c>
                <w:tcPr>
                  <w:tcW w:w="646" w:type="pct"/>
                  <w:tcBorders>
                    <w:top w:val="single" w:sz="6" w:space="0" w:color="000000"/>
                    <w:left w:val="single" w:sz="6" w:space="0" w:color="000000"/>
                    <w:bottom w:val="single" w:sz="6" w:space="0" w:color="000000"/>
                    <w:right w:val="single" w:sz="6" w:space="0" w:color="000000"/>
                  </w:tcBorders>
                </w:tcPr>
                <w:p w14:paraId="36920417" w14:textId="77777777" w:rsidR="007C0235" w:rsidRPr="00CC3621"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lang w:val="ro-RO" w:eastAsia="ru-RU"/>
                    </w:rPr>
                  </w:pPr>
                </w:p>
              </w:tc>
            </w:tr>
          </w:tbl>
          <w:p w14:paraId="7DC43114" w14:textId="77777777" w:rsidR="007C0235" w:rsidRPr="00CC3621" w:rsidRDefault="007C0235" w:rsidP="007C0235">
            <w:pPr>
              <w:jc w:val="both"/>
              <w:rPr>
                <w:rFonts w:ascii="Times New Roman" w:eastAsia="Times New Roman" w:hAnsi="Times New Roman" w:cs="Times New Roman"/>
                <w:b/>
                <w:sz w:val="20"/>
                <w:szCs w:val="20"/>
                <w:lang w:val="ro-RO" w:eastAsia="ru-RU"/>
              </w:rPr>
            </w:pPr>
          </w:p>
          <w:p w14:paraId="6A9BD7B4" w14:textId="77777777" w:rsidR="007C0235" w:rsidRPr="00B25FBB"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 xml:space="preserve">Persoana responsabilă a Ministerului </w:t>
            </w:r>
            <w:proofErr w:type="spellStart"/>
            <w:r w:rsidRPr="00B25FBB">
              <w:rPr>
                <w:rFonts w:ascii="Times New Roman" w:eastAsia="Times New Roman" w:hAnsi="Times New Roman" w:cs="Times New Roman"/>
                <w:sz w:val="20"/>
                <w:szCs w:val="20"/>
                <w:lang w:val="ro-RO" w:eastAsia="ru-RU"/>
              </w:rPr>
              <w:t>Finanţelor</w:t>
            </w:r>
            <w:proofErr w:type="spellEnd"/>
          </w:p>
          <w:p w14:paraId="77AF15F0" w14:textId="59D55104" w:rsidR="007C0235" w:rsidRPr="00B25FBB" w:rsidRDefault="007C0235" w:rsidP="007C0235">
            <w:pPr>
              <w:jc w:val="both"/>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_______</w:t>
            </w:r>
            <w:r>
              <w:rPr>
                <w:rFonts w:ascii="Times New Roman" w:eastAsia="Times New Roman" w:hAnsi="Times New Roman" w:cs="Times New Roman"/>
                <w:sz w:val="20"/>
                <w:szCs w:val="20"/>
                <w:lang w:val="ro-RO" w:eastAsia="ru-RU"/>
              </w:rPr>
              <w:t>_______________________________</w:t>
            </w:r>
          </w:p>
          <w:p w14:paraId="12E99A91" w14:textId="0B325AB8" w:rsidR="007C0235" w:rsidRPr="00B25FBB" w:rsidRDefault="000642C9" w:rsidP="007C0235">
            <w:pPr>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w:t>
            </w:r>
            <w:proofErr w:type="spellStart"/>
            <w:r>
              <w:rPr>
                <w:rFonts w:ascii="Times New Roman" w:eastAsia="Times New Roman" w:hAnsi="Times New Roman" w:cs="Times New Roman"/>
                <w:sz w:val="20"/>
                <w:szCs w:val="20"/>
                <w:lang w:val="ro-RO" w:eastAsia="ru-RU"/>
              </w:rPr>
              <w:t>funcţia</w:t>
            </w:r>
            <w:proofErr w:type="spellEnd"/>
            <w:r>
              <w:rPr>
                <w:rFonts w:ascii="Times New Roman" w:eastAsia="Times New Roman" w:hAnsi="Times New Roman" w:cs="Times New Roman"/>
                <w:sz w:val="20"/>
                <w:szCs w:val="20"/>
                <w:lang w:val="ro-RO" w:eastAsia="ru-RU"/>
              </w:rPr>
              <w:t>, numele, prenumele)</w:t>
            </w:r>
            <w:r w:rsidR="007C0235">
              <w:rPr>
                <w:rFonts w:ascii="Times New Roman" w:eastAsia="Times New Roman" w:hAnsi="Times New Roman" w:cs="Times New Roman"/>
                <w:sz w:val="20"/>
                <w:szCs w:val="20"/>
                <w:lang w:val="ro-RO" w:eastAsia="ru-RU"/>
              </w:rPr>
              <w:t>”.</w:t>
            </w:r>
          </w:p>
          <w:p w14:paraId="2F6EF523" w14:textId="22E7A9CD" w:rsidR="007C0235" w:rsidRDefault="007C0235" w:rsidP="007C0235">
            <w:pPr>
              <w:jc w:val="both"/>
              <w:rPr>
                <w:rFonts w:ascii="Times New Roman" w:eastAsia="Times New Roman" w:hAnsi="Times New Roman" w:cs="Times New Roman"/>
                <w:sz w:val="20"/>
                <w:szCs w:val="20"/>
                <w:lang w:val="ro-MD" w:eastAsia="ru-RU"/>
              </w:rPr>
            </w:pPr>
          </w:p>
        </w:tc>
        <w:tc>
          <w:tcPr>
            <w:tcW w:w="4820" w:type="dxa"/>
          </w:tcPr>
          <w:p w14:paraId="119C3512" w14:textId="77777777" w:rsidR="007C0235" w:rsidRPr="00C83346" w:rsidRDefault="007C0235" w:rsidP="007C0235">
            <w:pPr>
              <w:jc w:val="right"/>
              <w:rPr>
                <w:rFonts w:ascii="Times New Roman" w:eastAsia="Times New Roman" w:hAnsi="Times New Roman" w:cs="Times New Roman"/>
                <w:bCs/>
                <w:sz w:val="20"/>
                <w:szCs w:val="20"/>
                <w:u w:val="single"/>
                <w:vertAlign w:val="superscript"/>
                <w:lang w:val="ro-RO" w:eastAsia="ru-RU"/>
              </w:rPr>
            </w:pPr>
            <w:r w:rsidRPr="00C83346">
              <w:rPr>
                <w:rFonts w:ascii="Times New Roman" w:eastAsia="Times New Roman" w:hAnsi="Times New Roman" w:cs="Times New Roman"/>
                <w:bCs/>
                <w:sz w:val="20"/>
                <w:szCs w:val="20"/>
                <w:u w:val="single"/>
                <w:lang w:val="ro-RO" w:eastAsia="ru-RU"/>
              </w:rPr>
              <w:lastRenderedPageBreak/>
              <w:t>Anexa nr.4</w:t>
            </w:r>
            <w:r w:rsidRPr="00C83346">
              <w:rPr>
                <w:rFonts w:ascii="Times New Roman" w:eastAsia="Times New Roman" w:hAnsi="Times New Roman" w:cs="Times New Roman"/>
                <w:bCs/>
                <w:sz w:val="20"/>
                <w:szCs w:val="20"/>
                <w:u w:val="single"/>
                <w:vertAlign w:val="superscript"/>
                <w:lang w:val="ro-RO" w:eastAsia="ru-RU"/>
              </w:rPr>
              <w:t>2</w:t>
            </w:r>
          </w:p>
          <w:p w14:paraId="30ACA2F8" w14:textId="77777777" w:rsidR="007C0235" w:rsidRPr="00C83346" w:rsidRDefault="007C0235" w:rsidP="007C0235">
            <w:pPr>
              <w:jc w:val="right"/>
              <w:rPr>
                <w:rFonts w:ascii="Times New Roman" w:eastAsia="Times New Roman" w:hAnsi="Times New Roman" w:cs="Times New Roman"/>
                <w:bCs/>
                <w:sz w:val="20"/>
                <w:szCs w:val="20"/>
                <w:u w:val="single"/>
                <w:lang w:val="ro-RO" w:eastAsia="ru-RU"/>
              </w:rPr>
            </w:pPr>
            <w:r w:rsidRPr="00C83346">
              <w:rPr>
                <w:rFonts w:ascii="Times New Roman" w:eastAsia="Times New Roman" w:hAnsi="Times New Roman" w:cs="Times New Roman"/>
                <w:bCs/>
                <w:sz w:val="20"/>
                <w:szCs w:val="20"/>
                <w:u w:val="single"/>
                <w:lang w:val="ro-RO" w:eastAsia="ru-RU"/>
              </w:rPr>
              <w:t>la Regulamentul cu privire la plasarea,</w:t>
            </w:r>
          </w:p>
          <w:p w14:paraId="69F4DD1B" w14:textId="77777777" w:rsidR="007C0235" w:rsidRPr="00C83346" w:rsidRDefault="007C0235" w:rsidP="007C0235">
            <w:pPr>
              <w:jc w:val="right"/>
              <w:rPr>
                <w:rFonts w:ascii="Times New Roman" w:eastAsia="Times New Roman" w:hAnsi="Times New Roman" w:cs="Times New Roman"/>
                <w:bCs/>
                <w:sz w:val="20"/>
                <w:szCs w:val="20"/>
                <w:u w:val="single"/>
                <w:lang w:val="ro-RO" w:eastAsia="ru-RU"/>
              </w:rPr>
            </w:pPr>
            <w:r w:rsidRPr="00C83346">
              <w:rPr>
                <w:rFonts w:ascii="Times New Roman" w:eastAsia="Times New Roman" w:hAnsi="Times New Roman" w:cs="Times New Roman"/>
                <w:bCs/>
                <w:sz w:val="20"/>
                <w:szCs w:val="20"/>
                <w:u w:val="single"/>
                <w:lang w:val="ro-RO" w:eastAsia="ru-RU"/>
              </w:rPr>
              <w:t>tranzacționarea și răscumpărarea valorilor</w:t>
            </w:r>
          </w:p>
          <w:p w14:paraId="71D34CEA" w14:textId="77777777" w:rsidR="007C0235" w:rsidRPr="00C83346" w:rsidRDefault="007C0235" w:rsidP="007C0235">
            <w:pPr>
              <w:jc w:val="right"/>
              <w:rPr>
                <w:rFonts w:ascii="Times New Roman" w:eastAsia="Times New Roman" w:hAnsi="Times New Roman" w:cs="Times New Roman"/>
                <w:bCs/>
                <w:sz w:val="20"/>
                <w:szCs w:val="20"/>
                <w:u w:val="single"/>
                <w:lang w:val="ro-RO" w:eastAsia="ru-RU"/>
              </w:rPr>
            </w:pPr>
            <w:r w:rsidRPr="00C83346">
              <w:rPr>
                <w:rFonts w:ascii="Times New Roman" w:eastAsia="Times New Roman" w:hAnsi="Times New Roman" w:cs="Times New Roman"/>
                <w:bCs/>
                <w:sz w:val="20"/>
                <w:szCs w:val="20"/>
                <w:u w:val="single"/>
                <w:lang w:val="ro-RO" w:eastAsia="ru-RU"/>
              </w:rPr>
              <w:t>mobiliare de stat în formă de înscriere în cont</w:t>
            </w:r>
          </w:p>
          <w:p w14:paraId="523AB3BA" w14:textId="77777777" w:rsidR="007C0235" w:rsidRPr="00C83346" w:rsidRDefault="007C0235" w:rsidP="007C0235">
            <w:pPr>
              <w:jc w:val="center"/>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MINISTERUL FINANŢELOR</w:t>
            </w:r>
          </w:p>
          <w:p w14:paraId="310DD730" w14:textId="77777777" w:rsidR="007C0235" w:rsidRPr="00C83346" w:rsidRDefault="007C0235" w:rsidP="007C0235">
            <w:pPr>
              <w:jc w:val="both"/>
              <w:rPr>
                <w:rFonts w:ascii="Times New Roman" w:eastAsia="Times New Roman" w:hAnsi="Times New Roman" w:cs="Times New Roman"/>
                <w:b/>
                <w:sz w:val="20"/>
                <w:szCs w:val="20"/>
                <w:u w:val="single"/>
                <w:lang w:val="ro-RO" w:eastAsia="ru-RU"/>
              </w:rPr>
            </w:pPr>
          </w:p>
          <w:p w14:paraId="7B05267F" w14:textId="77777777" w:rsidR="007C0235" w:rsidRPr="00C83346" w:rsidRDefault="007C0235" w:rsidP="007C0235">
            <w:pPr>
              <w:jc w:val="center"/>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bCs/>
                <w:sz w:val="20"/>
                <w:szCs w:val="20"/>
                <w:u w:val="single"/>
                <w:lang w:val="ro-RO" w:eastAsia="ru-RU"/>
              </w:rPr>
              <w:t>COMUNICAT</w:t>
            </w:r>
          </w:p>
          <w:p w14:paraId="0FA2E315" w14:textId="77777777" w:rsidR="007C0235" w:rsidRPr="00C83346" w:rsidRDefault="007C0235" w:rsidP="007C0235">
            <w:pPr>
              <w:jc w:val="center"/>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bCs/>
                <w:sz w:val="20"/>
                <w:szCs w:val="20"/>
                <w:u w:val="single"/>
                <w:lang w:val="ro-RO" w:eastAsia="ru-RU"/>
              </w:rPr>
              <w:t>privind preschimbarea VMS</w:t>
            </w:r>
          </w:p>
          <w:p w14:paraId="76EE435D" w14:textId="77777777" w:rsidR="007C0235" w:rsidRPr="00C83346" w:rsidRDefault="007C0235" w:rsidP="007C0235">
            <w:pPr>
              <w:jc w:val="center"/>
              <w:rPr>
                <w:rFonts w:ascii="Times New Roman" w:eastAsia="Times New Roman" w:hAnsi="Times New Roman" w:cs="Times New Roman"/>
                <w:sz w:val="20"/>
                <w:szCs w:val="20"/>
                <w:u w:val="single"/>
                <w:lang w:val="ro-RO" w:eastAsia="ru-RU"/>
              </w:rPr>
            </w:pPr>
          </w:p>
          <w:p w14:paraId="2D9B4378"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Ministerul Finanțelor anunță la ________________ preschimbarea VMS sursă cu codul ISIN __________________în volum de _____________________________ lei.</w:t>
            </w:r>
          </w:p>
          <w:p w14:paraId="38780FA9"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(în cifre)</w:t>
            </w:r>
          </w:p>
          <w:p w14:paraId="70FDA1A8"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 xml:space="preserve">Ofertele pentru preschimbarea VMS vor fi </w:t>
            </w:r>
            <w:proofErr w:type="spellStart"/>
            <w:r w:rsidRPr="00C83346">
              <w:rPr>
                <w:rFonts w:ascii="Times New Roman" w:eastAsia="Times New Roman" w:hAnsi="Times New Roman" w:cs="Times New Roman"/>
                <w:sz w:val="20"/>
                <w:szCs w:val="20"/>
                <w:u w:val="single"/>
                <w:lang w:val="ro-RO" w:eastAsia="ru-RU"/>
              </w:rPr>
              <w:t>recepţionate</w:t>
            </w:r>
            <w:proofErr w:type="spellEnd"/>
            <w:r w:rsidRPr="00C83346">
              <w:rPr>
                <w:rFonts w:ascii="Times New Roman" w:eastAsia="Times New Roman" w:hAnsi="Times New Roman" w:cs="Times New Roman"/>
                <w:sz w:val="20"/>
                <w:szCs w:val="20"/>
                <w:u w:val="single"/>
                <w:lang w:val="ro-RO" w:eastAsia="ru-RU"/>
              </w:rPr>
              <w:t xml:space="preserve"> de Banca </w:t>
            </w:r>
            <w:proofErr w:type="spellStart"/>
            <w:r w:rsidRPr="00C83346">
              <w:rPr>
                <w:rFonts w:ascii="Times New Roman" w:eastAsia="Times New Roman" w:hAnsi="Times New Roman" w:cs="Times New Roman"/>
                <w:sz w:val="20"/>
                <w:szCs w:val="20"/>
                <w:u w:val="single"/>
                <w:lang w:val="ro-RO" w:eastAsia="ru-RU"/>
              </w:rPr>
              <w:t>Naţională</w:t>
            </w:r>
            <w:proofErr w:type="spellEnd"/>
            <w:r w:rsidRPr="00C83346">
              <w:rPr>
                <w:rFonts w:ascii="Times New Roman" w:eastAsia="Times New Roman" w:hAnsi="Times New Roman" w:cs="Times New Roman"/>
                <w:sz w:val="20"/>
                <w:szCs w:val="20"/>
                <w:u w:val="single"/>
                <w:lang w:val="ro-RO" w:eastAsia="ru-RU"/>
              </w:rPr>
              <w:t xml:space="preserve"> a Moldovei de la dealerii primari </w:t>
            </w:r>
            <w:proofErr w:type="spellStart"/>
            <w:r w:rsidRPr="00C83346">
              <w:rPr>
                <w:rFonts w:ascii="Times New Roman" w:eastAsia="Times New Roman" w:hAnsi="Times New Roman" w:cs="Times New Roman"/>
                <w:sz w:val="20"/>
                <w:szCs w:val="20"/>
                <w:u w:val="single"/>
                <w:lang w:val="ro-RO" w:eastAsia="ru-RU"/>
              </w:rPr>
              <w:t>autorizaţi</w:t>
            </w:r>
            <w:proofErr w:type="spellEnd"/>
            <w:r w:rsidRPr="00C83346">
              <w:rPr>
                <w:rFonts w:ascii="Times New Roman" w:eastAsia="Times New Roman" w:hAnsi="Times New Roman" w:cs="Times New Roman"/>
                <w:sz w:val="20"/>
                <w:szCs w:val="20"/>
                <w:u w:val="single"/>
                <w:lang w:val="ro-RO" w:eastAsia="ru-RU"/>
              </w:rPr>
              <w:t xml:space="preserve"> să participe la </w:t>
            </w:r>
            <w:proofErr w:type="spellStart"/>
            <w:r w:rsidRPr="00C83346">
              <w:rPr>
                <w:rFonts w:ascii="Times New Roman" w:eastAsia="Times New Roman" w:hAnsi="Times New Roman" w:cs="Times New Roman"/>
                <w:sz w:val="20"/>
                <w:szCs w:val="20"/>
                <w:u w:val="single"/>
                <w:lang w:val="ro-RO" w:eastAsia="ru-RU"/>
              </w:rPr>
              <w:t>licitaţiile</w:t>
            </w:r>
            <w:proofErr w:type="spellEnd"/>
            <w:r w:rsidRPr="00C83346">
              <w:rPr>
                <w:rFonts w:ascii="Times New Roman" w:eastAsia="Times New Roman" w:hAnsi="Times New Roman" w:cs="Times New Roman"/>
                <w:sz w:val="20"/>
                <w:szCs w:val="20"/>
                <w:u w:val="single"/>
                <w:lang w:val="ro-RO" w:eastAsia="ru-RU"/>
              </w:rPr>
              <w:t xml:space="preserve"> de preschimbare a VMS emise în formă de înscriere în cont.</w:t>
            </w:r>
          </w:p>
          <w:p w14:paraId="4D2F8D03"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 xml:space="preserve">Ordinele </w:t>
            </w:r>
            <w:proofErr w:type="spellStart"/>
            <w:r w:rsidRPr="00C83346">
              <w:rPr>
                <w:rFonts w:ascii="Times New Roman" w:eastAsia="Times New Roman" w:hAnsi="Times New Roman" w:cs="Times New Roman"/>
                <w:sz w:val="20"/>
                <w:szCs w:val="20"/>
                <w:u w:val="single"/>
                <w:lang w:val="ro-RO" w:eastAsia="ru-RU"/>
              </w:rPr>
              <w:t>clienţilor</w:t>
            </w:r>
            <w:proofErr w:type="spellEnd"/>
            <w:r w:rsidRPr="00C83346">
              <w:rPr>
                <w:rFonts w:ascii="Times New Roman" w:eastAsia="Times New Roman" w:hAnsi="Times New Roman" w:cs="Times New Roman"/>
                <w:sz w:val="20"/>
                <w:szCs w:val="20"/>
                <w:u w:val="single"/>
                <w:lang w:val="ro-RO" w:eastAsia="ru-RU"/>
              </w:rPr>
              <w:t xml:space="preserve"> (investitorilor) pentru preschimbarea VMS vor fi </w:t>
            </w:r>
            <w:proofErr w:type="spellStart"/>
            <w:r w:rsidRPr="00C83346">
              <w:rPr>
                <w:rFonts w:ascii="Times New Roman" w:eastAsia="Times New Roman" w:hAnsi="Times New Roman" w:cs="Times New Roman"/>
                <w:sz w:val="20"/>
                <w:szCs w:val="20"/>
                <w:u w:val="single"/>
                <w:lang w:val="ro-RO" w:eastAsia="ru-RU"/>
              </w:rPr>
              <w:t>recepţionate</w:t>
            </w:r>
            <w:proofErr w:type="spellEnd"/>
            <w:r w:rsidRPr="00C83346">
              <w:rPr>
                <w:rFonts w:ascii="Times New Roman" w:eastAsia="Times New Roman" w:hAnsi="Times New Roman" w:cs="Times New Roman"/>
                <w:sz w:val="20"/>
                <w:szCs w:val="20"/>
                <w:u w:val="single"/>
                <w:lang w:val="ro-RO" w:eastAsia="ru-RU"/>
              </w:rPr>
              <w:t xml:space="preserve"> de către dealerii primari </w:t>
            </w:r>
            <w:proofErr w:type="spellStart"/>
            <w:r w:rsidRPr="00C83346">
              <w:rPr>
                <w:rFonts w:ascii="Times New Roman" w:eastAsia="Times New Roman" w:hAnsi="Times New Roman" w:cs="Times New Roman"/>
                <w:sz w:val="20"/>
                <w:szCs w:val="20"/>
                <w:u w:val="single"/>
                <w:lang w:val="ro-RO" w:eastAsia="ru-RU"/>
              </w:rPr>
              <w:t>autorizaţi</w:t>
            </w:r>
            <w:proofErr w:type="spellEnd"/>
            <w:r w:rsidRPr="00C83346">
              <w:rPr>
                <w:rFonts w:ascii="Times New Roman" w:eastAsia="Times New Roman" w:hAnsi="Times New Roman" w:cs="Times New Roman"/>
                <w:sz w:val="20"/>
                <w:szCs w:val="20"/>
                <w:u w:val="single"/>
                <w:lang w:val="ro-RO" w:eastAsia="ru-RU"/>
              </w:rPr>
              <w:t xml:space="preserve"> de Ministerul </w:t>
            </w:r>
            <w:proofErr w:type="spellStart"/>
            <w:r w:rsidRPr="00C83346">
              <w:rPr>
                <w:rFonts w:ascii="Times New Roman" w:eastAsia="Times New Roman" w:hAnsi="Times New Roman" w:cs="Times New Roman"/>
                <w:sz w:val="20"/>
                <w:szCs w:val="20"/>
                <w:u w:val="single"/>
                <w:lang w:val="ro-RO" w:eastAsia="ru-RU"/>
              </w:rPr>
              <w:t>Finanţelor</w:t>
            </w:r>
            <w:proofErr w:type="spellEnd"/>
            <w:r w:rsidRPr="00C83346">
              <w:rPr>
                <w:rFonts w:ascii="Times New Roman" w:eastAsia="Times New Roman" w:hAnsi="Times New Roman" w:cs="Times New Roman"/>
                <w:sz w:val="20"/>
                <w:szCs w:val="20"/>
                <w:u w:val="single"/>
                <w:lang w:val="ro-RO" w:eastAsia="ru-RU"/>
              </w:rPr>
              <w:t>.</w:t>
            </w:r>
          </w:p>
          <w:p w14:paraId="344183FB"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p>
          <w:p w14:paraId="5071107F" w14:textId="77777777" w:rsidR="007C0235" w:rsidRPr="00C83346" w:rsidRDefault="007C0235" w:rsidP="007C0235">
            <w:pPr>
              <w:jc w:val="center"/>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ELEMENTELE PRESCHIMBĂRII</w:t>
            </w:r>
          </w:p>
          <w:p w14:paraId="1C92A996" w14:textId="77777777" w:rsidR="007C0235" w:rsidRPr="00C83346" w:rsidRDefault="007C0235" w:rsidP="007C0235">
            <w:pPr>
              <w:jc w:val="center"/>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VALORILOR MOBILIARE DE STAT</w:t>
            </w:r>
          </w:p>
          <w:p w14:paraId="4180A3FA" w14:textId="77777777" w:rsidR="007C0235" w:rsidRPr="00C83346" w:rsidRDefault="007C0235" w:rsidP="007C0235">
            <w:pPr>
              <w:jc w:val="center"/>
              <w:rPr>
                <w:rFonts w:ascii="Times New Roman" w:eastAsia="Times New Roman" w:hAnsi="Times New Roman" w:cs="Times New Roman"/>
                <w:b/>
                <w:bCs/>
                <w:sz w:val="20"/>
                <w:szCs w:val="20"/>
                <w:u w:val="single"/>
                <w:lang w:val="ro-RO" w:eastAsia="ru-RU"/>
              </w:rPr>
            </w:pPr>
          </w:p>
          <w:p w14:paraId="7F1F8868" w14:textId="77777777" w:rsidR="007C0235" w:rsidRPr="00C83346" w:rsidRDefault="007C0235" w:rsidP="007C0235">
            <w:pPr>
              <w:jc w:val="center"/>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VMS SURSĂ</w:t>
            </w:r>
          </w:p>
          <w:p w14:paraId="77C0EEC5" w14:textId="77777777" w:rsidR="007C0235" w:rsidRPr="00C83346" w:rsidRDefault="007C0235" w:rsidP="007C0235">
            <w:pPr>
              <w:jc w:val="center"/>
              <w:rPr>
                <w:rFonts w:ascii="Times New Roman" w:eastAsia="Times New Roman" w:hAnsi="Times New Roman" w:cs="Times New Roman"/>
                <w:b/>
                <w:bCs/>
                <w:sz w:val="20"/>
                <w:szCs w:val="20"/>
                <w:u w:val="single"/>
                <w:lang w:val="ro-RO" w:eastAsia="ru-RU"/>
              </w:rPr>
            </w:pPr>
          </w:p>
          <w:tbl>
            <w:tblPr>
              <w:tblpPr w:leftFromText="180" w:rightFromText="180" w:vertAnchor="text" w:horzAnchor="margin" w:tblpY="-161"/>
              <w:tblOverlap w:val="never"/>
              <w:tblW w:w="4482" w:type="dxa"/>
              <w:tblLayout w:type="fixed"/>
              <w:tblCellMar>
                <w:top w:w="15" w:type="dxa"/>
                <w:left w:w="15" w:type="dxa"/>
                <w:bottom w:w="15" w:type="dxa"/>
                <w:right w:w="15" w:type="dxa"/>
              </w:tblCellMar>
              <w:tblLook w:val="04A0" w:firstRow="1" w:lastRow="0" w:firstColumn="1" w:lastColumn="0" w:noHBand="0" w:noVBand="1"/>
            </w:tblPr>
            <w:tblGrid>
              <w:gridCol w:w="472"/>
              <w:gridCol w:w="481"/>
              <w:gridCol w:w="481"/>
              <w:gridCol w:w="642"/>
              <w:gridCol w:w="481"/>
              <w:gridCol w:w="802"/>
              <w:gridCol w:w="1123"/>
            </w:tblGrid>
            <w:tr w:rsidR="007C0235" w:rsidRPr="00C83346" w14:paraId="1209F74F" w14:textId="77777777" w:rsidTr="00C83346">
              <w:trPr>
                <w:trHeight w:val="778"/>
              </w:trPr>
              <w:tc>
                <w:tcPr>
                  <w:tcW w:w="47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F94F879"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lastRenderedPageBreak/>
                    <w:t>Tipul VMS</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10D0C01"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Codul ISIN</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C92583A" w14:textId="77A2B821" w:rsidR="007C0235" w:rsidRPr="00C83346" w:rsidRDefault="008F7DD7" w:rsidP="007C0235">
                  <w:pPr>
                    <w:spacing w:after="0" w:line="240" w:lineRule="auto"/>
                    <w:jc w:val="both"/>
                    <w:rPr>
                      <w:rFonts w:ascii="Times New Roman" w:eastAsia="Times New Roman" w:hAnsi="Times New Roman" w:cs="Times New Roman"/>
                      <w:b/>
                      <w:bCs/>
                      <w:sz w:val="20"/>
                      <w:szCs w:val="20"/>
                      <w:u w:val="single"/>
                      <w:lang w:val="ro-RO" w:eastAsia="ru-RU"/>
                    </w:rPr>
                  </w:pPr>
                  <w:r w:rsidRPr="008F7DD7">
                    <w:rPr>
                      <w:rFonts w:ascii="Times New Roman" w:eastAsia="Times New Roman" w:hAnsi="Times New Roman" w:cs="Times New Roman"/>
                      <w:b/>
                      <w:bCs/>
                      <w:sz w:val="20"/>
                      <w:szCs w:val="20"/>
                      <w:u w:val="single"/>
                      <w:lang w:val="ro-RO" w:eastAsia="ru-RU"/>
                    </w:rPr>
                    <w:t>Data emisiunii inițiale/Maturitatea reziduală</w:t>
                  </w:r>
                </w:p>
              </w:tc>
              <w:tc>
                <w:tcPr>
                  <w:tcW w:w="64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54FAF6B" w14:textId="30BE22CF" w:rsidR="007C0235" w:rsidRPr="00C83346" w:rsidRDefault="008F7DD7" w:rsidP="007C0235">
                  <w:pPr>
                    <w:spacing w:after="0" w:line="240" w:lineRule="auto"/>
                    <w:jc w:val="both"/>
                    <w:rPr>
                      <w:rFonts w:ascii="Times New Roman" w:eastAsia="Times New Roman" w:hAnsi="Times New Roman" w:cs="Times New Roman"/>
                      <w:b/>
                      <w:bCs/>
                      <w:sz w:val="20"/>
                      <w:szCs w:val="20"/>
                      <w:u w:val="single"/>
                      <w:lang w:val="ro-RO" w:eastAsia="ru-RU"/>
                    </w:rPr>
                  </w:pPr>
                  <w:r w:rsidRPr="008F7DD7">
                    <w:rPr>
                      <w:rFonts w:ascii="Times New Roman" w:eastAsia="Times New Roman" w:hAnsi="Times New Roman" w:cs="Times New Roman"/>
                      <w:b/>
                      <w:bCs/>
                      <w:sz w:val="20"/>
                      <w:szCs w:val="20"/>
                      <w:u w:val="single"/>
                      <w:lang w:val="ro-RO" w:eastAsia="ru-RU"/>
                    </w:rPr>
                    <w:t>Condițiile de răscumpărare</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D096993"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Volumul indicativ al răscumpărării (mil. lei)</w:t>
                  </w:r>
                </w:p>
              </w:tc>
              <w:tc>
                <w:tcPr>
                  <w:tcW w:w="80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D23EDBD"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Dobânda acumulată pentru una VMS (lei)</w:t>
                  </w:r>
                </w:p>
              </w:tc>
              <w:tc>
                <w:tcPr>
                  <w:tcW w:w="11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664547C"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Data răscumpărării anticipate (decontării)</w:t>
                  </w:r>
                </w:p>
              </w:tc>
            </w:tr>
            <w:tr w:rsidR="007C0235" w:rsidRPr="00C83346" w14:paraId="24D66D27" w14:textId="77777777" w:rsidTr="00C83346">
              <w:trPr>
                <w:trHeight w:val="258"/>
              </w:trPr>
              <w:tc>
                <w:tcPr>
                  <w:tcW w:w="47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3615882"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1</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88D3FA7"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2</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DCFCE00"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3</w:t>
                  </w:r>
                </w:p>
              </w:tc>
              <w:tc>
                <w:tcPr>
                  <w:tcW w:w="64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81E91CA"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4</w:t>
                  </w:r>
                </w:p>
              </w:tc>
              <w:tc>
                <w:tcPr>
                  <w:tcW w:w="48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7CBF0A3"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5</w:t>
                  </w:r>
                </w:p>
              </w:tc>
              <w:tc>
                <w:tcPr>
                  <w:tcW w:w="80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5DB7999"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6</w:t>
                  </w:r>
                </w:p>
              </w:tc>
              <w:tc>
                <w:tcPr>
                  <w:tcW w:w="11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FD4E15B" w14:textId="77777777" w:rsidR="007C0235" w:rsidRPr="00C83346" w:rsidRDefault="007C0235" w:rsidP="007C0235">
                  <w:pPr>
                    <w:spacing w:after="0" w:line="240" w:lineRule="auto"/>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7</w:t>
                  </w:r>
                </w:p>
              </w:tc>
            </w:tr>
            <w:tr w:rsidR="007C0235" w:rsidRPr="00C83346" w14:paraId="37DAFFB7" w14:textId="77777777" w:rsidTr="00C83346">
              <w:trPr>
                <w:trHeight w:val="258"/>
              </w:trPr>
              <w:tc>
                <w:tcPr>
                  <w:tcW w:w="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2625D8"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sz w:val="20"/>
                      <w:szCs w:val="20"/>
                      <w:u w:val="single"/>
                      <w:lang w:val="ro-RO" w:eastAsia="ru-RU"/>
                    </w:rPr>
                    <w:t> </w:t>
                  </w:r>
                </w:p>
              </w:tc>
              <w:tc>
                <w:tcPr>
                  <w:tcW w:w="48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869D8B"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c>
                <w:tcPr>
                  <w:tcW w:w="48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56C1AD"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c>
                <w:tcPr>
                  <w:tcW w:w="6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50DE11"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c>
                <w:tcPr>
                  <w:tcW w:w="48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641250"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c>
                <w:tcPr>
                  <w:tcW w:w="80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1F3C43"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c>
                <w:tcPr>
                  <w:tcW w:w="112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57AED5" w14:textId="77777777" w:rsidR="007C0235" w:rsidRPr="00C83346" w:rsidRDefault="007C0235" w:rsidP="007C0235">
                  <w:pPr>
                    <w:spacing w:after="0" w:line="240" w:lineRule="auto"/>
                    <w:jc w:val="both"/>
                    <w:rPr>
                      <w:rFonts w:ascii="Times New Roman" w:eastAsia="Times New Roman" w:hAnsi="Times New Roman" w:cs="Times New Roman"/>
                      <w:b/>
                      <w:sz w:val="20"/>
                      <w:szCs w:val="20"/>
                      <w:u w:val="single"/>
                      <w:lang w:val="ro-RO" w:eastAsia="ru-RU"/>
                    </w:rPr>
                  </w:pPr>
                </w:p>
              </w:tc>
            </w:tr>
          </w:tbl>
          <w:p w14:paraId="6790DD41" w14:textId="77777777" w:rsidR="007C0235" w:rsidRPr="00C83346" w:rsidRDefault="007C0235" w:rsidP="007C0235">
            <w:pPr>
              <w:jc w:val="both"/>
              <w:rPr>
                <w:rFonts w:ascii="Times New Roman" w:eastAsia="Times New Roman" w:hAnsi="Times New Roman" w:cs="Times New Roman"/>
                <w:b/>
                <w:bCs/>
                <w:sz w:val="20"/>
                <w:szCs w:val="20"/>
                <w:u w:val="single"/>
                <w:lang w:val="ro-RO" w:eastAsia="ru-RU"/>
              </w:rPr>
            </w:pPr>
          </w:p>
          <w:p w14:paraId="5FEA2354" w14:textId="77777777" w:rsidR="007C0235" w:rsidRDefault="007C0235" w:rsidP="007C0235">
            <w:pPr>
              <w:jc w:val="center"/>
              <w:rPr>
                <w:rFonts w:ascii="Times New Roman" w:eastAsia="Times New Roman" w:hAnsi="Times New Roman" w:cs="Times New Roman"/>
                <w:b/>
                <w:bCs/>
                <w:sz w:val="20"/>
                <w:szCs w:val="20"/>
                <w:u w:val="single"/>
                <w:lang w:val="ro-RO" w:eastAsia="ru-RU"/>
              </w:rPr>
            </w:pPr>
          </w:p>
          <w:p w14:paraId="3C146A45" w14:textId="77777777" w:rsidR="007C0235" w:rsidRDefault="007C0235" w:rsidP="007C0235">
            <w:pPr>
              <w:jc w:val="center"/>
              <w:rPr>
                <w:rFonts w:ascii="Times New Roman" w:eastAsia="Times New Roman" w:hAnsi="Times New Roman" w:cs="Times New Roman"/>
                <w:b/>
                <w:bCs/>
                <w:sz w:val="20"/>
                <w:szCs w:val="20"/>
                <w:u w:val="single"/>
                <w:lang w:val="ro-RO" w:eastAsia="ru-RU"/>
              </w:rPr>
            </w:pPr>
          </w:p>
          <w:p w14:paraId="3B84F548" w14:textId="3364C633" w:rsidR="007C0235" w:rsidRPr="00C83346" w:rsidRDefault="007C0235" w:rsidP="007C0235">
            <w:pPr>
              <w:jc w:val="center"/>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VMS DESTINAȚIE</w:t>
            </w:r>
          </w:p>
          <w:tbl>
            <w:tblPr>
              <w:tblW w:w="4513" w:type="pct"/>
              <w:jc w:val="center"/>
              <w:tblLayout w:type="fixed"/>
              <w:tblCellMar>
                <w:top w:w="15" w:type="dxa"/>
                <w:left w:w="15" w:type="dxa"/>
                <w:bottom w:w="15" w:type="dxa"/>
                <w:right w:w="15" w:type="dxa"/>
              </w:tblCellMar>
              <w:tblLook w:val="04A0" w:firstRow="1" w:lastRow="0" w:firstColumn="1" w:lastColumn="0" w:noHBand="0" w:noVBand="1"/>
            </w:tblPr>
            <w:tblGrid>
              <w:gridCol w:w="388"/>
              <w:gridCol w:w="438"/>
              <w:gridCol w:w="471"/>
              <w:gridCol w:w="589"/>
              <w:gridCol w:w="553"/>
              <w:gridCol w:w="634"/>
              <w:gridCol w:w="534"/>
              <w:gridCol w:w="534"/>
            </w:tblGrid>
            <w:tr w:rsidR="007C0235" w:rsidRPr="00C83346" w14:paraId="74E3CB0B" w14:textId="77777777" w:rsidTr="004F7A45">
              <w:trPr>
                <w:trHeight w:val="838"/>
                <w:jc w:val="center"/>
              </w:trPr>
              <w:tc>
                <w:tcPr>
                  <w:tcW w:w="467" w:type="pct"/>
                  <w:tcBorders>
                    <w:top w:val="single" w:sz="6" w:space="0" w:color="000000"/>
                    <w:left w:val="single" w:sz="6" w:space="0" w:color="000000"/>
                    <w:bottom w:val="single" w:sz="6" w:space="0" w:color="000000"/>
                    <w:right w:val="single" w:sz="6" w:space="0" w:color="000000"/>
                  </w:tcBorders>
                  <w:shd w:val="clear" w:color="auto" w:fill="F0F0F0"/>
                </w:tcPr>
                <w:p w14:paraId="76C2AFDB"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Tipul VMS</w:t>
                  </w:r>
                </w:p>
              </w:tc>
              <w:tc>
                <w:tcPr>
                  <w:tcW w:w="52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5E1698F"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Codul ISIN</w:t>
                  </w:r>
                </w:p>
              </w:tc>
              <w:tc>
                <w:tcPr>
                  <w:tcW w:w="56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14:paraId="539B564F" w14:textId="58931288" w:rsidR="007C0235" w:rsidRPr="00C83346" w:rsidRDefault="00F67767"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F67767">
                    <w:rPr>
                      <w:rFonts w:ascii="Times New Roman" w:eastAsia="Times New Roman" w:hAnsi="Times New Roman" w:cs="Times New Roman"/>
                      <w:b/>
                      <w:bCs/>
                      <w:sz w:val="20"/>
                      <w:szCs w:val="20"/>
                      <w:u w:val="single"/>
                      <w:lang w:val="ro-RO" w:eastAsia="ru-RU"/>
                    </w:rPr>
                    <w:t>Data emisiunii inițiale/Maturitatea reziduală</w:t>
                  </w:r>
                </w:p>
              </w:tc>
              <w:tc>
                <w:tcPr>
                  <w:tcW w:w="71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4AF9DB"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Condițiile de vânzare</w:t>
                  </w:r>
                </w:p>
              </w:tc>
              <w:tc>
                <w:tcPr>
                  <w:tcW w:w="6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A442EB8"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Dobânda acumulată pentru una VMS (lei)</w:t>
                  </w:r>
                </w:p>
              </w:tc>
              <w:tc>
                <w:tcPr>
                  <w:tcW w:w="76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4C102EB"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Data decontării</w:t>
                  </w:r>
                </w:p>
              </w:tc>
              <w:tc>
                <w:tcPr>
                  <w:tcW w:w="64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B999C14"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Data scadenței</w:t>
                  </w:r>
                </w:p>
              </w:tc>
              <w:tc>
                <w:tcPr>
                  <w:tcW w:w="645" w:type="pct"/>
                  <w:tcBorders>
                    <w:top w:val="single" w:sz="6" w:space="0" w:color="000000"/>
                    <w:left w:val="single" w:sz="6" w:space="0" w:color="000000"/>
                    <w:bottom w:val="single" w:sz="6" w:space="0" w:color="000000"/>
                    <w:right w:val="single" w:sz="6" w:space="0" w:color="000000"/>
                  </w:tcBorders>
                  <w:shd w:val="clear" w:color="auto" w:fill="F0F0F0"/>
                </w:tcPr>
                <w:p w14:paraId="5F0599A2"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Termenele de achitare a dobânzii</w:t>
                  </w:r>
                </w:p>
              </w:tc>
            </w:tr>
            <w:tr w:rsidR="007C0235" w:rsidRPr="00C83346" w14:paraId="6AC10C42" w14:textId="77777777" w:rsidTr="004F7A45">
              <w:trPr>
                <w:trHeight w:val="195"/>
                <w:jc w:val="center"/>
              </w:trPr>
              <w:tc>
                <w:tcPr>
                  <w:tcW w:w="467" w:type="pct"/>
                  <w:tcBorders>
                    <w:top w:val="single" w:sz="6" w:space="0" w:color="000000"/>
                    <w:left w:val="single" w:sz="6" w:space="0" w:color="000000"/>
                    <w:bottom w:val="single" w:sz="6" w:space="0" w:color="000000"/>
                    <w:right w:val="single" w:sz="6" w:space="0" w:color="000000"/>
                  </w:tcBorders>
                </w:tcPr>
                <w:p w14:paraId="61F1541D"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1</w:t>
                  </w:r>
                </w:p>
              </w:tc>
              <w:tc>
                <w:tcPr>
                  <w:tcW w:w="5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34C4C4"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2</w:t>
                  </w:r>
                </w:p>
              </w:tc>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6D39B7"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3</w:t>
                  </w:r>
                </w:p>
              </w:tc>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4C0943"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sidRPr="00C83346">
                    <w:rPr>
                      <w:rFonts w:ascii="Times New Roman" w:eastAsia="Times New Roman" w:hAnsi="Times New Roman" w:cs="Times New Roman"/>
                      <w:b/>
                      <w:bCs/>
                      <w:sz w:val="20"/>
                      <w:szCs w:val="20"/>
                      <w:u w:val="single"/>
                      <w:lang w:val="ro-RO" w:eastAsia="ru-RU"/>
                    </w:rPr>
                    <w:t>4</w:t>
                  </w:r>
                </w:p>
              </w:tc>
              <w:tc>
                <w:tcPr>
                  <w:tcW w:w="6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D1D238" w14:textId="07BBF189"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Pr>
                      <w:rFonts w:ascii="Times New Roman" w:eastAsia="Times New Roman" w:hAnsi="Times New Roman" w:cs="Times New Roman"/>
                      <w:b/>
                      <w:bCs/>
                      <w:sz w:val="20"/>
                      <w:szCs w:val="20"/>
                      <w:u w:val="single"/>
                      <w:lang w:val="ro-RO" w:eastAsia="ru-RU"/>
                    </w:rPr>
                    <w:t>5</w:t>
                  </w:r>
                </w:p>
              </w:tc>
              <w:tc>
                <w:tcPr>
                  <w:tcW w:w="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7A7659" w14:textId="7B9B35CA"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Pr>
                      <w:rFonts w:ascii="Times New Roman" w:eastAsia="Times New Roman" w:hAnsi="Times New Roman" w:cs="Times New Roman"/>
                      <w:b/>
                      <w:bCs/>
                      <w:sz w:val="20"/>
                      <w:szCs w:val="20"/>
                      <w:u w:val="single"/>
                      <w:lang w:val="ro-RO" w:eastAsia="ru-RU"/>
                    </w:rPr>
                    <w:t>6</w:t>
                  </w:r>
                </w:p>
              </w:tc>
              <w:tc>
                <w:tcPr>
                  <w:tcW w:w="64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1B2387" w14:textId="12E0407C"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Pr>
                      <w:rFonts w:ascii="Times New Roman" w:eastAsia="Times New Roman" w:hAnsi="Times New Roman" w:cs="Times New Roman"/>
                      <w:b/>
                      <w:bCs/>
                      <w:sz w:val="20"/>
                      <w:szCs w:val="20"/>
                      <w:u w:val="single"/>
                      <w:lang w:val="ro-RO" w:eastAsia="ru-RU"/>
                    </w:rPr>
                    <w:t>7</w:t>
                  </w:r>
                </w:p>
              </w:tc>
              <w:tc>
                <w:tcPr>
                  <w:tcW w:w="645" w:type="pct"/>
                  <w:tcBorders>
                    <w:top w:val="single" w:sz="6" w:space="0" w:color="000000"/>
                    <w:left w:val="single" w:sz="6" w:space="0" w:color="000000"/>
                    <w:bottom w:val="single" w:sz="6" w:space="0" w:color="000000"/>
                    <w:right w:val="single" w:sz="6" w:space="0" w:color="000000"/>
                  </w:tcBorders>
                </w:tcPr>
                <w:p w14:paraId="1B2EBACD" w14:textId="4C11F9EB"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RO" w:eastAsia="ru-RU"/>
                    </w:rPr>
                  </w:pPr>
                  <w:r>
                    <w:rPr>
                      <w:rFonts w:ascii="Times New Roman" w:eastAsia="Times New Roman" w:hAnsi="Times New Roman" w:cs="Times New Roman"/>
                      <w:b/>
                      <w:bCs/>
                      <w:sz w:val="20"/>
                      <w:szCs w:val="20"/>
                      <w:u w:val="single"/>
                      <w:lang w:val="ro-RO" w:eastAsia="ru-RU"/>
                    </w:rPr>
                    <w:t>8</w:t>
                  </w:r>
                </w:p>
              </w:tc>
            </w:tr>
            <w:tr w:rsidR="007C0235" w:rsidRPr="00C83346" w14:paraId="137084AE" w14:textId="77777777" w:rsidTr="004F7A45">
              <w:trPr>
                <w:trHeight w:val="206"/>
                <w:jc w:val="center"/>
              </w:trPr>
              <w:tc>
                <w:tcPr>
                  <w:tcW w:w="467" w:type="pct"/>
                  <w:tcBorders>
                    <w:top w:val="single" w:sz="6" w:space="0" w:color="000000"/>
                    <w:left w:val="single" w:sz="6" w:space="0" w:color="000000"/>
                    <w:bottom w:val="single" w:sz="6" w:space="0" w:color="000000"/>
                    <w:right w:val="single" w:sz="6" w:space="0" w:color="000000"/>
                  </w:tcBorders>
                </w:tcPr>
                <w:p w14:paraId="0B002C40"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5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AE58C9"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0E013"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71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F11690"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6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BBA27A"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7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5503A8"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64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79F5A2"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c>
                <w:tcPr>
                  <w:tcW w:w="645" w:type="pct"/>
                  <w:tcBorders>
                    <w:top w:val="single" w:sz="6" w:space="0" w:color="000000"/>
                    <w:left w:val="single" w:sz="6" w:space="0" w:color="000000"/>
                    <w:bottom w:val="single" w:sz="6" w:space="0" w:color="000000"/>
                    <w:right w:val="single" w:sz="6" w:space="0" w:color="000000"/>
                  </w:tcBorders>
                </w:tcPr>
                <w:p w14:paraId="20D12B22" w14:textId="77777777" w:rsidR="007C0235" w:rsidRPr="00C83346"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sz w:val="20"/>
                      <w:szCs w:val="20"/>
                      <w:u w:val="single"/>
                      <w:lang w:val="ro-RO" w:eastAsia="ru-RU"/>
                    </w:rPr>
                  </w:pPr>
                </w:p>
              </w:tc>
            </w:tr>
          </w:tbl>
          <w:p w14:paraId="5E9ECC12" w14:textId="77777777" w:rsidR="007C0235" w:rsidRPr="00C83346" w:rsidRDefault="007C0235" w:rsidP="007C0235">
            <w:pPr>
              <w:jc w:val="both"/>
              <w:rPr>
                <w:rFonts w:ascii="Times New Roman" w:eastAsia="Times New Roman" w:hAnsi="Times New Roman" w:cs="Times New Roman"/>
                <w:b/>
                <w:sz w:val="20"/>
                <w:szCs w:val="20"/>
                <w:u w:val="single"/>
                <w:lang w:val="ro-RO" w:eastAsia="ru-RU"/>
              </w:rPr>
            </w:pPr>
          </w:p>
          <w:p w14:paraId="0D07A59C"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 xml:space="preserve">Persoana responsabilă a Ministerului </w:t>
            </w:r>
            <w:proofErr w:type="spellStart"/>
            <w:r w:rsidRPr="00C83346">
              <w:rPr>
                <w:rFonts w:ascii="Times New Roman" w:eastAsia="Times New Roman" w:hAnsi="Times New Roman" w:cs="Times New Roman"/>
                <w:sz w:val="20"/>
                <w:szCs w:val="20"/>
                <w:u w:val="single"/>
                <w:lang w:val="ro-RO" w:eastAsia="ru-RU"/>
              </w:rPr>
              <w:t>Finanţelor</w:t>
            </w:r>
            <w:proofErr w:type="spellEnd"/>
          </w:p>
          <w:p w14:paraId="796907B1" w14:textId="77777777" w:rsidR="007C0235" w:rsidRPr="00C83346" w:rsidRDefault="007C0235" w:rsidP="007C0235">
            <w:pPr>
              <w:jc w:val="both"/>
              <w:rPr>
                <w:rFonts w:ascii="Times New Roman" w:eastAsia="Times New Roman" w:hAnsi="Times New Roman" w:cs="Times New Roman"/>
                <w:sz w:val="20"/>
                <w:szCs w:val="20"/>
                <w:u w:val="single"/>
                <w:lang w:val="ro-RO" w:eastAsia="ru-RU"/>
              </w:rPr>
            </w:pPr>
            <w:r w:rsidRPr="00C83346">
              <w:rPr>
                <w:rFonts w:ascii="Times New Roman" w:eastAsia="Times New Roman" w:hAnsi="Times New Roman" w:cs="Times New Roman"/>
                <w:sz w:val="20"/>
                <w:szCs w:val="20"/>
                <w:u w:val="single"/>
                <w:lang w:val="ro-RO" w:eastAsia="ru-RU"/>
              </w:rPr>
              <w:t>______________________________________</w:t>
            </w:r>
          </w:p>
          <w:p w14:paraId="4D591014" w14:textId="6A5B0865" w:rsidR="007C0235" w:rsidRPr="00C83346" w:rsidRDefault="000642C9" w:rsidP="007C0235">
            <w:pPr>
              <w:jc w:val="both"/>
              <w:rPr>
                <w:rFonts w:ascii="Times New Roman" w:eastAsia="Times New Roman" w:hAnsi="Times New Roman" w:cs="Times New Roman"/>
                <w:sz w:val="20"/>
                <w:szCs w:val="20"/>
                <w:u w:val="single"/>
                <w:lang w:val="ro-RO" w:eastAsia="ru-RU"/>
              </w:rPr>
            </w:pPr>
            <w:r>
              <w:rPr>
                <w:rFonts w:ascii="Times New Roman" w:eastAsia="Times New Roman" w:hAnsi="Times New Roman" w:cs="Times New Roman"/>
                <w:sz w:val="20"/>
                <w:szCs w:val="20"/>
                <w:u w:val="single"/>
                <w:lang w:val="ro-RO" w:eastAsia="ru-RU"/>
              </w:rPr>
              <w:t>(</w:t>
            </w:r>
            <w:proofErr w:type="spellStart"/>
            <w:r>
              <w:rPr>
                <w:rFonts w:ascii="Times New Roman" w:eastAsia="Times New Roman" w:hAnsi="Times New Roman" w:cs="Times New Roman"/>
                <w:sz w:val="20"/>
                <w:szCs w:val="20"/>
                <w:u w:val="single"/>
                <w:lang w:val="ro-RO" w:eastAsia="ru-RU"/>
              </w:rPr>
              <w:t>funcţia</w:t>
            </w:r>
            <w:proofErr w:type="spellEnd"/>
            <w:r>
              <w:rPr>
                <w:rFonts w:ascii="Times New Roman" w:eastAsia="Times New Roman" w:hAnsi="Times New Roman" w:cs="Times New Roman"/>
                <w:sz w:val="20"/>
                <w:szCs w:val="20"/>
                <w:u w:val="single"/>
                <w:lang w:val="ro-RO" w:eastAsia="ru-RU"/>
              </w:rPr>
              <w:t xml:space="preserve">, numele, prenumele) </w:t>
            </w:r>
          </w:p>
          <w:p w14:paraId="4EBF185B" w14:textId="65E43F36" w:rsidR="007C0235" w:rsidRPr="00C83346" w:rsidRDefault="007C0235" w:rsidP="007C0235">
            <w:pPr>
              <w:jc w:val="center"/>
              <w:rPr>
                <w:rFonts w:ascii="Times New Roman" w:hAnsi="Times New Roman" w:cs="Times New Roman"/>
                <w:noProof/>
                <w:sz w:val="20"/>
                <w:szCs w:val="20"/>
                <w:u w:val="single"/>
              </w:rPr>
            </w:pPr>
          </w:p>
        </w:tc>
      </w:tr>
      <w:tr w:rsidR="007C0235" w:rsidRPr="007726F6" w14:paraId="506B49AE" w14:textId="77777777" w:rsidTr="00F67767">
        <w:trPr>
          <w:trHeight w:val="570"/>
        </w:trPr>
        <w:tc>
          <w:tcPr>
            <w:tcW w:w="4531" w:type="dxa"/>
          </w:tcPr>
          <w:p w14:paraId="557194B7" w14:textId="77777777" w:rsidR="007C0235" w:rsidRPr="00272A91" w:rsidRDefault="007C0235" w:rsidP="007C0235">
            <w:pPr>
              <w:ind w:firstLine="567"/>
              <w:jc w:val="both"/>
              <w:rPr>
                <w:rFonts w:ascii="Times New Roman" w:hAnsi="Times New Roman" w:cs="Times New Roman"/>
                <w:noProof/>
                <w:sz w:val="20"/>
                <w:szCs w:val="20"/>
                <w:lang w:val="ro-RO"/>
              </w:rPr>
            </w:pPr>
          </w:p>
        </w:tc>
        <w:tc>
          <w:tcPr>
            <w:tcW w:w="4536" w:type="dxa"/>
          </w:tcPr>
          <w:p w14:paraId="7C6685F4" w14:textId="452DCF28" w:rsidR="007C0235" w:rsidRPr="00A705DF" w:rsidRDefault="007C0235" w:rsidP="007C0235">
            <w:pPr>
              <w:jc w:val="both"/>
              <w:rPr>
                <w:rFonts w:ascii="Times New Roman" w:eastAsia="Times New Roman" w:hAnsi="Times New Roman" w:cs="Times New Roman"/>
                <w:b/>
                <w:sz w:val="20"/>
                <w:szCs w:val="20"/>
                <w:lang w:val="ro-MD" w:eastAsia="ru-RU"/>
              </w:rPr>
            </w:pPr>
            <w:r>
              <w:rPr>
                <w:rFonts w:ascii="Times New Roman" w:eastAsia="Times New Roman" w:hAnsi="Times New Roman" w:cs="Times New Roman"/>
                <w:b/>
                <w:sz w:val="20"/>
                <w:szCs w:val="20"/>
                <w:lang w:val="ro-MD" w:eastAsia="ru-RU"/>
              </w:rPr>
              <w:t>1.2</w:t>
            </w:r>
            <w:r w:rsidR="007F120A">
              <w:rPr>
                <w:rFonts w:ascii="Times New Roman" w:eastAsia="Times New Roman" w:hAnsi="Times New Roman" w:cs="Times New Roman"/>
                <w:b/>
                <w:sz w:val="20"/>
                <w:szCs w:val="20"/>
                <w:lang w:val="ro-MD" w:eastAsia="ru-RU"/>
              </w:rPr>
              <w:t>5</w:t>
            </w:r>
            <w:r>
              <w:rPr>
                <w:rFonts w:ascii="Times New Roman" w:eastAsia="Times New Roman" w:hAnsi="Times New Roman" w:cs="Times New Roman"/>
                <w:b/>
                <w:sz w:val="20"/>
                <w:szCs w:val="20"/>
                <w:lang w:val="ro-MD" w:eastAsia="ru-RU"/>
              </w:rPr>
              <w:t xml:space="preserve"> Se completează cu Anexa nr.6</w:t>
            </w:r>
            <w:r>
              <w:rPr>
                <w:rFonts w:ascii="Times New Roman" w:eastAsia="Times New Roman" w:hAnsi="Times New Roman" w:cs="Times New Roman"/>
                <w:b/>
                <w:sz w:val="20"/>
                <w:szCs w:val="20"/>
                <w:vertAlign w:val="superscript"/>
                <w:lang w:val="ro-MD" w:eastAsia="ru-RU"/>
              </w:rPr>
              <w:t>2</w:t>
            </w:r>
            <w:r w:rsidRPr="00A705DF">
              <w:rPr>
                <w:rFonts w:ascii="Times New Roman" w:eastAsia="Times New Roman" w:hAnsi="Times New Roman" w:cs="Times New Roman"/>
                <w:b/>
                <w:sz w:val="20"/>
                <w:szCs w:val="20"/>
                <w:lang w:val="ro-MD" w:eastAsia="ru-RU"/>
              </w:rPr>
              <w:t xml:space="preserve"> cu următorul cuprins:</w:t>
            </w:r>
          </w:p>
          <w:p w14:paraId="0186B1D2" w14:textId="491D1975" w:rsidR="007C0235" w:rsidRPr="0048039C" w:rsidRDefault="007C0235" w:rsidP="007C0235">
            <w:pPr>
              <w:jc w:val="right"/>
              <w:rPr>
                <w:rFonts w:ascii="Times New Roman" w:eastAsia="Times New Roman" w:hAnsi="Times New Roman" w:cs="Times New Roman"/>
                <w:sz w:val="20"/>
                <w:szCs w:val="20"/>
                <w:vertAlign w:val="superscript"/>
                <w:lang w:val="ro-MD" w:eastAsia="ru-RU"/>
              </w:rPr>
            </w:pPr>
            <w:r>
              <w:rPr>
                <w:rFonts w:ascii="Times New Roman" w:eastAsia="Times New Roman" w:hAnsi="Times New Roman" w:cs="Times New Roman"/>
                <w:sz w:val="20"/>
                <w:szCs w:val="20"/>
                <w:lang w:val="ro-MD" w:eastAsia="ru-RU"/>
              </w:rPr>
              <w:t>Anexa nr.6</w:t>
            </w:r>
            <w:r>
              <w:rPr>
                <w:rFonts w:ascii="Times New Roman" w:eastAsia="Times New Roman" w:hAnsi="Times New Roman" w:cs="Times New Roman"/>
                <w:sz w:val="20"/>
                <w:szCs w:val="20"/>
                <w:vertAlign w:val="superscript"/>
                <w:lang w:val="ro-MD" w:eastAsia="ru-RU"/>
              </w:rPr>
              <w:t>2</w:t>
            </w:r>
          </w:p>
          <w:p w14:paraId="27606895" w14:textId="77777777" w:rsidR="007C0235" w:rsidRPr="00B25FBB" w:rsidRDefault="007C0235" w:rsidP="007C0235">
            <w:pPr>
              <w:jc w:val="right"/>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la Regulamentul cu privire la plasarea,</w:t>
            </w:r>
          </w:p>
          <w:p w14:paraId="3898E4D0" w14:textId="77777777" w:rsidR="007C0235" w:rsidRPr="00B25FBB" w:rsidRDefault="007C0235" w:rsidP="007C0235">
            <w:pPr>
              <w:jc w:val="right"/>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tranzacționarea și răscumpărarea valorilor</w:t>
            </w:r>
          </w:p>
          <w:p w14:paraId="5C8EC5E2" w14:textId="77777777" w:rsidR="007C0235" w:rsidRPr="00B25FBB" w:rsidRDefault="007C0235" w:rsidP="007C0235">
            <w:pPr>
              <w:jc w:val="right"/>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mobiliare de stat în formă de înscriere în cont</w:t>
            </w:r>
          </w:p>
          <w:p w14:paraId="6C4A47D0" w14:textId="77777777" w:rsidR="007C0235" w:rsidRPr="00B25FBB" w:rsidRDefault="007C0235" w:rsidP="007C0235">
            <w:pPr>
              <w:jc w:val="both"/>
              <w:rPr>
                <w:rFonts w:ascii="Times New Roman" w:eastAsia="Times New Roman" w:hAnsi="Times New Roman" w:cs="Times New Roman"/>
                <w:sz w:val="20"/>
                <w:szCs w:val="20"/>
                <w:lang w:val="ro-MD" w:eastAsia="ru-RU"/>
              </w:rPr>
            </w:pPr>
          </w:p>
          <w:p w14:paraId="78B1F929" w14:textId="77777777" w:rsidR="007C0235" w:rsidRPr="00B25FBB" w:rsidRDefault="007C0235" w:rsidP="007C0235">
            <w:pPr>
              <w:jc w:val="right"/>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Banca Națională a Moldovei</w:t>
            </w:r>
          </w:p>
          <w:p w14:paraId="6A20EA75" w14:textId="77777777" w:rsidR="00F67767" w:rsidRDefault="00F67767" w:rsidP="007C0235">
            <w:pPr>
              <w:jc w:val="center"/>
              <w:rPr>
                <w:rFonts w:ascii="Times New Roman" w:eastAsia="Times New Roman" w:hAnsi="Times New Roman" w:cs="Times New Roman"/>
                <w:sz w:val="20"/>
                <w:szCs w:val="20"/>
                <w:lang w:val="ro-MD" w:eastAsia="ru-RU"/>
              </w:rPr>
            </w:pPr>
          </w:p>
          <w:p w14:paraId="5EB08ACF" w14:textId="2D8BE019" w:rsidR="007C0235" w:rsidRPr="00B25FBB" w:rsidRDefault="007C0235" w:rsidP="007C0235">
            <w:pPr>
              <w:jc w:val="center"/>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DECIZIE</w:t>
            </w:r>
          </w:p>
          <w:p w14:paraId="35CA1D36" w14:textId="77777777" w:rsidR="007C0235" w:rsidRPr="00B25FBB" w:rsidRDefault="007C0235" w:rsidP="007C0235">
            <w:pPr>
              <w:jc w:val="center"/>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cu privire la preschimbarea valorilor mobiliare de stat</w:t>
            </w:r>
          </w:p>
          <w:p w14:paraId="25CF7DAE" w14:textId="77777777" w:rsidR="007C0235" w:rsidRPr="00B25FBB" w:rsidRDefault="007C0235" w:rsidP="007C0235">
            <w:pPr>
              <w:jc w:val="both"/>
              <w:rPr>
                <w:rFonts w:ascii="Times New Roman" w:eastAsia="Times New Roman" w:hAnsi="Times New Roman" w:cs="Times New Roman"/>
                <w:sz w:val="20"/>
                <w:szCs w:val="20"/>
                <w:lang w:val="ro-MD" w:eastAsia="ru-RU"/>
              </w:rPr>
            </w:pPr>
            <w:r w:rsidRPr="00B25FBB">
              <w:rPr>
                <w:rFonts w:ascii="Times New Roman" w:eastAsia="Times New Roman" w:hAnsi="Times New Roman" w:cs="Times New Roman"/>
                <w:sz w:val="20"/>
                <w:szCs w:val="20"/>
                <w:lang w:val="ro-MD" w:eastAsia="ru-RU"/>
              </w:rPr>
              <w:t>Ministerul Finanțelor al Republicii Moldova stabilește parametrii de preschimbare a valorilor mobiliare de stat la licitația din ______________, după cum urmează:</w:t>
            </w:r>
          </w:p>
          <w:p w14:paraId="2415469E" w14:textId="77777777" w:rsidR="007C0235" w:rsidRPr="00B25FBB" w:rsidRDefault="007C0235" w:rsidP="007C0235">
            <w:pPr>
              <w:jc w:val="center"/>
              <w:rPr>
                <w:rFonts w:ascii="Times New Roman" w:eastAsia="Times New Roman" w:hAnsi="Times New Roman" w:cs="Times New Roman"/>
                <w:sz w:val="20"/>
                <w:szCs w:val="20"/>
                <w:lang w:val="ro-MD" w:eastAsia="ru-RU"/>
              </w:rPr>
            </w:pPr>
          </w:p>
          <w:p w14:paraId="50E012F7" w14:textId="77777777" w:rsidR="007C0235" w:rsidRPr="00AD58E6" w:rsidRDefault="007C0235" w:rsidP="007C0235">
            <w:pPr>
              <w:jc w:val="both"/>
              <w:rPr>
                <w:rFonts w:ascii="Times New Roman" w:eastAsia="Times New Roman" w:hAnsi="Times New Roman" w:cs="Times New Roman"/>
                <w:sz w:val="20"/>
                <w:szCs w:val="20"/>
                <w:lang w:val="ro-RO" w:eastAsia="ru-RU"/>
              </w:rPr>
            </w:pPr>
          </w:p>
          <w:tbl>
            <w:tblPr>
              <w:tblStyle w:val="TableGrid"/>
              <w:tblW w:w="3828" w:type="dxa"/>
              <w:tblLayout w:type="fixed"/>
              <w:tblLook w:val="04A0" w:firstRow="1" w:lastRow="0" w:firstColumn="1" w:lastColumn="0" w:noHBand="0" w:noVBand="1"/>
            </w:tblPr>
            <w:tblGrid>
              <w:gridCol w:w="1276"/>
              <w:gridCol w:w="1276"/>
              <w:gridCol w:w="1276"/>
            </w:tblGrid>
            <w:tr w:rsidR="00F67767" w:rsidRPr="00034061" w14:paraId="4D2FC7E8" w14:textId="77777777" w:rsidTr="00F67767">
              <w:trPr>
                <w:trHeight w:val="2313"/>
              </w:trPr>
              <w:tc>
                <w:tcPr>
                  <w:tcW w:w="1276" w:type="dxa"/>
                </w:tcPr>
                <w:p w14:paraId="332A2A72" w14:textId="77777777" w:rsidR="00F67767" w:rsidRPr="00F67767" w:rsidRDefault="00F67767" w:rsidP="00713FDF">
                  <w:pPr>
                    <w:framePr w:hSpace="180" w:wrap="around" w:vAnchor="text" w:hAnchor="text" w:x="-469" w:y="1"/>
                    <w:suppressOverlap/>
                    <w:jc w:val="both"/>
                    <w:rPr>
                      <w:rFonts w:ascii="Times New Roman" w:hAnsi="Times New Roman" w:cs="Times New Roman"/>
                      <w:b/>
                      <w:sz w:val="20"/>
                      <w:szCs w:val="20"/>
                    </w:rPr>
                  </w:pPr>
                  <w:proofErr w:type="spellStart"/>
                  <w:r w:rsidRPr="00F67767">
                    <w:rPr>
                      <w:rFonts w:ascii="Times New Roman" w:hAnsi="Times New Roman" w:cs="Times New Roman"/>
                      <w:b/>
                      <w:sz w:val="20"/>
                      <w:szCs w:val="20"/>
                    </w:rPr>
                    <w:t>Codul</w:t>
                  </w:r>
                  <w:proofErr w:type="spellEnd"/>
                  <w:r w:rsidRPr="00F67767">
                    <w:rPr>
                      <w:rFonts w:ascii="Times New Roman" w:hAnsi="Times New Roman" w:cs="Times New Roman"/>
                      <w:b/>
                      <w:sz w:val="20"/>
                      <w:szCs w:val="20"/>
                    </w:rPr>
                    <w:t xml:space="preserve"> ISIN</w:t>
                  </w:r>
                </w:p>
                <w:p w14:paraId="0309EE14" w14:textId="73AB2FAD"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sidRPr="00F67767">
                    <w:rPr>
                      <w:rFonts w:ascii="Times New Roman" w:hAnsi="Times New Roman" w:cs="Times New Roman"/>
                      <w:b/>
                      <w:sz w:val="20"/>
                      <w:szCs w:val="20"/>
                    </w:rPr>
                    <w:t xml:space="preserve">VMS </w:t>
                  </w:r>
                  <w:proofErr w:type="spellStart"/>
                  <w:r w:rsidRPr="00F67767">
                    <w:rPr>
                      <w:rFonts w:ascii="Times New Roman" w:hAnsi="Times New Roman" w:cs="Times New Roman"/>
                      <w:b/>
                      <w:sz w:val="20"/>
                      <w:szCs w:val="20"/>
                    </w:rPr>
                    <w:t>sursă</w:t>
                  </w:r>
                  <w:proofErr w:type="spellEnd"/>
                  <w:r w:rsidRPr="00F67767">
                    <w:rPr>
                      <w:rFonts w:ascii="Times New Roman" w:hAnsi="Times New Roman" w:cs="Times New Roman"/>
                      <w:b/>
                      <w:sz w:val="20"/>
                      <w:szCs w:val="20"/>
                    </w:rPr>
                    <w:t>/</w:t>
                  </w:r>
                  <w:proofErr w:type="spellStart"/>
                  <w:r w:rsidRPr="00F67767">
                    <w:rPr>
                      <w:rFonts w:ascii="Times New Roman" w:hAnsi="Times New Roman" w:cs="Times New Roman"/>
                      <w:b/>
                      <w:sz w:val="20"/>
                      <w:szCs w:val="20"/>
                    </w:rPr>
                    <w:t>destinație</w:t>
                  </w:r>
                  <w:proofErr w:type="spellEnd"/>
                </w:p>
              </w:tc>
              <w:tc>
                <w:tcPr>
                  <w:tcW w:w="1276" w:type="dxa"/>
                </w:tcPr>
                <w:p w14:paraId="2EFF333C" w14:textId="7DCE71DF"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proofErr w:type="spellStart"/>
                  <w:r w:rsidRPr="00F67767">
                    <w:rPr>
                      <w:rFonts w:ascii="Times New Roman" w:hAnsi="Times New Roman" w:cs="Times New Roman"/>
                      <w:b/>
                      <w:sz w:val="20"/>
                      <w:szCs w:val="20"/>
                    </w:rPr>
                    <w:t>Prețul</w:t>
                  </w:r>
                  <w:proofErr w:type="spellEnd"/>
                  <w:r w:rsidRPr="00F67767">
                    <w:rPr>
                      <w:rFonts w:ascii="Times New Roman" w:hAnsi="Times New Roman" w:cs="Times New Roman"/>
                      <w:b/>
                      <w:sz w:val="20"/>
                      <w:szCs w:val="20"/>
                    </w:rPr>
                    <w:t xml:space="preserve"> maxim/minim </w:t>
                  </w:r>
                  <w:proofErr w:type="spellStart"/>
                  <w:r w:rsidRPr="00F67767">
                    <w:rPr>
                      <w:rFonts w:ascii="Times New Roman" w:hAnsi="Times New Roman" w:cs="Times New Roman"/>
                      <w:b/>
                      <w:sz w:val="20"/>
                      <w:szCs w:val="20"/>
                    </w:rPr>
                    <w:t>acceptat</w:t>
                  </w:r>
                  <w:proofErr w:type="spellEnd"/>
                  <w:r w:rsidRPr="00F67767">
                    <w:rPr>
                      <w:rFonts w:ascii="Times New Roman" w:hAnsi="Times New Roman" w:cs="Times New Roman"/>
                      <w:b/>
                      <w:sz w:val="20"/>
                      <w:szCs w:val="20"/>
                    </w:rPr>
                    <w:t xml:space="preserve"> (lei)</w:t>
                  </w:r>
                </w:p>
              </w:tc>
              <w:tc>
                <w:tcPr>
                  <w:tcW w:w="1276" w:type="dxa"/>
                </w:tcPr>
                <w:p w14:paraId="0F5D4098" w14:textId="7D36D961"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proofErr w:type="spellStart"/>
                  <w:r w:rsidRPr="00F67767">
                    <w:rPr>
                      <w:rFonts w:ascii="Times New Roman" w:hAnsi="Times New Roman" w:cs="Times New Roman"/>
                      <w:b/>
                      <w:sz w:val="20"/>
                      <w:szCs w:val="20"/>
                    </w:rPr>
                    <w:t>Volumul</w:t>
                  </w:r>
                  <w:proofErr w:type="spellEnd"/>
                  <w:r w:rsidRPr="00F67767">
                    <w:rPr>
                      <w:rFonts w:ascii="Times New Roman" w:hAnsi="Times New Roman" w:cs="Times New Roman"/>
                      <w:b/>
                      <w:sz w:val="20"/>
                      <w:szCs w:val="20"/>
                    </w:rPr>
                    <w:t xml:space="preserve"> VMS </w:t>
                  </w:r>
                  <w:proofErr w:type="spellStart"/>
                  <w:r w:rsidRPr="00F67767">
                    <w:rPr>
                      <w:rFonts w:ascii="Times New Roman" w:hAnsi="Times New Roman" w:cs="Times New Roman"/>
                      <w:b/>
                      <w:sz w:val="20"/>
                      <w:szCs w:val="20"/>
                    </w:rPr>
                    <w:t>sursă</w:t>
                  </w:r>
                  <w:proofErr w:type="spellEnd"/>
                  <w:r w:rsidRPr="00F67767">
                    <w:rPr>
                      <w:rFonts w:ascii="Times New Roman" w:hAnsi="Times New Roman" w:cs="Times New Roman"/>
                      <w:b/>
                      <w:sz w:val="20"/>
                      <w:szCs w:val="20"/>
                    </w:rPr>
                    <w:t>/</w:t>
                  </w:r>
                  <w:proofErr w:type="spellStart"/>
                  <w:r w:rsidRPr="00F67767">
                    <w:rPr>
                      <w:rFonts w:ascii="Times New Roman" w:hAnsi="Times New Roman" w:cs="Times New Roman"/>
                      <w:b/>
                      <w:sz w:val="20"/>
                      <w:szCs w:val="20"/>
                    </w:rPr>
                    <w:t>destinație</w:t>
                  </w:r>
                  <w:proofErr w:type="spellEnd"/>
                  <w:r w:rsidRPr="00F67767">
                    <w:rPr>
                      <w:rFonts w:ascii="Times New Roman" w:hAnsi="Times New Roman" w:cs="Times New Roman"/>
                      <w:b/>
                      <w:sz w:val="20"/>
                      <w:szCs w:val="20"/>
                    </w:rPr>
                    <w:t xml:space="preserve"> </w:t>
                  </w:r>
                  <w:proofErr w:type="spellStart"/>
                  <w:r w:rsidRPr="00F67767">
                    <w:rPr>
                      <w:rFonts w:ascii="Times New Roman" w:hAnsi="Times New Roman" w:cs="Times New Roman"/>
                      <w:b/>
                      <w:sz w:val="20"/>
                      <w:szCs w:val="20"/>
                    </w:rPr>
                    <w:t>adjudecat</w:t>
                  </w:r>
                  <w:proofErr w:type="spellEnd"/>
                  <w:r w:rsidRPr="00F67767">
                    <w:rPr>
                      <w:rFonts w:ascii="Times New Roman" w:hAnsi="Times New Roman" w:cs="Times New Roman"/>
                      <w:b/>
                      <w:sz w:val="20"/>
                      <w:szCs w:val="20"/>
                    </w:rPr>
                    <w:t xml:space="preserve"> la </w:t>
                  </w:r>
                  <w:proofErr w:type="spellStart"/>
                  <w:r w:rsidRPr="00F67767">
                    <w:rPr>
                      <w:rFonts w:ascii="Times New Roman" w:hAnsi="Times New Roman" w:cs="Times New Roman"/>
                      <w:b/>
                      <w:sz w:val="20"/>
                      <w:szCs w:val="20"/>
                    </w:rPr>
                    <w:t>valoarea</w:t>
                  </w:r>
                  <w:proofErr w:type="spellEnd"/>
                  <w:r w:rsidRPr="00F67767">
                    <w:rPr>
                      <w:rFonts w:ascii="Times New Roman" w:hAnsi="Times New Roman" w:cs="Times New Roman"/>
                      <w:b/>
                      <w:sz w:val="20"/>
                      <w:szCs w:val="20"/>
                    </w:rPr>
                    <w:t xml:space="preserve"> </w:t>
                  </w:r>
                  <w:proofErr w:type="spellStart"/>
                  <w:r w:rsidRPr="00F67767">
                    <w:rPr>
                      <w:rFonts w:ascii="Times New Roman" w:hAnsi="Times New Roman" w:cs="Times New Roman"/>
                      <w:b/>
                      <w:sz w:val="20"/>
                      <w:szCs w:val="20"/>
                    </w:rPr>
                    <w:t>nominală</w:t>
                  </w:r>
                  <w:proofErr w:type="spellEnd"/>
                  <w:r w:rsidRPr="00F67767">
                    <w:rPr>
                      <w:rFonts w:ascii="Times New Roman" w:hAnsi="Times New Roman" w:cs="Times New Roman"/>
                      <w:b/>
                      <w:sz w:val="20"/>
                      <w:szCs w:val="20"/>
                    </w:rPr>
                    <w:t xml:space="preserve"> (lei)</w:t>
                  </w:r>
                </w:p>
              </w:tc>
            </w:tr>
            <w:tr w:rsidR="00F67767" w:rsidRPr="00034061" w14:paraId="01439B90" w14:textId="77777777" w:rsidTr="00F67767">
              <w:trPr>
                <w:trHeight w:val="77"/>
              </w:trPr>
              <w:tc>
                <w:tcPr>
                  <w:tcW w:w="1276" w:type="dxa"/>
                </w:tcPr>
                <w:p w14:paraId="3D14FA0E" w14:textId="77777777"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sidRPr="00034061">
                    <w:rPr>
                      <w:rFonts w:ascii="Times New Roman" w:eastAsia="Times New Roman" w:hAnsi="Times New Roman" w:cs="Times New Roman"/>
                      <w:b/>
                      <w:sz w:val="20"/>
                      <w:szCs w:val="20"/>
                      <w:lang w:val="ro-RO" w:eastAsia="ru-RU"/>
                    </w:rPr>
                    <w:t>1</w:t>
                  </w:r>
                </w:p>
              </w:tc>
              <w:tc>
                <w:tcPr>
                  <w:tcW w:w="1276" w:type="dxa"/>
                </w:tcPr>
                <w:p w14:paraId="68C9BEB4" w14:textId="77777777"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sidRPr="00034061">
                    <w:rPr>
                      <w:rFonts w:ascii="Times New Roman" w:eastAsia="Times New Roman" w:hAnsi="Times New Roman" w:cs="Times New Roman"/>
                      <w:b/>
                      <w:sz w:val="20"/>
                      <w:szCs w:val="20"/>
                      <w:lang w:val="ro-RO" w:eastAsia="ru-RU"/>
                    </w:rPr>
                    <w:t>2</w:t>
                  </w:r>
                </w:p>
              </w:tc>
              <w:tc>
                <w:tcPr>
                  <w:tcW w:w="1276" w:type="dxa"/>
                </w:tcPr>
                <w:p w14:paraId="1EA5F482" w14:textId="77777777"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sidRPr="00034061">
                    <w:rPr>
                      <w:rFonts w:ascii="Times New Roman" w:eastAsia="Times New Roman" w:hAnsi="Times New Roman" w:cs="Times New Roman"/>
                      <w:b/>
                      <w:sz w:val="20"/>
                      <w:szCs w:val="20"/>
                      <w:lang w:val="ro-RO" w:eastAsia="ru-RU"/>
                    </w:rPr>
                    <w:t>3</w:t>
                  </w:r>
                </w:p>
              </w:tc>
            </w:tr>
            <w:tr w:rsidR="00F67767" w14:paraId="39A4D2B9" w14:textId="77777777" w:rsidTr="00F67767">
              <w:trPr>
                <w:trHeight w:val="234"/>
              </w:trPr>
              <w:tc>
                <w:tcPr>
                  <w:tcW w:w="1276" w:type="dxa"/>
                </w:tcPr>
                <w:p w14:paraId="19B39F2F"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c>
                <w:tcPr>
                  <w:tcW w:w="1276" w:type="dxa"/>
                </w:tcPr>
                <w:p w14:paraId="1AEE8693"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c>
                <w:tcPr>
                  <w:tcW w:w="1276" w:type="dxa"/>
                </w:tcPr>
                <w:p w14:paraId="4BAD72BB"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r>
          </w:tbl>
          <w:p w14:paraId="536AD051" w14:textId="77777777" w:rsidR="007C0235" w:rsidRPr="00AD58E6" w:rsidRDefault="007C0235" w:rsidP="007C0235">
            <w:pPr>
              <w:jc w:val="both"/>
              <w:rPr>
                <w:rFonts w:ascii="Times New Roman" w:eastAsia="Times New Roman" w:hAnsi="Times New Roman" w:cs="Times New Roman"/>
                <w:sz w:val="20"/>
                <w:szCs w:val="20"/>
                <w:lang w:val="ro-RO" w:eastAsia="ru-RU"/>
              </w:rPr>
            </w:pPr>
          </w:p>
          <w:p w14:paraId="43C69E0D" w14:textId="77777777"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Persoana responsabilă a Ministerului Finanțelor</w:t>
            </w:r>
          </w:p>
          <w:p w14:paraId="35AA1E68" w14:textId="1F4686D6"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______</w:t>
            </w:r>
            <w:r>
              <w:rPr>
                <w:rFonts w:ascii="Times New Roman" w:eastAsia="Times New Roman" w:hAnsi="Times New Roman" w:cs="Times New Roman"/>
                <w:sz w:val="20"/>
                <w:szCs w:val="20"/>
                <w:lang w:val="ro-RO" w:eastAsia="ru-RU"/>
              </w:rPr>
              <w:t>_______________________________</w:t>
            </w:r>
          </w:p>
          <w:p w14:paraId="5A5D52C6" w14:textId="77777777"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 xml:space="preserve">          (funcția, numele, prenumele)</w:t>
            </w:r>
          </w:p>
          <w:p w14:paraId="01630E25" w14:textId="6D0F31FE" w:rsidR="007C0235" w:rsidRDefault="007C0235" w:rsidP="007C0235">
            <w:pPr>
              <w:jc w:val="both"/>
              <w:rPr>
                <w:rFonts w:ascii="Times New Roman" w:eastAsia="Times New Roman" w:hAnsi="Times New Roman" w:cs="Times New Roman"/>
                <w:sz w:val="20"/>
                <w:szCs w:val="20"/>
                <w:lang w:val="ro-MD" w:eastAsia="ru-RU"/>
              </w:rPr>
            </w:pPr>
          </w:p>
        </w:tc>
        <w:tc>
          <w:tcPr>
            <w:tcW w:w="4820" w:type="dxa"/>
          </w:tcPr>
          <w:p w14:paraId="1B4464C1" w14:textId="277D9EA9" w:rsidR="007C0235" w:rsidRPr="00406CEA" w:rsidRDefault="007C0235" w:rsidP="007C0235">
            <w:pPr>
              <w:jc w:val="right"/>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Anexa nr.6</w:t>
            </w:r>
            <w:r w:rsidRPr="00406CEA">
              <w:rPr>
                <w:rFonts w:ascii="Times New Roman" w:eastAsia="Times New Roman" w:hAnsi="Times New Roman" w:cs="Times New Roman"/>
                <w:sz w:val="20"/>
                <w:szCs w:val="20"/>
                <w:u w:val="single"/>
                <w:vertAlign w:val="superscript"/>
                <w:lang w:val="ro-MD" w:eastAsia="ru-RU"/>
              </w:rPr>
              <w:t>2</w:t>
            </w:r>
          </w:p>
          <w:p w14:paraId="29DA0067" w14:textId="77777777" w:rsidR="007C0235" w:rsidRPr="00406CEA" w:rsidRDefault="007C0235" w:rsidP="007C0235">
            <w:pPr>
              <w:jc w:val="right"/>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la Regulamentul cu privire la plasarea,</w:t>
            </w:r>
          </w:p>
          <w:p w14:paraId="2B4E436A" w14:textId="77777777" w:rsidR="007C0235" w:rsidRPr="00406CEA" w:rsidRDefault="007C0235" w:rsidP="007C0235">
            <w:pPr>
              <w:jc w:val="right"/>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tranzacționarea și răscumpărarea valorilor</w:t>
            </w:r>
          </w:p>
          <w:p w14:paraId="747D04BC" w14:textId="77777777" w:rsidR="007C0235" w:rsidRPr="00406CEA" w:rsidRDefault="007C0235" w:rsidP="007C0235">
            <w:pPr>
              <w:jc w:val="right"/>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mobiliare de stat în formă de înscriere în cont</w:t>
            </w:r>
          </w:p>
          <w:p w14:paraId="7B2B8838" w14:textId="77777777" w:rsidR="007C0235" w:rsidRPr="00406CEA" w:rsidRDefault="007C0235" w:rsidP="007C0235">
            <w:pPr>
              <w:jc w:val="both"/>
              <w:rPr>
                <w:rFonts w:ascii="Times New Roman" w:eastAsia="Times New Roman" w:hAnsi="Times New Roman" w:cs="Times New Roman"/>
                <w:sz w:val="20"/>
                <w:szCs w:val="20"/>
                <w:u w:val="single"/>
                <w:lang w:val="ro-MD" w:eastAsia="ru-RU"/>
              </w:rPr>
            </w:pPr>
          </w:p>
          <w:p w14:paraId="5015CA26" w14:textId="77777777" w:rsidR="007C0235" w:rsidRPr="00406CEA" w:rsidRDefault="007C0235" w:rsidP="007C0235">
            <w:pPr>
              <w:jc w:val="right"/>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Banca Națională a Moldovei</w:t>
            </w:r>
          </w:p>
          <w:p w14:paraId="0F36EA7C" w14:textId="77777777" w:rsidR="00F67767" w:rsidRDefault="00F67767" w:rsidP="007C0235">
            <w:pPr>
              <w:jc w:val="center"/>
              <w:rPr>
                <w:rFonts w:ascii="Times New Roman" w:eastAsia="Times New Roman" w:hAnsi="Times New Roman" w:cs="Times New Roman"/>
                <w:sz w:val="20"/>
                <w:szCs w:val="20"/>
                <w:u w:val="single"/>
                <w:lang w:val="ro-MD" w:eastAsia="ru-RU"/>
              </w:rPr>
            </w:pPr>
          </w:p>
          <w:p w14:paraId="6EF8ECBE" w14:textId="6D48717E" w:rsidR="007C0235" w:rsidRPr="00406CEA" w:rsidRDefault="007C0235" w:rsidP="007C0235">
            <w:pPr>
              <w:jc w:val="center"/>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DECIZIE</w:t>
            </w:r>
          </w:p>
          <w:p w14:paraId="5E9F262A" w14:textId="77777777" w:rsidR="007C0235" w:rsidRPr="00406CEA" w:rsidRDefault="007C0235" w:rsidP="007C0235">
            <w:pPr>
              <w:jc w:val="center"/>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cu privire la preschimbarea valorilor mobiliare de stat</w:t>
            </w:r>
          </w:p>
          <w:p w14:paraId="6E23C521" w14:textId="383E5B62" w:rsidR="007C0235" w:rsidRDefault="007C0235" w:rsidP="007C0235">
            <w:pPr>
              <w:jc w:val="both"/>
              <w:rPr>
                <w:rFonts w:ascii="Times New Roman" w:eastAsia="Times New Roman" w:hAnsi="Times New Roman" w:cs="Times New Roman"/>
                <w:sz w:val="20"/>
                <w:szCs w:val="20"/>
                <w:u w:val="single"/>
                <w:lang w:val="ro-MD" w:eastAsia="ru-RU"/>
              </w:rPr>
            </w:pPr>
            <w:r w:rsidRPr="00406CEA">
              <w:rPr>
                <w:rFonts w:ascii="Times New Roman" w:eastAsia="Times New Roman" w:hAnsi="Times New Roman" w:cs="Times New Roman"/>
                <w:sz w:val="20"/>
                <w:szCs w:val="20"/>
                <w:u w:val="single"/>
                <w:lang w:val="ro-MD" w:eastAsia="ru-RU"/>
              </w:rPr>
              <w:t>Ministerul Finanțelor al Republicii Moldova stabilește parametrii de preschimbare a valorilor mobiliare de stat la licitația din ______________, după cum urmează:</w:t>
            </w:r>
          </w:p>
          <w:p w14:paraId="4B44833C" w14:textId="77777777" w:rsidR="007C0235" w:rsidRPr="00406CEA" w:rsidRDefault="007C0235" w:rsidP="007C0235">
            <w:pPr>
              <w:jc w:val="both"/>
              <w:rPr>
                <w:rFonts w:ascii="Times New Roman" w:eastAsia="Times New Roman" w:hAnsi="Times New Roman" w:cs="Times New Roman"/>
                <w:sz w:val="20"/>
                <w:szCs w:val="20"/>
                <w:u w:val="single"/>
                <w:lang w:val="ro-MD" w:eastAsia="ru-RU"/>
              </w:rPr>
            </w:pPr>
          </w:p>
          <w:p w14:paraId="5E4B516A" w14:textId="55AED9A9" w:rsidR="007C0235" w:rsidRDefault="007C0235" w:rsidP="007C0235">
            <w:pPr>
              <w:jc w:val="both"/>
              <w:rPr>
                <w:rFonts w:ascii="Times New Roman" w:eastAsia="Times New Roman" w:hAnsi="Times New Roman" w:cs="Times New Roman"/>
                <w:sz w:val="20"/>
                <w:szCs w:val="20"/>
                <w:lang w:val="ro-RO" w:eastAsia="ru-RU"/>
              </w:rPr>
            </w:pPr>
          </w:p>
          <w:p w14:paraId="78F0E619" w14:textId="1ED34CCC" w:rsidR="007C0235" w:rsidRDefault="007C0235" w:rsidP="007C0235">
            <w:pPr>
              <w:jc w:val="both"/>
              <w:rPr>
                <w:rFonts w:ascii="Times New Roman" w:eastAsia="Times New Roman" w:hAnsi="Times New Roman" w:cs="Times New Roman"/>
                <w:sz w:val="20"/>
                <w:szCs w:val="20"/>
                <w:lang w:val="ro-RO" w:eastAsia="ru-RU"/>
              </w:rPr>
            </w:pPr>
          </w:p>
          <w:tbl>
            <w:tblPr>
              <w:tblStyle w:val="TableGrid"/>
              <w:tblW w:w="4347" w:type="dxa"/>
              <w:tblLayout w:type="fixed"/>
              <w:tblLook w:val="04A0" w:firstRow="1" w:lastRow="0" w:firstColumn="1" w:lastColumn="0" w:noHBand="0" w:noVBand="1"/>
            </w:tblPr>
            <w:tblGrid>
              <w:gridCol w:w="1449"/>
              <w:gridCol w:w="1449"/>
              <w:gridCol w:w="1449"/>
            </w:tblGrid>
            <w:tr w:rsidR="00F67767" w14:paraId="7059D3B0" w14:textId="77777777" w:rsidTr="00F67767">
              <w:trPr>
                <w:trHeight w:val="1874"/>
              </w:trPr>
              <w:tc>
                <w:tcPr>
                  <w:tcW w:w="1449" w:type="dxa"/>
                </w:tcPr>
                <w:p w14:paraId="7B26D8DF" w14:textId="77777777" w:rsidR="00F67767" w:rsidRPr="00F67767" w:rsidRDefault="00F67767" w:rsidP="00713FDF">
                  <w:pPr>
                    <w:framePr w:hSpace="180" w:wrap="around" w:vAnchor="text" w:hAnchor="text" w:x="-469" w:y="1"/>
                    <w:suppressOverlap/>
                    <w:jc w:val="both"/>
                    <w:rPr>
                      <w:rFonts w:ascii="Times New Roman" w:hAnsi="Times New Roman" w:cs="Times New Roman"/>
                      <w:b/>
                      <w:sz w:val="20"/>
                      <w:szCs w:val="20"/>
                      <w:u w:val="single"/>
                    </w:rPr>
                  </w:pPr>
                  <w:proofErr w:type="spellStart"/>
                  <w:r w:rsidRPr="00F67767">
                    <w:rPr>
                      <w:rFonts w:ascii="Times New Roman" w:hAnsi="Times New Roman" w:cs="Times New Roman"/>
                      <w:b/>
                      <w:sz w:val="20"/>
                      <w:szCs w:val="20"/>
                      <w:u w:val="single"/>
                    </w:rPr>
                    <w:t>Codul</w:t>
                  </w:r>
                  <w:proofErr w:type="spellEnd"/>
                  <w:r w:rsidRPr="00F67767">
                    <w:rPr>
                      <w:rFonts w:ascii="Times New Roman" w:hAnsi="Times New Roman" w:cs="Times New Roman"/>
                      <w:b/>
                      <w:sz w:val="20"/>
                      <w:szCs w:val="20"/>
                      <w:u w:val="single"/>
                    </w:rPr>
                    <w:t xml:space="preserve"> ISIN</w:t>
                  </w:r>
                </w:p>
                <w:p w14:paraId="25D9A3D4" w14:textId="1C5ACE76" w:rsidR="00F67767" w:rsidRPr="00F67767" w:rsidRDefault="00F67767" w:rsidP="00713FDF">
                  <w:pPr>
                    <w:framePr w:hSpace="180" w:wrap="around" w:vAnchor="text" w:hAnchor="text" w:x="-469" w:y="1"/>
                    <w:suppressOverlap/>
                    <w:jc w:val="both"/>
                    <w:rPr>
                      <w:rFonts w:ascii="Times New Roman" w:eastAsia="Times New Roman" w:hAnsi="Times New Roman" w:cs="Times New Roman"/>
                      <w:b/>
                      <w:sz w:val="20"/>
                      <w:szCs w:val="20"/>
                      <w:u w:val="single"/>
                      <w:lang w:val="ro-RO" w:eastAsia="ru-RU"/>
                    </w:rPr>
                  </w:pPr>
                  <w:r w:rsidRPr="00F67767">
                    <w:rPr>
                      <w:rFonts w:ascii="Times New Roman" w:hAnsi="Times New Roman" w:cs="Times New Roman"/>
                      <w:b/>
                      <w:sz w:val="20"/>
                      <w:szCs w:val="20"/>
                      <w:u w:val="single"/>
                    </w:rPr>
                    <w:t xml:space="preserve">VMS </w:t>
                  </w:r>
                  <w:proofErr w:type="spellStart"/>
                  <w:r w:rsidRPr="00F67767">
                    <w:rPr>
                      <w:rFonts w:ascii="Times New Roman" w:hAnsi="Times New Roman" w:cs="Times New Roman"/>
                      <w:b/>
                      <w:sz w:val="20"/>
                      <w:szCs w:val="20"/>
                      <w:u w:val="single"/>
                    </w:rPr>
                    <w:t>sursă</w:t>
                  </w:r>
                  <w:proofErr w:type="spellEnd"/>
                  <w:r w:rsidRPr="00F67767">
                    <w:rPr>
                      <w:rFonts w:ascii="Times New Roman" w:hAnsi="Times New Roman" w:cs="Times New Roman"/>
                      <w:b/>
                      <w:sz w:val="20"/>
                      <w:szCs w:val="20"/>
                      <w:u w:val="single"/>
                    </w:rPr>
                    <w:t>/</w:t>
                  </w:r>
                  <w:proofErr w:type="spellStart"/>
                  <w:r w:rsidRPr="00F67767">
                    <w:rPr>
                      <w:rFonts w:ascii="Times New Roman" w:hAnsi="Times New Roman" w:cs="Times New Roman"/>
                      <w:b/>
                      <w:sz w:val="20"/>
                      <w:szCs w:val="20"/>
                      <w:u w:val="single"/>
                    </w:rPr>
                    <w:t>destinație</w:t>
                  </w:r>
                  <w:proofErr w:type="spellEnd"/>
                </w:p>
              </w:tc>
              <w:tc>
                <w:tcPr>
                  <w:tcW w:w="1449" w:type="dxa"/>
                </w:tcPr>
                <w:p w14:paraId="296ECAB1" w14:textId="30C05D68" w:rsidR="00F67767" w:rsidRPr="00F67767" w:rsidRDefault="00F67767" w:rsidP="00713FDF">
                  <w:pPr>
                    <w:framePr w:hSpace="180" w:wrap="around" w:vAnchor="text" w:hAnchor="text" w:x="-469" w:y="1"/>
                    <w:suppressOverlap/>
                    <w:jc w:val="both"/>
                    <w:rPr>
                      <w:rFonts w:ascii="Times New Roman" w:eastAsia="Times New Roman" w:hAnsi="Times New Roman" w:cs="Times New Roman"/>
                      <w:b/>
                      <w:sz w:val="20"/>
                      <w:szCs w:val="20"/>
                      <w:u w:val="single"/>
                      <w:lang w:val="ro-RO" w:eastAsia="ru-RU"/>
                    </w:rPr>
                  </w:pPr>
                  <w:proofErr w:type="spellStart"/>
                  <w:r w:rsidRPr="00F67767">
                    <w:rPr>
                      <w:rFonts w:ascii="Times New Roman" w:hAnsi="Times New Roman" w:cs="Times New Roman"/>
                      <w:b/>
                      <w:sz w:val="20"/>
                      <w:szCs w:val="20"/>
                      <w:u w:val="single"/>
                    </w:rPr>
                    <w:t>Prețul</w:t>
                  </w:r>
                  <w:proofErr w:type="spellEnd"/>
                  <w:r w:rsidRPr="00F67767">
                    <w:rPr>
                      <w:rFonts w:ascii="Times New Roman" w:hAnsi="Times New Roman" w:cs="Times New Roman"/>
                      <w:b/>
                      <w:sz w:val="20"/>
                      <w:szCs w:val="20"/>
                      <w:u w:val="single"/>
                    </w:rPr>
                    <w:t xml:space="preserve"> maxim/minim </w:t>
                  </w:r>
                  <w:proofErr w:type="spellStart"/>
                  <w:r w:rsidRPr="00F67767">
                    <w:rPr>
                      <w:rFonts w:ascii="Times New Roman" w:hAnsi="Times New Roman" w:cs="Times New Roman"/>
                      <w:b/>
                      <w:sz w:val="20"/>
                      <w:szCs w:val="20"/>
                      <w:u w:val="single"/>
                    </w:rPr>
                    <w:t>acceptat</w:t>
                  </w:r>
                  <w:proofErr w:type="spellEnd"/>
                  <w:r w:rsidRPr="00F67767">
                    <w:rPr>
                      <w:rFonts w:ascii="Times New Roman" w:hAnsi="Times New Roman" w:cs="Times New Roman"/>
                      <w:b/>
                      <w:sz w:val="20"/>
                      <w:szCs w:val="20"/>
                      <w:u w:val="single"/>
                    </w:rPr>
                    <w:t xml:space="preserve"> (lei)</w:t>
                  </w:r>
                </w:p>
              </w:tc>
              <w:tc>
                <w:tcPr>
                  <w:tcW w:w="1449" w:type="dxa"/>
                </w:tcPr>
                <w:p w14:paraId="1A62B781" w14:textId="3807F953" w:rsidR="00F67767" w:rsidRPr="00F67767" w:rsidRDefault="00F67767" w:rsidP="00713FDF">
                  <w:pPr>
                    <w:framePr w:hSpace="180" w:wrap="around" w:vAnchor="text" w:hAnchor="text" w:x="-469" w:y="1"/>
                    <w:suppressOverlap/>
                    <w:jc w:val="both"/>
                    <w:rPr>
                      <w:rFonts w:ascii="Times New Roman" w:eastAsia="Times New Roman" w:hAnsi="Times New Roman" w:cs="Times New Roman"/>
                      <w:b/>
                      <w:sz w:val="20"/>
                      <w:szCs w:val="20"/>
                      <w:u w:val="single"/>
                      <w:lang w:val="ro-RO" w:eastAsia="ru-RU"/>
                    </w:rPr>
                  </w:pPr>
                  <w:proofErr w:type="spellStart"/>
                  <w:r w:rsidRPr="00F67767">
                    <w:rPr>
                      <w:rFonts w:ascii="Times New Roman" w:hAnsi="Times New Roman" w:cs="Times New Roman"/>
                      <w:b/>
                      <w:sz w:val="20"/>
                      <w:szCs w:val="20"/>
                      <w:u w:val="single"/>
                    </w:rPr>
                    <w:t>Volumul</w:t>
                  </w:r>
                  <w:proofErr w:type="spellEnd"/>
                  <w:r w:rsidRPr="00F67767">
                    <w:rPr>
                      <w:rFonts w:ascii="Times New Roman" w:hAnsi="Times New Roman" w:cs="Times New Roman"/>
                      <w:b/>
                      <w:sz w:val="20"/>
                      <w:szCs w:val="20"/>
                      <w:u w:val="single"/>
                    </w:rPr>
                    <w:t xml:space="preserve"> VMS </w:t>
                  </w:r>
                  <w:proofErr w:type="spellStart"/>
                  <w:r w:rsidRPr="00F67767">
                    <w:rPr>
                      <w:rFonts w:ascii="Times New Roman" w:hAnsi="Times New Roman" w:cs="Times New Roman"/>
                      <w:b/>
                      <w:sz w:val="20"/>
                      <w:szCs w:val="20"/>
                      <w:u w:val="single"/>
                    </w:rPr>
                    <w:t>sursă</w:t>
                  </w:r>
                  <w:proofErr w:type="spellEnd"/>
                  <w:r w:rsidRPr="00F67767">
                    <w:rPr>
                      <w:rFonts w:ascii="Times New Roman" w:hAnsi="Times New Roman" w:cs="Times New Roman"/>
                      <w:b/>
                      <w:sz w:val="20"/>
                      <w:szCs w:val="20"/>
                      <w:u w:val="single"/>
                    </w:rPr>
                    <w:t>/</w:t>
                  </w:r>
                  <w:proofErr w:type="spellStart"/>
                  <w:r w:rsidRPr="00F67767">
                    <w:rPr>
                      <w:rFonts w:ascii="Times New Roman" w:hAnsi="Times New Roman" w:cs="Times New Roman"/>
                      <w:b/>
                      <w:sz w:val="20"/>
                      <w:szCs w:val="20"/>
                      <w:u w:val="single"/>
                    </w:rPr>
                    <w:t>destinație</w:t>
                  </w:r>
                  <w:proofErr w:type="spellEnd"/>
                  <w:r w:rsidRPr="00F67767">
                    <w:rPr>
                      <w:rFonts w:ascii="Times New Roman" w:hAnsi="Times New Roman" w:cs="Times New Roman"/>
                      <w:b/>
                      <w:sz w:val="20"/>
                      <w:szCs w:val="20"/>
                      <w:u w:val="single"/>
                    </w:rPr>
                    <w:t xml:space="preserve"> </w:t>
                  </w:r>
                  <w:proofErr w:type="spellStart"/>
                  <w:r w:rsidRPr="00F67767">
                    <w:rPr>
                      <w:rFonts w:ascii="Times New Roman" w:hAnsi="Times New Roman" w:cs="Times New Roman"/>
                      <w:b/>
                      <w:sz w:val="20"/>
                      <w:szCs w:val="20"/>
                      <w:u w:val="single"/>
                    </w:rPr>
                    <w:t>adjudecat</w:t>
                  </w:r>
                  <w:proofErr w:type="spellEnd"/>
                  <w:r w:rsidRPr="00F67767">
                    <w:rPr>
                      <w:rFonts w:ascii="Times New Roman" w:hAnsi="Times New Roman" w:cs="Times New Roman"/>
                      <w:b/>
                      <w:sz w:val="20"/>
                      <w:szCs w:val="20"/>
                      <w:u w:val="single"/>
                    </w:rPr>
                    <w:t xml:space="preserve"> la </w:t>
                  </w:r>
                  <w:proofErr w:type="spellStart"/>
                  <w:r w:rsidRPr="00F67767">
                    <w:rPr>
                      <w:rFonts w:ascii="Times New Roman" w:hAnsi="Times New Roman" w:cs="Times New Roman"/>
                      <w:b/>
                      <w:sz w:val="20"/>
                      <w:szCs w:val="20"/>
                      <w:u w:val="single"/>
                    </w:rPr>
                    <w:t>valoarea</w:t>
                  </w:r>
                  <w:proofErr w:type="spellEnd"/>
                  <w:r w:rsidRPr="00F67767">
                    <w:rPr>
                      <w:rFonts w:ascii="Times New Roman" w:hAnsi="Times New Roman" w:cs="Times New Roman"/>
                      <w:b/>
                      <w:sz w:val="20"/>
                      <w:szCs w:val="20"/>
                      <w:u w:val="single"/>
                    </w:rPr>
                    <w:t xml:space="preserve"> </w:t>
                  </w:r>
                  <w:proofErr w:type="spellStart"/>
                  <w:r w:rsidRPr="00F67767">
                    <w:rPr>
                      <w:rFonts w:ascii="Times New Roman" w:hAnsi="Times New Roman" w:cs="Times New Roman"/>
                      <w:b/>
                      <w:sz w:val="20"/>
                      <w:szCs w:val="20"/>
                      <w:u w:val="single"/>
                    </w:rPr>
                    <w:t>nominală</w:t>
                  </w:r>
                  <w:proofErr w:type="spellEnd"/>
                  <w:r w:rsidRPr="00F67767">
                    <w:rPr>
                      <w:rFonts w:ascii="Times New Roman" w:hAnsi="Times New Roman" w:cs="Times New Roman"/>
                      <w:b/>
                      <w:sz w:val="20"/>
                      <w:szCs w:val="20"/>
                      <w:u w:val="single"/>
                    </w:rPr>
                    <w:t xml:space="preserve"> (lei)</w:t>
                  </w:r>
                </w:p>
              </w:tc>
            </w:tr>
            <w:tr w:rsidR="00F67767" w14:paraId="4A28B380" w14:textId="77777777" w:rsidTr="00F67767">
              <w:trPr>
                <w:trHeight w:val="62"/>
              </w:trPr>
              <w:tc>
                <w:tcPr>
                  <w:tcW w:w="1449" w:type="dxa"/>
                </w:tcPr>
                <w:p w14:paraId="411B039E" w14:textId="745561ED"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t>1</w:t>
                  </w:r>
                </w:p>
              </w:tc>
              <w:tc>
                <w:tcPr>
                  <w:tcW w:w="1449" w:type="dxa"/>
                </w:tcPr>
                <w:p w14:paraId="4466A7D4" w14:textId="766E7C8F"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t>2</w:t>
                  </w:r>
                </w:p>
              </w:tc>
              <w:tc>
                <w:tcPr>
                  <w:tcW w:w="1449" w:type="dxa"/>
                </w:tcPr>
                <w:p w14:paraId="31414B48" w14:textId="623A19CB" w:rsidR="00F67767" w:rsidRPr="00034061" w:rsidRDefault="00F67767" w:rsidP="00713FDF">
                  <w:pPr>
                    <w:framePr w:hSpace="180" w:wrap="around" w:vAnchor="text" w:hAnchor="text" w:x="-469" w:y="1"/>
                    <w:suppressOverlap/>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t>3</w:t>
                  </w:r>
                </w:p>
              </w:tc>
            </w:tr>
            <w:tr w:rsidR="00F67767" w14:paraId="6282B9FA" w14:textId="77777777" w:rsidTr="00F67767">
              <w:trPr>
                <w:trHeight w:val="190"/>
              </w:trPr>
              <w:tc>
                <w:tcPr>
                  <w:tcW w:w="1449" w:type="dxa"/>
                </w:tcPr>
                <w:p w14:paraId="167B1FFA"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c>
                <w:tcPr>
                  <w:tcW w:w="1449" w:type="dxa"/>
                </w:tcPr>
                <w:p w14:paraId="0C867192"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c>
                <w:tcPr>
                  <w:tcW w:w="1449" w:type="dxa"/>
                </w:tcPr>
                <w:p w14:paraId="1CBFA6EA" w14:textId="77777777" w:rsidR="00F67767" w:rsidRDefault="00F67767" w:rsidP="00713FDF">
                  <w:pPr>
                    <w:framePr w:hSpace="180" w:wrap="around" w:vAnchor="text" w:hAnchor="text" w:x="-469" w:y="1"/>
                    <w:suppressOverlap/>
                    <w:jc w:val="both"/>
                    <w:rPr>
                      <w:rFonts w:ascii="Times New Roman" w:eastAsia="Times New Roman" w:hAnsi="Times New Roman" w:cs="Times New Roman"/>
                      <w:sz w:val="20"/>
                      <w:szCs w:val="20"/>
                      <w:lang w:val="ro-RO" w:eastAsia="ru-RU"/>
                    </w:rPr>
                  </w:pPr>
                </w:p>
              </w:tc>
            </w:tr>
          </w:tbl>
          <w:p w14:paraId="676D2A5B" w14:textId="77777777"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Persoana responsabilă a Ministerului Finanțelor</w:t>
            </w:r>
          </w:p>
          <w:p w14:paraId="61FEDA9F" w14:textId="77777777"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______</w:t>
            </w:r>
            <w:r>
              <w:rPr>
                <w:rFonts w:ascii="Times New Roman" w:eastAsia="Times New Roman" w:hAnsi="Times New Roman" w:cs="Times New Roman"/>
                <w:sz w:val="20"/>
                <w:szCs w:val="20"/>
                <w:lang w:val="ro-RO" w:eastAsia="ru-RU"/>
              </w:rPr>
              <w:t>_______________________________</w:t>
            </w:r>
          </w:p>
          <w:p w14:paraId="0915DF61" w14:textId="77777777" w:rsidR="007C0235" w:rsidRPr="00AD58E6" w:rsidRDefault="007C0235" w:rsidP="007C0235">
            <w:pPr>
              <w:jc w:val="both"/>
              <w:rPr>
                <w:rFonts w:ascii="Times New Roman" w:eastAsia="Times New Roman" w:hAnsi="Times New Roman" w:cs="Times New Roman"/>
                <w:sz w:val="20"/>
                <w:szCs w:val="20"/>
                <w:lang w:val="ro-RO" w:eastAsia="ru-RU"/>
              </w:rPr>
            </w:pPr>
            <w:r w:rsidRPr="00AD58E6">
              <w:rPr>
                <w:rFonts w:ascii="Times New Roman" w:eastAsia="Times New Roman" w:hAnsi="Times New Roman" w:cs="Times New Roman"/>
                <w:sz w:val="20"/>
                <w:szCs w:val="20"/>
                <w:lang w:val="ro-RO" w:eastAsia="ru-RU"/>
              </w:rPr>
              <w:t xml:space="preserve">          (funcția, numele, prenumele)</w:t>
            </w:r>
          </w:p>
          <w:p w14:paraId="502256DD" w14:textId="77777777" w:rsidR="007C0235" w:rsidRPr="009B6A76" w:rsidRDefault="007C0235" w:rsidP="007C0235">
            <w:pPr>
              <w:jc w:val="center"/>
              <w:rPr>
                <w:rFonts w:ascii="Times New Roman" w:hAnsi="Times New Roman" w:cs="Times New Roman"/>
                <w:noProof/>
                <w:sz w:val="20"/>
                <w:szCs w:val="20"/>
              </w:rPr>
            </w:pPr>
          </w:p>
        </w:tc>
      </w:tr>
      <w:tr w:rsidR="007C0235" w:rsidRPr="007726F6" w14:paraId="0C46AA9D" w14:textId="77777777" w:rsidTr="00F67767">
        <w:trPr>
          <w:trHeight w:val="570"/>
        </w:trPr>
        <w:tc>
          <w:tcPr>
            <w:tcW w:w="4531" w:type="dxa"/>
          </w:tcPr>
          <w:p w14:paraId="47F0E8C9" w14:textId="31462368" w:rsidR="007C0235" w:rsidRPr="00A3478B" w:rsidRDefault="007C0235" w:rsidP="007C0235">
            <w:pPr>
              <w:ind w:firstLine="567"/>
              <w:jc w:val="right"/>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 xml:space="preserve">Anexa nr.7  </w:t>
            </w:r>
          </w:p>
          <w:p w14:paraId="001F4968" w14:textId="77777777" w:rsidR="007C0235" w:rsidRPr="00A3478B" w:rsidRDefault="007C0235" w:rsidP="007C0235">
            <w:pPr>
              <w:ind w:firstLine="567"/>
              <w:jc w:val="right"/>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 xml:space="preserve">la Regulamentul cu privire la plasarea, tranzacționarea şi răscumpărarea </w:t>
            </w:r>
          </w:p>
          <w:p w14:paraId="6C38958A" w14:textId="1BDF6068" w:rsidR="007C0235" w:rsidRPr="00A3478B" w:rsidRDefault="007C0235" w:rsidP="007C0235">
            <w:pPr>
              <w:jc w:val="right"/>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valorilor mobiliare de stat în formă de înscriere în cont</w:t>
            </w:r>
          </w:p>
          <w:p w14:paraId="290FFDA0" w14:textId="77777777" w:rsidR="007C0235" w:rsidRPr="00A3478B" w:rsidRDefault="007C0235" w:rsidP="007C0235">
            <w:pPr>
              <w:ind w:firstLine="567"/>
              <w:jc w:val="right"/>
              <w:rPr>
                <w:rFonts w:ascii="Times New Roman" w:hAnsi="Times New Roman" w:cs="Times New Roman"/>
                <w:noProof/>
                <w:sz w:val="20"/>
                <w:szCs w:val="20"/>
                <w:u w:val="single"/>
                <w:lang w:val="ro-RO"/>
              </w:rPr>
            </w:pPr>
          </w:p>
          <w:p w14:paraId="51CDC718" w14:textId="78AD3D27" w:rsidR="007C0235" w:rsidRPr="00A3478B" w:rsidRDefault="007C0235" w:rsidP="007C0235">
            <w:pPr>
              <w:ind w:firstLine="567"/>
              <w:jc w:val="right"/>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Denumirea dealerului primar</w:t>
            </w:r>
          </w:p>
          <w:p w14:paraId="5E5BB637" w14:textId="77777777" w:rsidR="007C0235" w:rsidRPr="00A3478B" w:rsidRDefault="007C0235" w:rsidP="007C0235">
            <w:pPr>
              <w:ind w:firstLine="567"/>
              <w:jc w:val="both"/>
              <w:rPr>
                <w:rFonts w:ascii="Times New Roman" w:hAnsi="Times New Roman" w:cs="Times New Roman"/>
                <w:noProof/>
                <w:sz w:val="20"/>
                <w:szCs w:val="20"/>
                <w:u w:val="single"/>
                <w:lang w:val="ro-RO"/>
              </w:rPr>
            </w:pPr>
          </w:p>
          <w:p w14:paraId="7F6A354B" w14:textId="77777777" w:rsidR="007C0235" w:rsidRPr="00A3478B" w:rsidRDefault="007C0235" w:rsidP="007C0235">
            <w:pPr>
              <w:ind w:firstLine="567"/>
              <w:jc w:val="both"/>
              <w:rPr>
                <w:rFonts w:ascii="Times New Roman" w:hAnsi="Times New Roman" w:cs="Times New Roman"/>
                <w:b/>
                <w:noProof/>
                <w:sz w:val="20"/>
                <w:szCs w:val="20"/>
                <w:u w:val="single"/>
                <w:lang w:val="ro-RO"/>
              </w:rPr>
            </w:pPr>
          </w:p>
          <w:p w14:paraId="288B6BDE" w14:textId="0AA9D4CC"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Lista investitorilor</w:t>
            </w:r>
          </w:p>
          <w:p w14:paraId="07B5F39A" w14:textId="025571D5"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care au procurat VMS la licitaţia de vânzare a VMS din „___”__________20__</w:t>
            </w:r>
          </w:p>
          <w:p w14:paraId="22FCA231" w14:textId="7D2D43F4" w:rsidR="007C0235" w:rsidRPr="00A3478B" w:rsidRDefault="007C0235" w:rsidP="007C0235">
            <w:pPr>
              <w:ind w:firstLine="567"/>
              <w:jc w:val="both"/>
              <w:rPr>
                <w:rFonts w:ascii="Times New Roman" w:hAnsi="Times New Roman" w:cs="Times New Roman"/>
                <w:b/>
                <w:noProof/>
                <w:sz w:val="20"/>
                <w:szCs w:val="20"/>
                <w:u w:val="single"/>
                <w:lang w:val="ro-RO"/>
              </w:rPr>
            </w:pPr>
          </w:p>
          <w:p w14:paraId="4C94DD94" w14:textId="785E8F43" w:rsidR="007C0235" w:rsidRPr="00A3478B" w:rsidRDefault="007C0235" w:rsidP="007C0235">
            <w:pPr>
              <w:ind w:firstLine="567"/>
              <w:jc w:val="both"/>
              <w:rPr>
                <w:rFonts w:ascii="Times New Roman" w:hAnsi="Times New Roman" w:cs="Times New Roman"/>
                <w:b/>
                <w:noProof/>
                <w:sz w:val="20"/>
                <w:szCs w:val="20"/>
                <w:u w:val="single"/>
                <w:lang w:val="ro-RO"/>
              </w:rPr>
            </w:pPr>
          </w:p>
          <w:p w14:paraId="5EAAE69D" w14:textId="7EA90F61" w:rsidR="007C0235" w:rsidRPr="00A3478B" w:rsidRDefault="007C0235" w:rsidP="007C0235">
            <w:pPr>
              <w:ind w:firstLine="567"/>
              <w:jc w:val="both"/>
              <w:rPr>
                <w:rFonts w:ascii="Times New Roman" w:hAnsi="Times New Roman" w:cs="Times New Roman"/>
                <w:b/>
                <w:noProof/>
                <w:sz w:val="20"/>
                <w:szCs w:val="20"/>
                <w:u w:val="single"/>
                <w:lang w:val="ro-RO"/>
              </w:rPr>
            </w:pPr>
          </w:p>
          <w:p w14:paraId="36BFF540" w14:textId="5841132A" w:rsidR="007C0235" w:rsidRPr="00A3478B" w:rsidRDefault="007C0235" w:rsidP="007C0235">
            <w:pPr>
              <w:ind w:firstLine="567"/>
              <w:jc w:val="both"/>
              <w:rPr>
                <w:rFonts w:ascii="Times New Roman" w:hAnsi="Times New Roman" w:cs="Times New Roman"/>
                <w:b/>
                <w:noProof/>
                <w:sz w:val="20"/>
                <w:szCs w:val="20"/>
                <w:u w:val="single"/>
                <w:lang w:val="ro-RO"/>
              </w:rPr>
            </w:pPr>
          </w:p>
          <w:p w14:paraId="53891BE8" w14:textId="61F2D371" w:rsidR="007C0235" w:rsidRPr="00A3478B" w:rsidRDefault="007C0235" w:rsidP="007C0235">
            <w:pPr>
              <w:ind w:firstLine="567"/>
              <w:jc w:val="both"/>
              <w:rPr>
                <w:rFonts w:ascii="Times New Roman" w:hAnsi="Times New Roman" w:cs="Times New Roman"/>
                <w:b/>
                <w:noProof/>
                <w:sz w:val="20"/>
                <w:szCs w:val="20"/>
                <w:u w:val="single"/>
                <w:lang w:val="ro-RO"/>
              </w:rPr>
            </w:pPr>
          </w:p>
          <w:p w14:paraId="3BA6761C" w14:textId="1AC31B76" w:rsidR="007C0235" w:rsidRPr="00A3478B" w:rsidRDefault="007C0235" w:rsidP="007C0235">
            <w:pPr>
              <w:ind w:firstLine="567"/>
              <w:jc w:val="both"/>
              <w:rPr>
                <w:rFonts w:ascii="Times New Roman" w:hAnsi="Times New Roman" w:cs="Times New Roman"/>
                <w:b/>
                <w:noProof/>
                <w:sz w:val="20"/>
                <w:szCs w:val="20"/>
                <w:u w:val="single"/>
                <w:lang w:val="ro-RO"/>
              </w:rPr>
            </w:pPr>
          </w:p>
          <w:p w14:paraId="4A014AAB" w14:textId="0F25D89C" w:rsidR="007C0235" w:rsidRPr="00A3478B" w:rsidRDefault="007C0235" w:rsidP="007C0235">
            <w:pPr>
              <w:ind w:firstLine="567"/>
              <w:jc w:val="both"/>
              <w:rPr>
                <w:rFonts w:ascii="Times New Roman" w:hAnsi="Times New Roman" w:cs="Times New Roman"/>
                <w:b/>
                <w:noProof/>
                <w:sz w:val="20"/>
                <w:szCs w:val="20"/>
                <w:u w:val="single"/>
                <w:lang w:val="ro-RO"/>
              </w:rPr>
            </w:pPr>
          </w:p>
          <w:p w14:paraId="39F39CEF" w14:textId="52C17F6D" w:rsidR="007C0235" w:rsidRPr="00A3478B" w:rsidRDefault="007C0235" w:rsidP="007C0235">
            <w:pPr>
              <w:ind w:firstLine="567"/>
              <w:jc w:val="both"/>
              <w:rPr>
                <w:rFonts w:ascii="Times New Roman" w:hAnsi="Times New Roman" w:cs="Times New Roman"/>
                <w:b/>
                <w:noProof/>
                <w:sz w:val="20"/>
                <w:szCs w:val="20"/>
                <w:u w:val="single"/>
                <w:lang w:val="ro-RO"/>
              </w:rPr>
            </w:pPr>
          </w:p>
          <w:p w14:paraId="64424E04" w14:textId="77777777" w:rsidR="007C0235" w:rsidRPr="00A3478B" w:rsidRDefault="007C0235" w:rsidP="007C0235">
            <w:pPr>
              <w:ind w:firstLine="567"/>
              <w:jc w:val="both"/>
              <w:rPr>
                <w:rFonts w:ascii="Times New Roman" w:hAnsi="Times New Roman" w:cs="Times New Roman"/>
                <w:b/>
                <w:noProof/>
                <w:sz w:val="20"/>
                <w:szCs w:val="20"/>
                <w:u w:val="single"/>
                <w:lang w:val="ro-RO"/>
              </w:rPr>
            </w:pPr>
          </w:p>
          <w:tbl>
            <w:tblPr>
              <w:tblW w:w="4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822"/>
              <w:gridCol w:w="838"/>
              <w:gridCol w:w="734"/>
              <w:gridCol w:w="764"/>
              <w:gridCol w:w="663"/>
            </w:tblGrid>
            <w:tr w:rsidR="007C0235" w:rsidRPr="00A3478B" w14:paraId="1D5F829B" w14:textId="77777777" w:rsidTr="00441C59">
              <w:trPr>
                <w:trHeight w:val="2095"/>
                <w:jc w:val="center"/>
              </w:trPr>
              <w:tc>
                <w:tcPr>
                  <w:tcW w:w="453" w:type="dxa"/>
                </w:tcPr>
                <w:p w14:paraId="526CF949"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Nr. d/o</w:t>
                  </w:r>
                </w:p>
              </w:tc>
              <w:tc>
                <w:tcPr>
                  <w:tcW w:w="822" w:type="dxa"/>
                </w:tcPr>
                <w:p w14:paraId="39A44F52"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bCs/>
                      <w:sz w:val="20"/>
                      <w:szCs w:val="20"/>
                      <w:u w:val="single"/>
                      <w:lang w:val="ro-RO" w:eastAsia="ru-RU"/>
                    </w:rPr>
                    <w:t>Denumirea persoanei juridice /  numele, prenumele persoanei fizice</w:t>
                  </w:r>
                </w:p>
              </w:tc>
              <w:tc>
                <w:tcPr>
                  <w:tcW w:w="838" w:type="dxa"/>
                </w:tcPr>
                <w:p w14:paraId="6F83C28B"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sz w:val="20"/>
                      <w:szCs w:val="20"/>
                      <w:u w:val="single"/>
                      <w:lang w:val="ro-RO" w:eastAsia="ru-RU"/>
                    </w:rPr>
                  </w:pPr>
                  <w:r w:rsidRPr="00A3478B">
                    <w:rPr>
                      <w:rFonts w:ascii="Times New Roman" w:eastAsia="Times New Roman" w:hAnsi="Times New Roman" w:cs="Times New Roman"/>
                      <w:bCs/>
                      <w:sz w:val="20"/>
                      <w:szCs w:val="20"/>
                      <w:u w:val="single"/>
                      <w:lang w:val="ro-RO" w:eastAsia="ru-RU"/>
                    </w:rPr>
                    <w:t xml:space="preserve">Numărul de identificare de stat-codul fiscal (IDNO) / numărul </w:t>
                  </w:r>
                  <w:proofErr w:type="spellStart"/>
                  <w:r w:rsidRPr="00A3478B">
                    <w:rPr>
                      <w:rFonts w:ascii="Times New Roman" w:eastAsia="Times New Roman" w:hAnsi="Times New Roman" w:cs="Times New Roman"/>
                      <w:bCs/>
                      <w:sz w:val="20"/>
                      <w:szCs w:val="20"/>
                      <w:u w:val="single"/>
                      <w:lang w:val="ro-RO" w:eastAsia="ru-RU"/>
                    </w:rPr>
                    <w:t>şi</w:t>
                  </w:r>
                  <w:proofErr w:type="spellEnd"/>
                  <w:r w:rsidRPr="00A3478B">
                    <w:rPr>
                      <w:rFonts w:ascii="Times New Roman" w:eastAsia="Times New Roman" w:hAnsi="Times New Roman" w:cs="Times New Roman"/>
                      <w:bCs/>
                      <w:sz w:val="20"/>
                      <w:szCs w:val="20"/>
                      <w:u w:val="single"/>
                      <w:lang w:val="ro-RO" w:eastAsia="ru-RU"/>
                    </w:rPr>
                    <w:t xml:space="preserve"> seria buletinului de identitate / țara de reședință</w:t>
                  </w:r>
                  <w:r w:rsidRPr="00A3478B">
                    <w:rPr>
                      <w:rFonts w:ascii="Times New Roman" w:eastAsia="Times New Roman" w:hAnsi="Times New Roman" w:cs="Times New Roman"/>
                      <w:bCs/>
                      <w:sz w:val="20"/>
                      <w:szCs w:val="20"/>
                      <w:u w:val="single"/>
                      <w:vertAlign w:val="superscript"/>
                      <w:lang w:val="ro-RO" w:eastAsia="ru-RU"/>
                    </w:rPr>
                    <w:t>1</w:t>
                  </w:r>
                </w:p>
              </w:tc>
              <w:tc>
                <w:tcPr>
                  <w:tcW w:w="734" w:type="dxa"/>
                </w:tcPr>
                <w:p w14:paraId="2CCB52D2"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Codul ISIN al valorilor mobiliare</w:t>
                  </w:r>
                </w:p>
              </w:tc>
              <w:tc>
                <w:tcPr>
                  <w:tcW w:w="764" w:type="dxa"/>
                </w:tcPr>
                <w:p w14:paraId="0F3513BD"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 xml:space="preserve">Volumul VMS procurate, la </w:t>
                  </w:r>
                </w:p>
                <w:p w14:paraId="0242FE26"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valoarea nominală</w:t>
                  </w:r>
                </w:p>
                <w:p w14:paraId="5F1CAC07"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(lei)</w:t>
                  </w:r>
                </w:p>
                <w:p w14:paraId="6A007989"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sz w:val="20"/>
                      <w:szCs w:val="20"/>
                      <w:u w:val="single"/>
                      <w:lang w:val="ro-RO" w:eastAsia="ru-RU"/>
                    </w:rPr>
                  </w:pPr>
                </w:p>
              </w:tc>
              <w:tc>
                <w:tcPr>
                  <w:tcW w:w="663" w:type="dxa"/>
                </w:tcPr>
                <w:p w14:paraId="2F436A51"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Cota în volumul  VMS plasate cu același ISIN</w:t>
                  </w:r>
                </w:p>
                <w:p w14:paraId="48526E55"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w:t>
                  </w:r>
                </w:p>
              </w:tc>
            </w:tr>
            <w:tr w:rsidR="007C0235" w:rsidRPr="00A3478B" w14:paraId="67BDD266" w14:textId="77777777" w:rsidTr="00441C59">
              <w:trPr>
                <w:trHeight w:val="261"/>
                <w:jc w:val="center"/>
              </w:trPr>
              <w:tc>
                <w:tcPr>
                  <w:tcW w:w="453" w:type="dxa"/>
                </w:tcPr>
                <w:p w14:paraId="742231F9"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1</w:t>
                  </w:r>
                </w:p>
              </w:tc>
              <w:tc>
                <w:tcPr>
                  <w:tcW w:w="822" w:type="dxa"/>
                </w:tcPr>
                <w:p w14:paraId="5EE40A1A"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2</w:t>
                  </w:r>
                </w:p>
              </w:tc>
              <w:tc>
                <w:tcPr>
                  <w:tcW w:w="838" w:type="dxa"/>
                </w:tcPr>
                <w:p w14:paraId="6D646FF8"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3</w:t>
                  </w:r>
                </w:p>
              </w:tc>
              <w:tc>
                <w:tcPr>
                  <w:tcW w:w="734" w:type="dxa"/>
                </w:tcPr>
                <w:p w14:paraId="412865D8"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4</w:t>
                  </w:r>
                </w:p>
              </w:tc>
              <w:tc>
                <w:tcPr>
                  <w:tcW w:w="764" w:type="dxa"/>
                </w:tcPr>
                <w:p w14:paraId="45D7E6E9"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5</w:t>
                  </w:r>
                </w:p>
              </w:tc>
              <w:tc>
                <w:tcPr>
                  <w:tcW w:w="663" w:type="dxa"/>
                </w:tcPr>
                <w:p w14:paraId="06C25183" w14:textId="77777777" w:rsidR="007C0235" w:rsidRPr="00A3478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sz w:val="20"/>
                      <w:szCs w:val="20"/>
                      <w:u w:val="single"/>
                      <w:lang w:val="ro-RO" w:eastAsia="ru-RU"/>
                    </w:rPr>
                  </w:pPr>
                  <w:r w:rsidRPr="00A3478B">
                    <w:rPr>
                      <w:rFonts w:ascii="Times New Roman" w:eastAsia="Times New Roman" w:hAnsi="Times New Roman" w:cs="Times New Roman"/>
                      <w:sz w:val="20"/>
                      <w:szCs w:val="20"/>
                      <w:u w:val="single"/>
                      <w:lang w:val="ro-RO" w:eastAsia="ru-RU"/>
                    </w:rPr>
                    <w:t>6</w:t>
                  </w:r>
                </w:p>
              </w:tc>
            </w:tr>
            <w:tr w:rsidR="007C0235" w:rsidRPr="00A3478B" w14:paraId="1EDE7069" w14:textId="77777777" w:rsidTr="00441C59">
              <w:trPr>
                <w:trHeight w:val="316"/>
                <w:jc w:val="center"/>
              </w:trPr>
              <w:tc>
                <w:tcPr>
                  <w:tcW w:w="453" w:type="dxa"/>
                </w:tcPr>
                <w:p w14:paraId="783D7BA7"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822" w:type="dxa"/>
                </w:tcPr>
                <w:p w14:paraId="69BDA562"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838" w:type="dxa"/>
                </w:tcPr>
                <w:p w14:paraId="2B7E9A36"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734" w:type="dxa"/>
                </w:tcPr>
                <w:p w14:paraId="32EEDBE4"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764" w:type="dxa"/>
                </w:tcPr>
                <w:p w14:paraId="10767E3E"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663" w:type="dxa"/>
                </w:tcPr>
                <w:p w14:paraId="2CD5BDC8"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r>
            <w:tr w:rsidR="007C0235" w:rsidRPr="00A3478B" w14:paraId="3BBC8735" w14:textId="77777777" w:rsidTr="00441C59">
              <w:trPr>
                <w:trHeight w:val="316"/>
                <w:jc w:val="center"/>
              </w:trPr>
              <w:tc>
                <w:tcPr>
                  <w:tcW w:w="453" w:type="dxa"/>
                </w:tcPr>
                <w:p w14:paraId="568B1BF3"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822" w:type="dxa"/>
                </w:tcPr>
                <w:p w14:paraId="31BC0EC6"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838" w:type="dxa"/>
                </w:tcPr>
                <w:p w14:paraId="168F7F13"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734" w:type="dxa"/>
                </w:tcPr>
                <w:p w14:paraId="1A0AB7C6"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764" w:type="dxa"/>
                </w:tcPr>
                <w:p w14:paraId="2838DF6D"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c>
                <w:tcPr>
                  <w:tcW w:w="663" w:type="dxa"/>
                </w:tcPr>
                <w:p w14:paraId="28E030CA" w14:textId="77777777" w:rsidR="007C0235" w:rsidRPr="00A3478B" w:rsidRDefault="007C0235" w:rsidP="00713FDF">
                  <w:pPr>
                    <w:framePr w:hSpace="180" w:wrap="around" w:vAnchor="text" w:hAnchor="text" w:x="-469" w:y="1"/>
                    <w:spacing w:after="0" w:line="240" w:lineRule="auto"/>
                    <w:suppressOverlap/>
                    <w:rPr>
                      <w:rFonts w:ascii="Times New Roman" w:eastAsia="Times New Roman" w:hAnsi="Times New Roman" w:cs="Times New Roman"/>
                      <w:b/>
                      <w:sz w:val="20"/>
                      <w:szCs w:val="20"/>
                      <w:u w:val="single"/>
                      <w:lang w:val="ro-RO" w:eastAsia="ru-RU"/>
                    </w:rPr>
                  </w:pPr>
                </w:p>
              </w:tc>
            </w:tr>
          </w:tbl>
          <w:p w14:paraId="3144847B" w14:textId="77777777" w:rsidR="007C0235" w:rsidRPr="00A3478B" w:rsidRDefault="007C0235" w:rsidP="007C0235">
            <w:pPr>
              <w:jc w:val="both"/>
              <w:rPr>
                <w:rFonts w:ascii="Times New Roman" w:hAnsi="Times New Roman" w:cs="Times New Roman"/>
                <w:b/>
                <w:noProof/>
                <w:sz w:val="20"/>
                <w:szCs w:val="20"/>
                <w:u w:val="single"/>
                <w:lang w:val="ro-RO"/>
              </w:rPr>
            </w:pPr>
          </w:p>
          <w:p w14:paraId="5B589E9A" w14:textId="4FDA2257" w:rsidR="007C0235" w:rsidRPr="00A3478B" w:rsidRDefault="007C0235" w:rsidP="007C0235">
            <w:pPr>
              <w:jc w:val="both"/>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 xml:space="preserve"> </w:t>
            </w:r>
            <w:r w:rsidRPr="00A3478B">
              <w:rPr>
                <w:rFonts w:ascii="Times New Roman" w:hAnsi="Times New Roman" w:cs="Times New Roman"/>
                <w:noProof/>
                <w:sz w:val="20"/>
                <w:szCs w:val="20"/>
                <w:u w:val="single"/>
                <w:vertAlign w:val="superscript"/>
                <w:lang w:val="ro-RO"/>
              </w:rPr>
              <w:t xml:space="preserve"> 1  </w:t>
            </w:r>
            <w:r w:rsidRPr="00A3478B">
              <w:rPr>
                <w:rFonts w:ascii="Times New Roman" w:hAnsi="Times New Roman" w:cs="Times New Roman"/>
                <w:noProof/>
                <w:sz w:val="20"/>
                <w:szCs w:val="20"/>
                <w:u w:val="single"/>
                <w:lang w:val="ro-RO"/>
              </w:rPr>
              <w:t>Informația privind țara de reședință se completează numai pentru investitorii nerezidenți</w:t>
            </w:r>
          </w:p>
          <w:p w14:paraId="71C94F36" w14:textId="77777777" w:rsidR="007C0235" w:rsidRPr="00A3478B" w:rsidRDefault="007C0235" w:rsidP="007C0235">
            <w:pPr>
              <w:ind w:firstLine="567"/>
              <w:jc w:val="both"/>
              <w:rPr>
                <w:rFonts w:ascii="Times New Roman" w:hAnsi="Times New Roman" w:cs="Times New Roman"/>
                <w:noProof/>
                <w:sz w:val="20"/>
                <w:szCs w:val="20"/>
                <w:u w:val="single"/>
                <w:lang w:val="ro-RO"/>
              </w:rPr>
            </w:pPr>
          </w:p>
          <w:p w14:paraId="52F0BF94" w14:textId="77777777" w:rsidR="007C0235" w:rsidRPr="00A3478B" w:rsidRDefault="007C0235" w:rsidP="007C0235">
            <w:pPr>
              <w:ind w:firstLine="567"/>
              <w:jc w:val="center"/>
              <w:rPr>
                <w:rFonts w:ascii="Times New Roman" w:hAnsi="Times New Roman" w:cs="Times New Roman"/>
                <w:noProof/>
                <w:sz w:val="20"/>
                <w:szCs w:val="20"/>
                <w:u w:val="single"/>
                <w:lang w:val="ro-RO"/>
              </w:rPr>
            </w:pPr>
          </w:p>
          <w:p w14:paraId="78F27F6E" w14:textId="3329E015"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lastRenderedPageBreak/>
              <w:t>Persoana autorizată  __________________________</w:t>
            </w:r>
          </w:p>
          <w:p w14:paraId="0A0FAA08" w14:textId="68865BF2"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(numele, prenumele)</w:t>
            </w:r>
          </w:p>
          <w:p w14:paraId="15FAAD2E" w14:textId="05823659"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Data şi ora expedierii _________________________</w:t>
            </w:r>
          </w:p>
          <w:p w14:paraId="4CD280FF" w14:textId="10481F6B" w:rsidR="007C0235" w:rsidRPr="00A3478B" w:rsidRDefault="007C0235" w:rsidP="007C0235">
            <w:pPr>
              <w:ind w:firstLine="567"/>
              <w:jc w:val="center"/>
              <w:rPr>
                <w:rFonts w:ascii="Times New Roman" w:hAnsi="Times New Roman" w:cs="Times New Roman"/>
                <w:noProof/>
                <w:sz w:val="20"/>
                <w:szCs w:val="20"/>
                <w:u w:val="single"/>
                <w:lang w:val="ro-RO"/>
              </w:rPr>
            </w:pPr>
            <w:r w:rsidRPr="00A3478B">
              <w:rPr>
                <w:rFonts w:ascii="Times New Roman" w:hAnsi="Times New Roman" w:cs="Times New Roman"/>
                <w:noProof/>
                <w:sz w:val="20"/>
                <w:szCs w:val="20"/>
                <w:u w:val="single"/>
                <w:lang w:val="ro-RO"/>
              </w:rPr>
              <w:t>DD LL AAAA OO:MM</w:t>
            </w:r>
          </w:p>
          <w:p w14:paraId="42AB94D2" w14:textId="39E9FD66" w:rsidR="007C0235" w:rsidRPr="00A3478B" w:rsidRDefault="007C0235" w:rsidP="007C0235">
            <w:pPr>
              <w:ind w:firstLine="567"/>
              <w:jc w:val="center"/>
              <w:rPr>
                <w:rFonts w:ascii="Times New Roman" w:hAnsi="Times New Roman" w:cs="Times New Roman"/>
                <w:noProof/>
                <w:sz w:val="20"/>
                <w:szCs w:val="20"/>
                <w:u w:val="single"/>
                <w:lang w:val="ro-RO"/>
              </w:rPr>
            </w:pPr>
          </w:p>
          <w:p w14:paraId="2D158087" w14:textId="77777777" w:rsidR="007C0235" w:rsidRPr="00272A91" w:rsidRDefault="007C0235" w:rsidP="007C0235">
            <w:pPr>
              <w:ind w:firstLine="567"/>
              <w:jc w:val="both"/>
              <w:rPr>
                <w:rFonts w:ascii="Times New Roman" w:hAnsi="Times New Roman" w:cs="Times New Roman"/>
                <w:noProof/>
                <w:sz w:val="20"/>
                <w:szCs w:val="20"/>
                <w:lang w:val="ro-RO"/>
              </w:rPr>
            </w:pPr>
          </w:p>
        </w:tc>
        <w:tc>
          <w:tcPr>
            <w:tcW w:w="4536" w:type="dxa"/>
          </w:tcPr>
          <w:p w14:paraId="415402F1" w14:textId="481824BC" w:rsidR="007C0235" w:rsidRPr="00034061" w:rsidRDefault="007C0235" w:rsidP="007C0235">
            <w:pPr>
              <w:tabs>
                <w:tab w:val="left" w:pos="851"/>
              </w:tabs>
              <w:overflowPunct w:val="0"/>
              <w:autoSpaceDE w:val="0"/>
              <w:autoSpaceDN w:val="0"/>
              <w:adjustRightInd w:val="0"/>
              <w:spacing w:line="276" w:lineRule="auto"/>
              <w:contextualSpacing/>
              <w:jc w:val="both"/>
              <w:textAlignment w:val="baseline"/>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lastRenderedPageBreak/>
              <w:t>1.2</w:t>
            </w:r>
            <w:r w:rsidR="007F120A">
              <w:rPr>
                <w:rFonts w:ascii="Times New Roman" w:eastAsia="Times New Roman" w:hAnsi="Times New Roman" w:cs="Times New Roman"/>
                <w:b/>
                <w:sz w:val="20"/>
                <w:szCs w:val="20"/>
                <w:lang w:val="ro-RO" w:eastAsia="ru-RU"/>
              </w:rPr>
              <w:t>6</w:t>
            </w:r>
            <w:r>
              <w:rPr>
                <w:rFonts w:ascii="Times New Roman" w:eastAsia="Times New Roman" w:hAnsi="Times New Roman" w:cs="Times New Roman"/>
                <w:b/>
                <w:sz w:val="20"/>
                <w:szCs w:val="20"/>
                <w:lang w:val="ro-RO" w:eastAsia="ru-RU"/>
              </w:rPr>
              <w:t xml:space="preserve"> </w:t>
            </w:r>
            <w:r w:rsidRPr="00034061">
              <w:rPr>
                <w:rFonts w:ascii="Times New Roman" w:eastAsia="Times New Roman" w:hAnsi="Times New Roman" w:cs="Times New Roman"/>
                <w:b/>
                <w:sz w:val="20"/>
                <w:szCs w:val="20"/>
                <w:lang w:val="ro-RO" w:eastAsia="ru-RU"/>
              </w:rPr>
              <w:t>Anexa nr.7 va avea următorul cuprins:</w:t>
            </w:r>
          </w:p>
          <w:p w14:paraId="16A9ABFA" w14:textId="77777777" w:rsidR="007C0235" w:rsidRPr="0072369F" w:rsidRDefault="007C0235" w:rsidP="007C0235">
            <w:pPr>
              <w:tabs>
                <w:tab w:val="left" w:pos="851"/>
              </w:tabs>
              <w:overflowPunct w:val="0"/>
              <w:autoSpaceDE w:val="0"/>
              <w:autoSpaceDN w:val="0"/>
              <w:adjustRightInd w:val="0"/>
              <w:spacing w:line="276" w:lineRule="auto"/>
              <w:ind w:left="644"/>
              <w:contextualSpacing/>
              <w:jc w:val="right"/>
              <w:textAlignment w:val="baseline"/>
              <w:rPr>
                <w:rFonts w:ascii="Times New Roman" w:eastAsia="Times New Roman" w:hAnsi="Times New Roman" w:cs="Times New Roman"/>
                <w:sz w:val="20"/>
                <w:szCs w:val="20"/>
                <w:lang w:val="ro-RO" w:eastAsia="ru-RU"/>
              </w:rPr>
            </w:pPr>
            <w:r w:rsidRPr="0072369F">
              <w:rPr>
                <w:rFonts w:ascii="Times New Roman" w:eastAsia="Times New Roman" w:hAnsi="Times New Roman" w:cs="Times New Roman"/>
                <w:sz w:val="20"/>
                <w:szCs w:val="20"/>
                <w:lang w:val="ro-RO" w:eastAsia="ru-RU"/>
              </w:rPr>
              <w:t xml:space="preserve">Anexa nr.7  </w:t>
            </w:r>
          </w:p>
          <w:p w14:paraId="063756C9" w14:textId="77777777" w:rsidR="007C0235" w:rsidRPr="0072369F" w:rsidRDefault="007C0235" w:rsidP="007C0235">
            <w:pPr>
              <w:tabs>
                <w:tab w:val="left" w:pos="851"/>
              </w:tabs>
              <w:overflowPunct w:val="0"/>
              <w:autoSpaceDE w:val="0"/>
              <w:autoSpaceDN w:val="0"/>
              <w:adjustRightInd w:val="0"/>
              <w:spacing w:line="276" w:lineRule="auto"/>
              <w:ind w:left="644"/>
              <w:contextualSpacing/>
              <w:jc w:val="right"/>
              <w:textAlignment w:val="baseline"/>
              <w:rPr>
                <w:rFonts w:ascii="Times New Roman" w:eastAsia="Times New Roman" w:hAnsi="Times New Roman" w:cs="Times New Roman"/>
                <w:sz w:val="20"/>
                <w:szCs w:val="20"/>
                <w:lang w:val="ro-RO" w:eastAsia="ru-RU"/>
              </w:rPr>
            </w:pPr>
            <w:r w:rsidRPr="0072369F">
              <w:rPr>
                <w:rFonts w:ascii="Times New Roman" w:eastAsia="Times New Roman" w:hAnsi="Times New Roman" w:cs="Times New Roman"/>
                <w:sz w:val="20"/>
                <w:szCs w:val="20"/>
                <w:lang w:val="ro-RO" w:eastAsia="ru-RU"/>
              </w:rPr>
              <w:t xml:space="preserve">la Regulamentul cu privire la plasarea, tranzacționarea </w:t>
            </w:r>
            <w:proofErr w:type="spellStart"/>
            <w:r w:rsidRPr="0072369F">
              <w:rPr>
                <w:rFonts w:ascii="Times New Roman" w:eastAsia="Times New Roman" w:hAnsi="Times New Roman" w:cs="Times New Roman"/>
                <w:sz w:val="20"/>
                <w:szCs w:val="20"/>
                <w:lang w:val="ro-RO" w:eastAsia="ru-RU"/>
              </w:rPr>
              <w:t>şi</w:t>
            </w:r>
            <w:proofErr w:type="spellEnd"/>
            <w:r w:rsidRPr="0072369F">
              <w:rPr>
                <w:rFonts w:ascii="Times New Roman" w:eastAsia="Times New Roman" w:hAnsi="Times New Roman" w:cs="Times New Roman"/>
                <w:sz w:val="20"/>
                <w:szCs w:val="20"/>
                <w:lang w:val="ro-RO" w:eastAsia="ru-RU"/>
              </w:rPr>
              <w:t xml:space="preserve"> răscumpărarea </w:t>
            </w:r>
          </w:p>
          <w:p w14:paraId="74A5785F" w14:textId="4A6C2E0A" w:rsidR="007C0235" w:rsidRDefault="007C0235" w:rsidP="007C0235">
            <w:pPr>
              <w:tabs>
                <w:tab w:val="left" w:pos="851"/>
              </w:tabs>
              <w:overflowPunct w:val="0"/>
              <w:autoSpaceDE w:val="0"/>
              <w:autoSpaceDN w:val="0"/>
              <w:adjustRightInd w:val="0"/>
              <w:spacing w:line="276" w:lineRule="auto"/>
              <w:ind w:left="644"/>
              <w:contextualSpacing/>
              <w:jc w:val="right"/>
              <w:textAlignment w:val="baseline"/>
              <w:rPr>
                <w:rFonts w:ascii="Times New Roman" w:eastAsia="Times New Roman" w:hAnsi="Times New Roman" w:cs="Times New Roman"/>
                <w:sz w:val="20"/>
                <w:szCs w:val="20"/>
                <w:lang w:val="ro-RO" w:eastAsia="ru-RU"/>
              </w:rPr>
            </w:pPr>
            <w:r w:rsidRPr="0072369F">
              <w:rPr>
                <w:rFonts w:ascii="Times New Roman" w:eastAsia="Times New Roman" w:hAnsi="Times New Roman" w:cs="Times New Roman"/>
                <w:sz w:val="20"/>
                <w:szCs w:val="20"/>
                <w:lang w:val="ro-RO" w:eastAsia="ru-RU"/>
              </w:rPr>
              <w:t>valorilor mobiliare de stat în formă de înscriere în cont</w:t>
            </w:r>
          </w:p>
          <w:p w14:paraId="332F1312" w14:textId="77777777" w:rsidR="007C0235" w:rsidRPr="00B25FBB" w:rsidRDefault="007C0235" w:rsidP="007C0235">
            <w:pPr>
              <w:tabs>
                <w:tab w:val="left" w:pos="851"/>
              </w:tabs>
              <w:overflowPunct w:val="0"/>
              <w:autoSpaceDE w:val="0"/>
              <w:autoSpaceDN w:val="0"/>
              <w:adjustRightInd w:val="0"/>
              <w:spacing w:line="276" w:lineRule="auto"/>
              <w:ind w:left="644"/>
              <w:contextualSpacing/>
              <w:jc w:val="right"/>
              <w:textAlignment w:val="baseline"/>
              <w:rPr>
                <w:rFonts w:ascii="Times New Roman" w:eastAsia="Times New Roman" w:hAnsi="Times New Roman" w:cs="Times New Roman"/>
                <w:sz w:val="20"/>
                <w:szCs w:val="20"/>
                <w:lang w:val="ro-RO" w:eastAsia="ru-RU"/>
              </w:rPr>
            </w:pPr>
          </w:p>
          <w:p w14:paraId="0B07C9EE" w14:textId="77777777" w:rsidR="007C0235" w:rsidRPr="00B25FBB" w:rsidRDefault="007C0235" w:rsidP="007C0235">
            <w:pPr>
              <w:tabs>
                <w:tab w:val="left" w:pos="851"/>
              </w:tabs>
              <w:overflowPunct w:val="0"/>
              <w:autoSpaceDE w:val="0"/>
              <w:autoSpaceDN w:val="0"/>
              <w:adjustRightInd w:val="0"/>
              <w:spacing w:line="276" w:lineRule="auto"/>
              <w:ind w:left="644"/>
              <w:contextualSpacing/>
              <w:jc w:val="right"/>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lastRenderedPageBreak/>
              <w:t>Denumirea dealerului primar</w:t>
            </w:r>
          </w:p>
          <w:p w14:paraId="44DA54DA" w14:textId="51ABBB7D" w:rsidR="007C0235" w:rsidRDefault="007C0235" w:rsidP="007C0235">
            <w:pPr>
              <w:tabs>
                <w:tab w:val="left" w:pos="851"/>
              </w:tabs>
              <w:overflowPunct w:val="0"/>
              <w:autoSpaceDE w:val="0"/>
              <w:autoSpaceDN w:val="0"/>
              <w:adjustRightInd w:val="0"/>
              <w:spacing w:line="276" w:lineRule="auto"/>
              <w:ind w:left="644"/>
              <w:contextualSpacing/>
              <w:jc w:val="both"/>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 xml:space="preserve"> </w:t>
            </w:r>
          </w:p>
          <w:p w14:paraId="44448E11" w14:textId="77777777" w:rsidR="007C0235" w:rsidRPr="00B25FBB" w:rsidRDefault="007C0235" w:rsidP="007C0235">
            <w:pPr>
              <w:tabs>
                <w:tab w:val="left" w:pos="851"/>
              </w:tabs>
              <w:overflowPunct w:val="0"/>
              <w:autoSpaceDE w:val="0"/>
              <w:autoSpaceDN w:val="0"/>
              <w:adjustRightInd w:val="0"/>
              <w:spacing w:line="276" w:lineRule="auto"/>
              <w:ind w:left="644"/>
              <w:contextualSpacing/>
              <w:jc w:val="both"/>
              <w:textAlignment w:val="baseline"/>
              <w:rPr>
                <w:rFonts w:ascii="Times New Roman" w:eastAsia="Times New Roman" w:hAnsi="Times New Roman" w:cs="Times New Roman"/>
                <w:sz w:val="20"/>
                <w:szCs w:val="20"/>
                <w:lang w:val="ro-RO" w:eastAsia="ru-RU"/>
              </w:rPr>
            </w:pPr>
          </w:p>
          <w:p w14:paraId="06F5FB2D" w14:textId="77777777" w:rsidR="007C0235" w:rsidRPr="00B25FBB"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Lista investitorilor</w:t>
            </w:r>
          </w:p>
          <w:p w14:paraId="7C5F173C" w14:textId="77777777" w:rsidR="007C0235"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 xml:space="preserve">care au procurat/răscumpărat/preschimbat VMS la licitația din </w:t>
            </w:r>
          </w:p>
          <w:p w14:paraId="25B1A7DE" w14:textId="0975843F" w:rsidR="007C0235"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"___"__________20__</w:t>
            </w:r>
          </w:p>
          <w:p w14:paraId="6B94E97E" w14:textId="7CDFD596" w:rsidR="007C0235"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p>
          <w:p w14:paraId="3211D27B" w14:textId="02BB8441" w:rsidR="007C0235"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p>
          <w:p w14:paraId="6ECD7353" w14:textId="77777777" w:rsidR="007C0235"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p>
          <w:p w14:paraId="1175AB89" w14:textId="77777777" w:rsidR="007C0235" w:rsidRPr="00B25FBB" w:rsidRDefault="007C0235" w:rsidP="007C0235">
            <w:pPr>
              <w:tabs>
                <w:tab w:val="left" w:pos="851"/>
              </w:tabs>
              <w:overflowPunct w:val="0"/>
              <w:autoSpaceDE w:val="0"/>
              <w:autoSpaceDN w:val="0"/>
              <w:adjustRightInd w:val="0"/>
              <w:spacing w:line="276" w:lineRule="auto"/>
              <w:ind w:left="644"/>
              <w:contextualSpacing/>
              <w:jc w:val="center"/>
              <w:textAlignment w:val="baseline"/>
              <w:rPr>
                <w:rFonts w:ascii="Times New Roman" w:eastAsia="Times New Roman" w:hAnsi="Times New Roman" w:cs="Times New Roman"/>
                <w:sz w:val="20"/>
                <w:szCs w:val="20"/>
                <w:lang w:val="ro-RO" w:eastAsia="ru-RU"/>
              </w:rPr>
            </w:pPr>
          </w:p>
          <w:tbl>
            <w:tblPr>
              <w:tblW w:w="3537" w:type="dxa"/>
              <w:jc w:val="center"/>
              <w:tblLayout w:type="fixed"/>
              <w:tblCellMar>
                <w:top w:w="15" w:type="dxa"/>
                <w:left w:w="15" w:type="dxa"/>
                <w:bottom w:w="15" w:type="dxa"/>
                <w:right w:w="15" w:type="dxa"/>
              </w:tblCellMar>
              <w:tblLook w:val="04A0" w:firstRow="1" w:lastRow="0" w:firstColumn="1" w:lastColumn="0" w:noHBand="0" w:noVBand="1"/>
            </w:tblPr>
            <w:tblGrid>
              <w:gridCol w:w="167"/>
              <w:gridCol w:w="595"/>
              <w:gridCol w:w="723"/>
              <w:gridCol w:w="391"/>
              <w:gridCol w:w="492"/>
              <w:gridCol w:w="529"/>
              <w:gridCol w:w="640"/>
            </w:tblGrid>
            <w:tr w:rsidR="007C0235" w:rsidRPr="00034061" w14:paraId="7D159E02" w14:textId="77777777" w:rsidTr="0072369F">
              <w:trPr>
                <w:trHeight w:val="1589"/>
                <w:jc w:val="center"/>
              </w:trPr>
              <w:tc>
                <w:tcPr>
                  <w:tcW w:w="16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B81C42B"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Nr. d/o</w:t>
                  </w:r>
                </w:p>
              </w:tc>
              <w:tc>
                <w:tcPr>
                  <w:tcW w:w="595"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C4F7B44"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Denumirea persoanei juridice / numele, prenumele persoanei fizice</w:t>
                  </w:r>
                </w:p>
              </w:tc>
              <w:tc>
                <w:tcPr>
                  <w:tcW w:w="7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038AAC9"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Numărul de identificare de stat-codul fiscal (IDNO) / numărul și seria buletinului de identitate / țara de reşedinţă</w:t>
                  </w:r>
                  <w:r w:rsidRPr="00B25FBB">
                    <w:rPr>
                      <w:rFonts w:ascii="Times New Roman" w:eastAsia="Times New Roman" w:hAnsi="Times New Roman" w:cs="Times New Roman"/>
                      <w:b/>
                      <w:bCs/>
                      <w:sz w:val="20"/>
                      <w:szCs w:val="20"/>
                      <w:vertAlign w:val="superscript"/>
                      <w:lang w:val="ro-RO"/>
                    </w:rPr>
                    <w:t>1</w:t>
                  </w:r>
                </w:p>
              </w:tc>
              <w:tc>
                <w:tcPr>
                  <w:tcW w:w="39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8FC94A6"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Codul ISIN al valorilor mobiliare</w:t>
                  </w:r>
                </w:p>
              </w:tc>
              <w:tc>
                <w:tcPr>
                  <w:tcW w:w="492" w:type="dxa"/>
                  <w:tcBorders>
                    <w:top w:val="single" w:sz="6" w:space="0" w:color="000000"/>
                    <w:left w:val="single" w:sz="6" w:space="0" w:color="000000"/>
                    <w:bottom w:val="single" w:sz="6" w:space="0" w:color="000000"/>
                    <w:right w:val="single" w:sz="6" w:space="0" w:color="000000"/>
                  </w:tcBorders>
                  <w:shd w:val="clear" w:color="auto" w:fill="F0F0F0"/>
                </w:tcPr>
                <w:p w14:paraId="2CDF5D8E"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Procurat (P)</w:t>
                  </w:r>
                </w:p>
                <w:p w14:paraId="1014C9BE"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Răscumpărat ( R )</w:t>
                  </w:r>
                </w:p>
                <w:p w14:paraId="088C29B6" w14:textId="066B693B"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Preschimbat (E)</w:t>
                  </w:r>
                  <w:r w:rsidR="00E2370C">
                    <w:rPr>
                      <w:rFonts w:ascii="Times New Roman" w:eastAsia="Times New Roman" w:hAnsi="Times New Roman" w:cs="Times New Roman"/>
                      <w:b/>
                      <w:bCs/>
                      <w:sz w:val="20"/>
                      <w:szCs w:val="20"/>
                      <w:lang w:val="ro-RO"/>
                    </w:rPr>
                    <w:t xml:space="preserve"> VMS</w:t>
                  </w:r>
                  <w:r w:rsidRPr="00B25FBB">
                    <w:rPr>
                      <w:rFonts w:ascii="Times New Roman" w:eastAsia="Times New Roman" w:hAnsi="Times New Roman" w:cs="Times New Roman"/>
                      <w:b/>
                      <w:bCs/>
                      <w:sz w:val="20"/>
                      <w:szCs w:val="20"/>
                      <w:lang w:val="ro-RO"/>
                    </w:rPr>
                    <w:t xml:space="preserve"> </w:t>
                  </w:r>
                </w:p>
              </w:tc>
              <w:tc>
                <w:tcPr>
                  <w:tcW w:w="52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428DAA0"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Volumul VMS procurate, răscumpărate sau preschimbate la valoarea nominală (lei)</w:t>
                  </w:r>
                </w:p>
              </w:tc>
              <w:tc>
                <w:tcPr>
                  <w:tcW w:w="64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E57E5BF"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Cota în volumul VMS plasate cu același ISIN (%)</w:t>
                  </w:r>
                </w:p>
              </w:tc>
            </w:tr>
            <w:tr w:rsidR="007C0235" w:rsidRPr="00034061" w14:paraId="1B636CB4" w14:textId="77777777" w:rsidTr="0072369F">
              <w:trPr>
                <w:trHeight w:val="194"/>
                <w:jc w:val="center"/>
              </w:trPr>
              <w:tc>
                <w:tcPr>
                  <w:tcW w:w="16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15BB9D3"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1</w:t>
                  </w:r>
                </w:p>
              </w:tc>
              <w:tc>
                <w:tcPr>
                  <w:tcW w:w="595"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6F49A4F"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2</w:t>
                  </w:r>
                </w:p>
              </w:tc>
              <w:tc>
                <w:tcPr>
                  <w:tcW w:w="7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0D0AD8E"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3</w:t>
                  </w:r>
                </w:p>
              </w:tc>
              <w:tc>
                <w:tcPr>
                  <w:tcW w:w="39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09EE6F3"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4</w:t>
                  </w:r>
                </w:p>
              </w:tc>
              <w:tc>
                <w:tcPr>
                  <w:tcW w:w="492" w:type="dxa"/>
                  <w:tcBorders>
                    <w:top w:val="single" w:sz="6" w:space="0" w:color="000000"/>
                    <w:left w:val="single" w:sz="6" w:space="0" w:color="000000"/>
                    <w:bottom w:val="single" w:sz="6" w:space="0" w:color="000000"/>
                    <w:right w:val="single" w:sz="6" w:space="0" w:color="000000"/>
                  </w:tcBorders>
                  <w:shd w:val="clear" w:color="auto" w:fill="F0F0F0"/>
                </w:tcPr>
                <w:p w14:paraId="6B0E9AE4"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5</w:t>
                  </w:r>
                </w:p>
              </w:tc>
              <w:tc>
                <w:tcPr>
                  <w:tcW w:w="52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A5919E3"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6</w:t>
                  </w:r>
                </w:p>
              </w:tc>
              <w:tc>
                <w:tcPr>
                  <w:tcW w:w="64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742DEA0" w14:textId="77777777" w:rsidR="007C0235" w:rsidRPr="00B25FBB" w:rsidRDefault="007C0235" w:rsidP="00713FDF">
                  <w:pPr>
                    <w:framePr w:hSpace="180" w:wrap="around" w:vAnchor="text" w:hAnchor="text" w:x="-469" w:y="1"/>
                    <w:spacing w:after="0" w:line="240" w:lineRule="auto"/>
                    <w:suppressOverlap/>
                    <w:jc w:val="center"/>
                    <w:rPr>
                      <w:rFonts w:ascii="Times New Roman" w:eastAsia="Times New Roman" w:hAnsi="Times New Roman" w:cs="Times New Roman"/>
                      <w:b/>
                      <w:bCs/>
                      <w:sz w:val="20"/>
                      <w:szCs w:val="20"/>
                      <w:lang w:val="ro-RO"/>
                    </w:rPr>
                  </w:pPr>
                  <w:r w:rsidRPr="00B25FBB">
                    <w:rPr>
                      <w:rFonts w:ascii="Times New Roman" w:eastAsia="Times New Roman" w:hAnsi="Times New Roman" w:cs="Times New Roman"/>
                      <w:b/>
                      <w:bCs/>
                      <w:sz w:val="20"/>
                      <w:szCs w:val="20"/>
                      <w:lang w:val="ro-RO"/>
                    </w:rPr>
                    <w:t>7</w:t>
                  </w:r>
                </w:p>
              </w:tc>
            </w:tr>
            <w:tr w:rsidR="007C0235" w:rsidRPr="00034061" w14:paraId="0E26FE8D" w14:textId="77777777" w:rsidTr="0072369F">
              <w:trPr>
                <w:trHeight w:val="194"/>
                <w:jc w:val="center"/>
              </w:trPr>
              <w:tc>
                <w:tcPr>
                  <w:tcW w:w="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4E014B"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r w:rsidRPr="00B25FBB">
                    <w:rPr>
                      <w:rFonts w:ascii="Times New Roman" w:eastAsia="Times New Roman" w:hAnsi="Times New Roman" w:cs="Times New Roman"/>
                      <w:sz w:val="20"/>
                      <w:szCs w:val="20"/>
                      <w:lang w:val="ro-RO"/>
                    </w:rPr>
                    <w:t> </w:t>
                  </w:r>
                </w:p>
              </w:tc>
              <w:tc>
                <w:tcPr>
                  <w:tcW w:w="59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47429"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72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392188"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39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C85A0A"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492" w:type="dxa"/>
                  <w:tcBorders>
                    <w:top w:val="single" w:sz="6" w:space="0" w:color="000000"/>
                    <w:left w:val="single" w:sz="6" w:space="0" w:color="000000"/>
                    <w:bottom w:val="single" w:sz="6" w:space="0" w:color="000000"/>
                    <w:right w:val="single" w:sz="6" w:space="0" w:color="000000"/>
                  </w:tcBorders>
                </w:tcPr>
                <w:p w14:paraId="5433003B"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52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9CC607"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6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65D847"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r>
            <w:tr w:rsidR="007C0235" w:rsidRPr="00034061" w14:paraId="206C1B19" w14:textId="77777777" w:rsidTr="0072369F">
              <w:trPr>
                <w:trHeight w:val="184"/>
                <w:jc w:val="center"/>
              </w:trPr>
              <w:tc>
                <w:tcPr>
                  <w:tcW w:w="16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02A4A"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r w:rsidRPr="00B25FBB">
                    <w:rPr>
                      <w:rFonts w:ascii="Times New Roman" w:eastAsia="Times New Roman" w:hAnsi="Times New Roman" w:cs="Times New Roman"/>
                      <w:sz w:val="20"/>
                      <w:szCs w:val="20"/>
                      <w:lang w:val="ro-RO"/>
                    </w:rPr>
                    <w:t> </w:t>
                  </w:r>
                </w:p>
              </w:tc>
              <w:tc>
                <w:tcPr>
                  <w:tcW w:w="59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62FBCC"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72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62B3AC"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39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93C346"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492" w:type="dxa"/>
                  <w:tcBorders>
                    <w:top w:val="single" w:sz="6" w:space="0" w:color="000000"/>
                    <w:left w:val="single" w:sz="6" w:space="0" w:color="000000"/>
                    <w:bottom w:val="single" w:sz="6" w:space="0" w:color="000000"/>
                    <w:right w:val="single" w:sz="6" w:space="0" w:color="000000"/>
                  </w:tcBorders>
                </w:tcPr>
                <w:p w14:paraId="5EB71C96"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52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D07D43"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c>
                <w:tcPr>
                  <w:tcW w:w="6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6233DB" w14:textId="77777777" w:rsidR="007C0235" w:rsidRPr="00B25FBB" w:rsidRDefault="007C0235" w:rsidP="00713FDF">
                  <w:pPr>
                    <w:framePr w:hSpace="180" w:wrap="around" w:vAnchor="text" w:hAnchor="text" w:x="-469" w:y="1"/>
                    <w:spacing w:after="0" w:line="240" w:lineRule="auto"/>
                    <w:suppressOverlap/>
                    <w:rPr>
                      <w:rFonts w:ascii="Times New Roman" w:eastAsia="Times New Roman" w:hAnsi="Times New Roman" w:cs="Times New Roman"/>
                      <w:sz w:val="20"/>
                      <w:szCs w:val="20"/>
                      <w:lang w:val="ro-RO"/>
                    </w:rPr>
                  </w:pPr>
                </w:p>
              </w:tc>
            </w:tr>
          </w:tbl>
          <w:p w14:paraId="6E584CF2" w14:textId="77777777" w:rsidR="007C0235" w:rsidRPr="00B25FBB" w:rsidRDefault="007C0235" w:rsidP="007C0235">
            <w:pPr>
              <w:tabs>
                <w:tab w:val="left" w:pos="851"/>
              </w:tabs>
              <w:overflowPunct w:val="0"/>
              <w:autoSpaceDE w:val="0"/>
              <w:autoSpaceDN w:val="0"/>
              <w:adjustRightInd w:val="0"/>
              <w:spacing w:line="276" w:lineRule="auto"/>
              <w:contextualSpacing/>
              <w:jc w:val="both"/>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vertAlign w:val="superscript"/>
                <w:lang w:val="ro-RO" w:eastAsia="ru-RU"/>
              </w:rPr>
              <w:t>1</w:t>
            </w:r>
            <w:r w:rsidRPr="00B25FBB">
              <w:rPr>
                <w:rFonts w:ascii="Times New Roman" w:eastAsia="Times New Roman" w:hAnsi="Times New Roman" w:cs="Times New Roman"/>
                <w:sz w:val="20"/>
                <w:szCs w:val="20"/>
                <w:lang w:val="ro-RO" w:eastAsia="ru-RU"/>
              </w:rPr>
              <w:t xml:space="preserve"> Informația privind țara de reședință se completează numai pentru investitorii nerezidenți</w:t>
            </w:r>
          </w:p>
          <w:p w14:paraId="4C8CC8F7" w14:textId="141E2F1B" w:rsidR="007C0235" w:rsidRPr="00B25FBB" w:rsidRDefault="007C0235" w:rsidP="007C0235">
            <w:pPr>
              <w:tabs>
                <w:tab w:val="left" w:pos="851"/>
              </w:tabs>
              <w:overflowPunct w:val="0"/>
              <w:autoSpaceDE w:val="0"/>
              <w:autoSpaceDN w:val="0"/>
              <w:adjustRightInd w:val="0"/>
              <w:spacing w:line="276" w:lineRule="auto"/>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Persoana autorizată __________________________</w:t>
            </w:r>
          </w:p>
          <w:p w14:paraId="500678AE" w14:textId="72A844E6" w:rsidR="007C0235" w:rsidRPr="00B25FBB" w:rsidRDefault="007C0235" w:rsidP="007C0235">
            <w:pPr>
              <w:tabs>
                <w:tab w:val="left" w:pos="851"/>
              </w:tabs>
              <w:overflowPunct w:val="0"/>
              <w:autoSpaceDE w:val="0"/>
              <w:autoSpaceDN w:val="0"/>
              <w:adjustRightInd w:val="0"/>
              <w:spacing w:line="276" w:lineRule="auto"/>
              <w:ind w:left="644"/>
              <w:contextualSpacing/>
              <w:textAlignment w:val="baseline"/>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        </w:t>
            </w:r>
            <w:r w:rsidRPr="00B25FBB">
              <w:rPr>
                <w:rFonts w:ascii="Times New Roman" w:eastAsia="Times New Roman" w:hAnsi="Times New Roman" w:cs="Times New Roman"/>
                <w:sz w:val="20"/>
                <w:szCs w:val="20"/>
                <w:lang w:val="ro-RO" w:eastAsia="ru-RU"/>
              </w:rPr>
              <w:t>(numele, prenumele)</w:t>
            </w:r>
          </w:p>
          <w:p w14:paraId="235099F5" w14:textId="77777777" w:rsidR="007C0235" w:rsidRPr="00B25FBB" w:rsidRDefault="007C0235" w:rsidP="007C0235">
            <w:pPr>
              <w:tabs>
                <w:tab w:val="left" w:pos="851"/>
              </w:tabs>
              <w:overflowPunct w:val="0"/>
              <w:autoSpaceDE w:val="0"/>
              <w:autoSpaceDN w:val="0"/>
              <w:adjustRightInd w:val="0"/>
              <w:spacing w:line="276" w:lineRule="auto"/>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t>Data și ora expedierii _________________________</w:t>
            </w:r>
          </w:p>
          <w:p w14:paraId="662F1150" w14:textId="147C6EB5" w:rsidR="007C0235" w:rsidRPr="00B25FBB" w:rsidRDefault="007C0235" w:rsidP="007C0235">
            <w:pPr>
              <w:tabs>
                <w:tab w:val="left" w:pos="851"/>
              </w:tabs>
              <w:overflowPunct w:val="0"/>
              <w:autoSpaceDE w:val="0"/>
              <w:autoSpaceDN w:val="0"/>
              <w:adjustRightInd w:val="0"/>
              <w:spacing w:line="276" w:lineRule="auto"/>
              <w:contextualSpacing/>
              <w:jc w:val="center"/>
              <w:textAlignment w:val="baseline"/>
              <w:rPr>
                <w:rFonts w:ascii="Times New Roman" w:eastAsia="Times New Roman" w:hAnsi="Times New Roman" w:cs="Times New Roman"/>
                <w:sz w:val="20"/>
                <w:szCs w:val="20"/>
                <w:lang w:val="ro-RO" w:eastAsia="ru-RU"/>
              </w:rPr>
            </w:pPr>
            <w:r w:rsidRPr="00B25FBB">
              <w:rPr>
                <w:rFonts w:ascii="Times New Roman" w:eastAsia="Times New Roman" w:hAnsi="Times New Roman" w:cs="Times New Roman"/>
                <w:sz w:val="20"/>
                <w:szCs w:val="20"/>
                <w:lang w:val="ro-RO" w:eastAsia="ru-RU"/>
              </w:rPr>
              <w:lastRenderedPageBreak/>
              <w:t>DD LL AAAA OO:MM</w:t>
            </w:r>
          </w:p>
          <w:p w14:paraId="2CF089B8" w14:textId="77777777" w:rsidR="007C0235" w:rsidRPr="00034061" w:rsidRDefault="007C0235" w:rsidP="007C0235">
            <w:pPr>
              <w:jc w:val="both"/>
              <w:rPr>
                <w:rFonts w:ascii="Times New Roman" w:eastAsia="Times New Roman" w:hAnsi="Times New Roman" w:cs="Times New Roman"/>
                <w:sz w:val="20"/>
                <w:szCs w:val="20"/>
                <w:lang w:val="ro-MD" w:eastAsia="ru-RU"/>
              </w:rPr>
            </w:pPr>
          </w:p>
        </w:tc>
        <w:tc>
          <w:tcPr>
            <w:tcW w:w="4820" w:type="dxa"/>
          </w:tcPr>
          <w:p w14:paraId="6E87A52D" w14:textId="77777777" w:rsidR="007C0235" w:rsidRPr="00A3478B" w:rsidRDefault="007C0235" w:rsidP="007C0235">
            <w:pPr>
              <w:jc w:val="right"/>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lastRenderedPageBreak/>
              <w:t xml:space="preserve">Anexa nr.7  </w:t>
            </w:r>
          </w:p>
          <w:p w14:paraId="64D8B338" w14:textId="698195A3" w:rsidR="007C0235" w:rsidRPr="00A3478B" w:rsidRDefault="007C0235" w:rsidP="007C0235">
            <w:pPr>
              <w:jc w:val="right"/>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t xml:space="preserve">la Regulamentul cu privire la plasarea, tranzacționarea </w:t>
            </w:r>
            <w:proofErr w:type="spellStart"/>
            <w:r w:rsidRPr="00A3478B">
              <w:rPr>
                <w:rFonts w:ascii="Times New Roman" w:eastAsia="Times New Roman" w:hAnsi="Times New Roman" w:cs="Times New Roman"/>
                <w:sz w:val="20"/>
                <w:szCs w:val="20"/>
                <w:u w:val="single"/>
                <w:lang w:val="ro-MD" w:eastAsia="ru-RU"/>
              </w:rPr>
              <w:t>şi</w:t>
            </w:r>
            <w:proofErr w:type="spellEnd"/>
            <w:r w:rsidRPr="00A3478B">
              <w:rPr>
                <w:rFonts w:ascii="Times New Roman" w:eastAsia="Times New Roman" w:hAnsi="Times New Roman" w:cs="Times New Roman"/>
                <w:sz w:val="20"/>
                <w:szCs w:val="20"/>
                <w:u w:val="single"/>
                <w:lang w:val="ro-MD" w:eastAsia="ru-RU"/>
              </w:rPr>
              <w:t xml:space="preserve"> răscumpărarea </w:t>
            </w:r>
          </w:p>
          <w:p w14:paraId="43DF0CC7" w14:textId="77777777" w:rsidR="007C0235" w:rsidRPr="00A3478B" w:rsidRDefault="007C0235" w:rsidP="007C0235">
            <w:pPr>
              <w:jc w:val="right"/>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t>valorilor mobiliare de stat în formă de înscriere în cont</w:t>
            </w:r>
          </w:p>
          <w:p w14:paraId="37812771" w14:textId="77777777" w:rsidR="007C0235" w:rsidRPr="00A3478B" w:rsidRDefault="007C0235" w:rsidP="007C0235">
            <w:pPr>
              <w:jc w:val="right"/>
              <w:rPr>
                <w:rFonts w:ascii="Times New Roman" w:eastAsia="Times New Roman" w:hAnsi="Times New Roman" w:cs="Times New Roman"/>
                <w:sz w:val="20"/>
                <w:szCs w:val="20"/>
                <w:u w:val="single"/>
                <w:lang w:val="ro-MD" w:eastAsia="ru-RU"/>
              </w:rPr>
            </w:pPr>
          </w:p>
          <w:p w14:paraId="6420A410" w14:textId="7773FB6B" w:rsidR="007C0235" w:rsidRPr="00A3478B" w:rsidRDefault="007C0235" w:rsidP="007C0235">
            <w:pPr>
              <w:jc w:val="right"/>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t>Denumirea dealerului primar</w:t>
            </w:r>
          </w:p>
          <w:p w14:paraId="5342E389" w14:textId="77777777" w:rsidR="007C0235" w:rsidRPr="00A3478B" w:rsidRDefault="007C0235" w:rsidP="007C0235">
            <w:pPr>
              <w:jc w:val="both"/>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t xml:space="preserve"> </w:t>
            </w:r>
          </w:p>
          <w:p w14:paraId="481FE3EC" w14:textId="77777777" w:rsidR="007C0235" w:rsidRPr="00A3478B" w:rsidRDefault="007C0235" w:rsidP="007C0235">
            <w:pPr>
              <w:jc w:val="center"/>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t>Lista investitorilor</w:t>
            </w:r>
          </w:p>
          <w:p w14:paraId="266F0749" w14:textId="77777777" w:rsidR="00E2370C" w:rsidRDefault="007C0235" w:rsidP="00E2370C">
            <w:pPr>
              <w:jc w:val="center"/>
              <w:rPr>
                <w:rFonts w:ascii="Times New Roman" w:eastAsia="Times New Roman" w:hAnsi="Times New Roman" w:cs="Times New Roman"/>
                <w:sz w:val="20"/>
                <w:szCs w:val="20"/>
                <w:u w:val="single"/>
                <w:lang w:val="ro-MD" w:eastAsia="ru-RU"/>
              </w:rPr>
            </w:pPr>
            <w:r w:rsidRPr="00A3478B">
              <w:rPr>
                <w:rFonts w:ascii="Times New Roman" w:eastAsia="Times New Roman" w:hAnsi="Times New Roman" w:cs="Times New Roman"/>
                <w:sz w:val="20"/>
                <w:szCs w:val="20"/>
                <w:u w:val="single"/>
                <w:lang w:val="ro-MD" w:eastAsia="ru-RU"/>
              </w:rPr>
              <w:lastRenderedPageBreak/>
              <w:t>care au procurat/răscumpărat/preschimbat</w:t>
            </w:r>
            <w:r>
              <w:rPr>
                <w:rFonts w:ascii="Times New Roman" w:eastAsia="Times New Roman" w:hAnsi="Times New Roman" w:cs="Times New Roman"/>
                <w:sz w:val="20"/>
                <w:szCs w:val="20"/>
                <w:u w:val="single"/>
                <w:lang w:val="ro-MD" w:eastAsia="ru-RU"/>
              </w:rPr>
              <w:t xml:space="preserve"> VMS la licitația </w:t>
            </w:r>
            <w:r w:rsidRPr="0072369F">
              <w:rPr>
                <w:rFonts w:ascii="Times New Roman" w:eastAsia="Times New Roman" w:hAnsi="Times New Roman" w:cs="Times New Roman"/>
                <w:sz w:val="20"/>
                <w:szCs w:val="20"/>
                <w:u w:val="single"/>
                <w:lang w:val="ro-MD" w:eastAsia="ru-RU"/>
              </w:rPr>
              <w:t xml:space="preserve">din </w:t>
            </w:r>
          </w:p>
          <w:p w14:paraId="0A77B6D2" w14:textId="01189093" w:rsidR="007C0235" w:rsidRDefault="007C0235" w:rsidP="00E2370C">
            <w:pPr>
              <w:jc w:val="center"/>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"___"__________20__</w:t>
            </w:r>
          </w:p>
          <w:p w14:paraId="2EB56BC0" w14:textId="23E1B95A" w:rsidR="007C0235" w:rsidRDefault="007C0235" w:rsidP="007C0235">
            <w:pPr>
              <w:jc w:val="center"/>
              <w:rPr>
                <w:rFonts w:ascii="Times New Roman" w:eastAsia="Times New Roman" w:hAnsi="Times New Roman" w:cs="Times New Roman"/>
                <w:sz w:val="20"/>
                <w:szCs w:val="20"/>
                <w:u w:val="single"/>
                <w:lang w:val="ro-MD" w:eastAsia="ru-RU"/>
              </w:rPr>
            </w:pPr>
          </w:p>
          <w:p w14:paraId="25906C37" w14:textId="7D890409" w:rsidR="007C0235" w:rsidRDefault="007C0235" w:rsidP="007C0235">
            <w:pPr>
              <w:jc w:val="center"/>
              <w:rPr>
                <w:rFonts w:ascii="Times New Roman" w:eastAsia="Times New Roman" w:hAnsi="Times New Roman" w:cs="Times New Roman"/>
                <w:sz w:val="20"/>
                <w:szCs w:val="20"/>
                <w:u w:val="single"/>
                <w:lang w:val="ro-MD" w:eastAsia="ru-RU"/>
              </w:rPr>
            </w:pPr>
          </w:p>
          <w:p w14:paraId="0C6CCB27" w14:textId="597A2FB5" w:rsidR="007C0235" w:rsidRDefault="007C0235" w:rsidP="007C0235">
            <w:pPr>
              <w:jc w:val="center"/>
              <w:rPr>
                <w:rFonts w:ascii="Times New Roman" w:eastAsia="Times New Roman" w:hAnsi="Times New Roman" w:cs="Times New Roman"/>
                <w:sz w:val="20"/>
                <w:szCs w:val="20"/>
                <w:u w:val="single"/>
                <w:lang w:val="ro-MD" w:eastAsia="ru-RU"/>
              </w:rPr>
            </w:pPr>
          </w:p>
          <w:p w14:paraId="3F8513C9" w14:textId="77777777" w:rsidR="007C0235" w:rsidRPr="0072369F" w:rsidRDefault="007C0235" w:rsidP="007C0235">
            <w:pPr>
              <w:jc w:val="center"/>
              <w:rPr>
                <w:rFonts w:ascii="Times New Roman" w:eastAsia="Times New Roman" w:hAnsi="Times New Roman" w:cs="Times New Roman"/>
                <w:sz w:val="20"/>
                <w:szCs w:val="20"/>
                <w:u w:val="single"/>
                <w:lang w:val="ro-MD" w:eastAsia="ru-RU"/>
              </w:rPr>
            </w:pPr>
          </w:p>
          <w:p w14:paraId="2DAD40DA" w14:textId="77777777" w:rsidR="007C0235" w:rsidRPr="0072369F" w:rsidRDefault="007C0235" w:rsidP="007C0235">
            <w:pPr>
              <w:rPr>
                <w:rFonts w:ascii="Times New Roman" w:eastAsia="Times New Roman" w:hAnsi="Times New Roman" w:cs="Times New Roman"/>
                <w:sz w:val="20"/>
                <w:szCs w:val="20"/>
                <w:u w:val="single"/>
                <w:lang w:val="ro-MD" w:eastAsia="ru-RU"/>
              </w:rPr>
            </w:pPr>
          </w:p>
          <w:tbl>
            <w:tblPr>
              <w:tblW w:w="3667" w:type="dxa"/>
              <w:jc w:val="center"/>
              <w:tblLayout w:type="fixed"/>
              <w:tblCellMar>
                <w:top w:w="15" w:type="dxa"/>
                <w:left w:w="15" w:type="dxa"/>
                <w:bottom w:w="15" w:type="dxa"/>
                <w:right w:w="15" w:type="dxa"/>
              </w:tblCellMar>
              <w:tblLook w:val="04A0" w:firstRow="1" w:lastRow="0" w:firstColumn="1" w:lastColumn="0" w:noHBand="0" w:noVBand="1"/>
            </w:tblPr>
            <w:tblGrid>
              <w:gridCol w:w="166"/>
              <w:gridCol w:w="623"/>
              <w:gridCol w:w="784"/>
              <w:gridCol w:w="398"/>
              <w:gridCol w:w="503"/>
              <w:gridCol w:w="539"/>
              <w:gridCol w:w="654"/>
            </w:tblGrid>
            <w:tr w:rsidR="007C0235" w:rsidRPr="0072369F" w14:paraId="453D3892" w14:textId="77777777" w:rsidTr="0072369F">
              <w:trPr>
                <w:trHeight w:val="3120"/>
                <w:jc w:val="center"/>
              </w:trPr>
              <w:tc>
                <w:tcPr>
                  <w:tcW w:w="16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A9DA543"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Nr. d/o</w:t>
                  </w:r>
                </w:p>
              </w:tc>
              <w:tc>
                <w:tcPr>
                  <w:tcW w:w="6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CD9F2C7"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Denumirea persoanei juridice / numele, prenumele persoanei fizice</w:t>
                  </w:r>
                </w:p>
              </w:tc>
              <w:tc>
                <w:tcPr>
                  <w:tcW w:w="78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043844D"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Numărul de identificare de stat-codul fiscal (IDNO) / numărul și seria buletinului de identitate / țara de reşedinţă</w:t>
                  </w:r>
                  <w:r w:rsidRPr="0072369F">
                    <w:rPr>
                      <w:rFonts w:ascii="Times New Roman" w:eastAsia="Times New Roman" w:hAnsi="Times New Roman" w:cs="Times New Roman"/>
                      <w:b/>
                      <w:bCs/>
                      <w:sz w:val="20"/>
                      <w:szCs w:val="20"/>
                      <w:u w:val="single"/>
                      <w:vertAlign w:val="superscript"/>
                      <w:lang w:val="ro-MD" w:eastAsia="ru-RU"/>
                    </w:rPr>
                    <w:t>1</w:t>
                  </w:r>
                </w:p>
              </w:tc>
              <w:tc>
                <w:tcPr>
                  <w:tcW w:w="3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3746CE"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Codul ISIN al valorilor mobiliare</w:t>
                  </w:r>
                </w:p>
              </w:tc>
              <w:tc>
                <w:tcPr>
                  <w:tcW w:w="503" w:type="dxa"/>
                  <w:tcBorders>
                    <w:top w:val="single" w:sz="6" w:space="0" w:color="000000"/>
                    <w:left w:val="single" w:sz="6" w:space="0" w:color="000000"/>
                    <w:bottom w:val="single" w:sz="6" w:space="0" w:color="000000"/>
                    <w:right w:val="single" w:sz="6" w:space="0" w:color="000000"/>
                  </w:tcBorders>
                  <w:shd w:val="clear" w:color="auto" w:fill="F0F0F0"/>
                </w:tcPr>
                <w:p w14:paraId="28A41598"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Procurat (P)</w:t>
                  </w:r>
                </w:p>
                <w:p w14:paraId="39DD2A02"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Răscumpărat ( R )</w:t>
                  </w:r>
                </w:p>
                <w:p w14:paraId="74A154A2" w14:textId="2E8F6783"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Preschimbat (E)</w:t>
                  </w:r>
                  <w:r w:rsidR="00E2370C">
                    <w:rPr>
                      <w:rFonts w:ascii="Times New Roman" w:eastAsia="Times New Roman" w:hAnsi="Times New Roman" w:cs="Times New Roman"/>
                      <w:b/>
                      <w:bCs/>
                      <w:sz w:val="20"/>
                      <w:szCs w:val="20"/>
                      <w:u w:val="single"/>
                      <w:lang w:val="ro-MD" w:eastAsia="ru-RU"/>
                    </w:rPr>
                    <w:t>VMS</w:t>
                  </w:r>
                  <w:r w:rsidRPr="0072369F">
                    <w:rPr>
                      <w:rFonts w:ascii="Times New Roman" w:eastAsia="Times New Roman" w:hAnsi="Times New Roman" w:cs="Times New Roman"/>
                      <w:b/>
                      <w:bCs/>
                      <w:sz w:val="20"/>
                      <w:szCs w:val="20"/>
                      <w:u w:val="single"/>
                      <w:lang w:val="ro-MD" w:eastAsia="ru-RU"/>
                    </w:rPr>
                    <w:t xml:space="preserve"> </w:t>
                  </w:r>
                </w:p>
              </w:tc>
              <w:tc>
                <w:tcPr>
                  <w:tcW w:w="53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C38B6BF"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Volumul VMS procurate, răscumpărate sau preschimbate la valoarea nominală (lei)</w:t>
                  </w:r>
                </w:p>
              </w:tc>
              <w:tc>
                <w:tcPr>
                  <w:tcW w:w="65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6C7ACCE"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Cota în volumul VMS plasate cu același ISIN (%)</w:t>
                  </w:r>
                </w:p>
              </w:tc>
            </w:tr>
            <w:tr w:rsidR="007C0235" w:rsidRPr="0072369F" w14:paraId="53FE8AB6" w14:textId="77777777" w:rsidTr="0072369F">
              <w:trPr>
                <w:trHeight w:val="405"/>
                <w:jc w:val="center"/>
              </w:trPr>
              <w:tc>
                <w:tcPr>
                  <w:tcW w:w="16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8B01BCB"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1</w:t>
                  </w:r>
                </w:p>
              </w:tc>
              <w:tc>
                <w:tcPr>
                  <w:tcW w:w="62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7272404"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39DB586"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3</w:t>
                  </w:r>
                </w:p>
              </w:tc>
              <w:tc>
                <w:tcPr>
                  <w:tcW w:w="3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449AA20"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4</w:t>
                  </w:r>
                </w:p>
              </w:tc>
              <w:tc>
                <w:tcPr>
                  <w:tcW w:w="503" w:type="dxa"/>
                  <w:tcBorders>
                    <w:top w:val="single" w:sz="6" w:space="0" w:color="000000"/>
                    <w:left w:val="single" w:sz="6" w:space="0" w:color="000000"/>
                    <w:bottom w:val="single" w:sz="6" w:space="0" w:color="000000"/>
                    <w:right w:val="single" w:sz="6" w:space="0" w:color="000000"/>
                  </w:tcBorders>
                  <w:shd w:val="clear" w:color="auto" w:fill="F0F0F0"/>
                </w:tcPr>
                <w:p w14:paraId="59105C4C"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5</w:t>
                  </w:r>
                </w:p>
              </w:tc>
              <w:tc>
                <w:tcPr>
                  <w:tcW w:w="53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3B1C52C"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6</w:t>
                  </w:r>
                </w:p>
              </w:tc>
              <w:tc>
                <w:tcPr>
                  <w:tcW w:w="65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5E60299"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b/>
                      <w:bCs/>
                      <w:sz w:val="20"/>
                      <w:szCs w:val="20"/>
                      <w:u w:val="single"/>
                      <w:lang w:val="ro-MD" w:eastAsia="ru-RU"/>
                    </w:rPr>
                  </w:pPr>
                  <w:r w:rsidRPr="0072369F">
                    <w:rPr>
                      <w:rFonts w:ascii="Times New Roman" w:eastAsia="Times New Roman" w:hAnsi="Times New Roman" w:cs="Times New Roman"/>
                      <w:b/>
                      <w:bCs/>
                      <w:sz w:val="20"/>
                      <w:szCs w:val="20"/>
                      <w:u w:val="single"/>
                      <w:lang w:val="ro-MD" w:eastAsia="ru-RU"/>
                    </w:rPr>
                    <w:t>7</w:t>
                  </w:r>
                </w:p>
              </w:tc>
            </w:tr>
            <w:tr w:rsidR="007C0235" w:rsidRPr="0072369F" w14:paraId="5DDB7825" w14:textId="77777777" w:rsidTr="0072369F">
              <w:trPr>
                <w:trHeight w:val="434"/>
                <w:jc w:val="center"/>
              </w:trPr>
              <w:tc>
                <w:tcPr>
                  <w:tcW w:w="1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1C4DDE"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 </w:t>
                  </w:r>
                </w:p>
              </w:tc>
              <w:tc>
                <w:tcPr>
                  <w:tcW w:w="62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E4311D"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7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3CFBDB"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3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96BDA0"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503" w:type="dxa"/>
                  <w:tcBorders>
                    <w:top w:val="single" w:sz="6" w:space="0" w:color="000000"/>
                    <w:left w:val="single" w:sz="6" w:space="0" w:color="000000"/>
                    <w:bottom w:val="single" w:sz="6" w:space="0" w:color="000000"/>
                    <w:right w:val="single" w:sz="6" w:space="0" w:color="000000"/>
                  </w:tcBorders>
                </w:tcPr>
                <w:p w14:paraId="7BF57E62"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5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FE7EF3"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65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58E1CF"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r>
            <w:tr w:rsidR="007C0235" w:rsidRPr="0072369F" w14:paraId="27193513" w14:textId="77777777" w:rsidTr="0072369F">
              <w:trPr>
                <w:trHeight w:val="405"/>
                <w:jc w:val="center"/>
              </w:trPr>
              <w:tc>
                <w:tcPr>
                  <w:tcW w:w="1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9D1B40"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 </w:t>
                  </w:r>
                </w:p>
              </w:tc>
              <w:tc>
                <w:tcPr>
                  <w:tcW w:w="62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2B5118"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7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D306AC"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3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3BF30"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503" w:type="dxa"/>
                  <w:tcBorders>
                    <w:top w:val="single" w:sz="6" w:space="0" w:color="000000"/>
                    <w:left w:val="single" w:sz="6" w:space="0" w:color="000000"/>
                    <w:bottom w:val="single" w:sz="6" w:space="0" w:color="000000"/>
                    <w:right w:val="single" w:sz="6" w:space="0" w:color="000000"/>
                  </w:tcBorders>
                </w:tcPr>
                <w:p w14:paraId="29BA71F3"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5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B24520"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c>
                <w:tcPr>
                  <w:tcW w:w="65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12D244" w14:textId="77777777" w:rsidR="007C0235" w:rsidRPr="0072369F" w:rsidRDefault="007C0235" w:rsidP="00713FDF">
                  <w:pPr>
                    <w:framePr w:hSpace="180" w:wrap="around" w:vAnchor="text" w:hAnchor="text" w:x="-469" w:y="1"/>
                    <w:spacing w:after="0" w:line="240" w:lineRule="auto"/>
                    <w:suppressOverlap/>
                    <w:jc w:val="both"/>
                    <w:rPr>
                      <w:rFonts w:ascii="Times New Roman" w:eastAsia="Times New Roman" w:hAnsi="Times New Roman" w:cs="Times New Roman"/>
                      <w:sz w:val="20"/>
                      <w:szCs w:val="20"/>
                      <w:u w:val="single"/>
                      <w:lang w:val="ro-MD" w:eastAsia="ru-RU"/>
                    </w:rPr>
                  </w:pPr>
                </w:p>
              </w:tc>
            </w:tr>
          </w:tbl>
          <w:p w14:paraId="0D15E07E" w14:textId="77777777" w:rsidR="007C0235" w:rsidRPr="0072369F" w:rsidRDefault="007C0235" w:rsidP="007C0235">
            <w:pPr>
              <w:jc w:val="both"/>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vertAlign w:val="superscript"/>
                <w:lang w:val="ro-MD" w:eastAsia="ru-RU"/>
              </w:rPr>
              <w:t>1</w:t>
            </w:r>
            <w:r w:rsidRPr="0072369F">
              <w:rPr>
                <w:rFonts w:ascii="Times New Roman" w:eastAsia="Times New Roman" w:hAnsi="Times New Roman" w:cs="Times New Roman"/>
                <w:sz w:val="20"/>
                <w:szCs w:val="20"/>
                <w:u w:val="single"/>
                <w:lang w:val="ro-MD" w:eastAsia="ru-RU"/>
              </w:rPr>
              <w:t xml:space="preserve"> Informația privind țara de reședință se completează numai pentru investitorii nerezidenți</w:t>
            </w:r>
          </w:p>
          <w:p w14:paraId="1B51E9F0" w14:textId="77777777" w:rsidR="007C0235" w:rsidRPr="0072369F" w:rsidRDefault="007C0235" w:rsidP="007C0235">
            <w:pPr>
              <w:jc w:val="center"/>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Persoana autorizată __________________________</w:t>
            </w:r>
          </w:p>
          <w:p w14:paraId="30885D74" w14:textId="77777777" w:rsidR="007C0235" w:rsidRPr="0072369F" w:rsidRDefault="007C0235" w:rsidP="007C0235">
            <w:pPr>
              <w:jc w:val="center"/>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(numele, prenumele)</w:t>
            </w:r>
          </w:p>
          <w:p w14:paraId="7A75E6A1" w14:textId="77777777" w:rsidR="007C0235" w:rsidRPr="0072369F" w:rsidRDefault="007C0235" w:rsidP="007C0235">
            <w:pPr>
              <w:ind w:left="34"/>
              <w:jc w:val="center"/>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Data și ora expedierii _________________________</w:t>
            </w:r>
          </w:p>
          <w:p w14:paraId="181DB73C" w14:textId="77777777" w:rsidR="007C0235" w:rsidRPr="0072369F" w:rsidRDefault="007C0235" w:rsidP="007C0235">
            <w:pPr>
              <w:jc w:val="center"/>
              <w:rPr>
                <w:rFonts w:ascii="Times New Roman" w:eastAsia="Times New Roman" w:hAnsi="Times New Roman" w:cs="Times New Roman"/>
                <w:sz w:val="20"/>
                <w:szCs w:val="20"/>
                <w:u w:val="single"/>
                <w:lang w:val="ro-MD" w:eastAsia="ru-RU"/>
              </w:rPr>
            </w:pPr>
            <w:r w:rsidRPr="0072369F">
              <w:rPr>
                <w:rFonts w:ascii="Times New Roman" w:eastAsia="Times New Roman" w:hAnsi="Times New Roman" w:cs="Times New Roman"/>
                <w:sz w:val="20"/>
                <w:szCs w:val="20"/>
                <w:u w:val="single"/>
                <w:lang w:val="ro-MD" w:eastAsia="ru-RU"/>
              </w:rPr>
              <w:t>DD LL AAAA OO:MM</w:t>
            </w:r>
          </w:p>
          <w:p w14:paraId="22E0270C" w14:textId="77777777" w:rsidR="007C0235" w:rsidRPr="009B6A76" w:rsidRDefault="007C0235" w:rsidP="007C0235">
            <w:pPr>
              <w:jc w:val="both"/>
              <w:rPr>
                <w:rFonts w:ascii="Times New Roman" w:hAnsi="Times New Roman" w:cs="Times New Roman"/>
                <w:noProof/>
                <w:sz w:val="20"/>
                <w:szCs w:val="20"/>
              </w:rPr>
            </w:pPr>
          </w:p>
        </w:tc>
      </w:tr>
      <w:tr w:rsidR="007C0235" w:rsidRPr="007726F6" w14:paraId="4352A8BF" w14:textId="77777777" w:rsidTr="00F67767">
        <w:trPr>
          <w:trHeight w:val="6369"/>
        </w:trPr>
        <w:tc>
          <w:tcPr>
            <w:tcW w:w="4531" w:type="dxa"/>
          </w:tcPr>
          <w:p w14:paraId="47ADC6BE" w14:textId="136D1C95" w:rsidR="007C0235" w:rsidRPr="002D584D" w:rsidRDefault="007C0235" w:rsidP="007C0235">
            <w:pPr>
              <w:ind w:firstLine="567"/>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lastRenderedPageBreak/>
              <w:t>Anexa nr.9</w:t>
            </w:r>
          </w:p>
          <w:p w14:paraId="70AE54DE" w14:textId="77777777" w:rsidR="007C0235" w:rsidRPr="002D584D" w:rsidRDefault="007C0235" w:rsidP="007C0235">
            <w:pPr>
              <w:ind w:firstLine="567"/>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la Regulamentul cu privire la plasarea, tranzacționarea şi răscumpărarea</w:t>
            </w:r>
          </w:p>
          <w:p w14:paraId="3A4D938B" w14:textId="77777777" w:rsidR="007C0235" w:rsidRDefault="007C0235" w:rsidP="007C0235">
            <w:pPr>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 xml:space="preserve"> valorilor mobiliare de stat în formă de înscriere în cont</w:t>
            </w:r>
          </w:p>
          <w:p w14:paraId="57048C00" w14:textId="6BF295DA" w:rsidR="007C0235" w:rsidRPr="002D584D"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2. </w:t>
            </w:r>
            <w:r w:rsidRPr="002D584D">
              <w:rPr>
                <w:rFonts w:ascii="Times New Roman" w:hAnsi="Times New Roman" w:cs="Times New Roman"/>
                <w:noProof/>
                <w:sz w:val="20"/>
                <w:szCs w:val="20"/>
                <w:lang w:val="ro-RO"/>
              </w:rPr>
              <w:t>Evaluarea performanţei dealerilor primari are la bază următoarele criterii:</w:t>
            </w:r>
          </w:p>
          <w:p w14:paraId="647BB4DD" w14:textId="2736AD28" w:rsidR="007C0235" w:rsidRPr="002D584D" w:rsidRDefault="007C0235" w:rsidP="007C0235">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1)</w:t>
            </w:r>
            <w:r w:rsidRPr="002D584D">
              <w:rPr>
                <w:rFonts w:ascii="Times New Roman" w:hAnsi="Times New Roman" w:cs="Times New Roman"/>
                <w:noProof/>
                <w:sz w:val="20"/>
                <w:szCs w:val="20"/>
                <w:lang w:val="ro-RO"/>
              </w:rPr>
              <w:t xml:space="preserve"> activitatea pe piaţa primară - </w:t>
            </w:r>
            <w:r w:rsidRPr="002D584D">
              <w:rPr>
                <w:rFonts w:ascii="Times New Roman" w:hAnsi="Times New Roman" w:cs="Times New Roman"/>
                <w:noProof/>
                <w:sz w:val="20"/>
                <w:szCs w:val="20"/>
                <w:u w:val="single"/>
                <w:lang w:val="ro-RO"/>
              </w:rPr>
              <w:t>45</w:t>
            </w:r>
            <w:r w:rsidRPr="002D584D">
              <w:rPr>
                <w:rFonts w:ascii="Times New Roman" w:hAnsi="Times New Roman" w:cs="Times New Roman"/>
                <w:noProof/>
                <w:sz w:val="20"/>
                <w:szCs w:val="20"/>
                <w:lang w:val="ro-RO"/>
              </w:rPr>
              <w:t xml:space="preserve"> de puncte; </w:t>
            </w:r>
          </w:p>
          <w:p w14:paraId="78D66C75" w14:textId="0F1E69A7" w:rsidR="007C0235" w:rsidRPr="002D584D" w:rsidRDefault="007C0235" w:rsidP="007C0235">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2) </w:t>
            </w:r>
            <w:r w:rsidRPr="002D584D">
              <w:rPr>
                <w:rFonts w:ascii="Times New Roman" w:hAnsi="Times New Roman" w:cs="Times New Roman"/>
                <w:noProof/>
                <w:sz w:val="20"/>
                <w:szCs w:val="20"/>
                <w:lang w:val="ro-RO"/>
              </w:rPr>
              <w:t xml:space="preserve">activitatea pe piaţa secundară - </w:t>
            </w:r>
            <w:r w:rsidRPr="002D584D">
              <w:rPr>
                <w:rFonts w:ascii="Times New Roman" w:hAnsi="Times New Roman" w:cs="Times New Roman"/>
                <w:noProof/>
                <w:sz w:val="20"/>
                <w:szCs w:val="20"/>
                <w:u w:val="single"/>
                <w:lang w:val="ro-RO"/>
              </w:rPr>
              <w:t>40</w:t>
            </w:r>
            <w:r w:rsidRPr="002D584D">
              <w:rPr>
                <w:rFonts w:ascii="Times New Roman" w:hAnsi="Times New Roman" w:cs="Times New Roman"/>
                <w:noProof/>
                <w:sz w:val="20"/>
                <w:szCs w:val="20"/>
                <w:lang w:val="ro-RO"/>
              </w:rPr>
              <w:t xml:space="preserve"> de puncte; </w:t>
            </w:r>
          </w:p>
          <w:p w14:paraId="1B07F70B" w14:textId="77777777" w:rsidR="007C0235" w:rsidRDefault="007C0235" w:rsidP="007C0235">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3)</w:t>
            </w:r>
            <w:r w:rsidRPr="002D584D">
              <w:rPr>
                <w:rFonts w:ascii="Times New Roman" w:hAnsi="Times New Roman" w:cs="Times New Roman"/>
                <w:noProof/>
                <w:sz w:val="20"/>
                <w:szCs w:val="20"/>
                <w:lang w:val="ro-RO"/>
              </w:rPr>
              <w:t xml:space="preserve"> criterii calitative - </w:t>
            </w:r>
            <w:r w:rsidRPr="002D584D">
              <w:rPr>
                <w:rFonts w:ascii="Times New Roman" w:hAnsi="Times New Roman" w:cs="Times New Roman"/>
                <w:noProof/>
                <w:sz w:val="20"/>
                <w:szCs w:val="20"/>
                <w:u w:val="single"/>
                <w:lang w:val="ro-RO"/>
              </w:rPr>
              <w:t xml:space="preserve">15 </w:t>
            </w:r>
            <w:r w:rsidRPr="002D584D">
              <w:rPr>
                <w:rFonts w:ascii="Times New Roman" w:hAnsi="Times New Roman" w:cs="Times New Roman"/>
                <w:noProof/>
                <w:sz w:val="20"/>
                <w:szCs w:val="20"/>
                <w:lang w:val="ro-RO"/>
              </w:rPr>
              <w:t>puncte.</w:t>
            </w:r>
          </w:p>
          <w:p w14:paraId="61CF9209" w14:textId="77777777" w:rsidR="007C0235" w:rsidRDefault="007C0235" w:rsidP="007C0235">
            <w:pPr>
              <w:ind w:firstLine="567"/>
              <w:jc w:val="both"/>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5.</w:t>
            </w:r>
            <w:r w:rsidRPr="002D584D">
              <w:rPr>
                <w:rFonts w:ascii="Times New Roman" w:hAnsi="Times New Roman" w:cs="Times New Roman"/>
                <w:noProof/>
                <w:sz w:val="20"/>
                <w:szCs w:val="20"/>
                <w:lang w:val="ro-RO"/>
              </w:rPr>
              <w:tab/>
              <w:t xml:space="preserve"> Evaluarea activităţii desfăşurate de dealerii primari pe piaţa primară are la bază următorii indicatori:</w:t>
            </w:r>
          </w:p>
          <w:p w14:paraId="5FD3D7A4" w14:textId="7C5F058A" w:rsidR="007C0235" w:rsidRPr="002D584D" w:rsidRDefault="007C0235" w:rsidP="007C0235">
            <w:pPr>
              <w:jc w:val="both"/>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2) ponderea în valoarea totală adjudecată a VMS pe termen scurt -</w:t>
            </w:r>
            <w:r w:rsidRPr="002D584D">
              <w:rPr>
                <w:rFonts w:ascii="Times New Roman" w:hAnsi="Times New Roman" w:cs="Times New Roman"/>
                <w:noProof/>
                <w:sz w:val="20"/>
                <w:szCs w:val="20"/>
                <w:u w:val="single"/>
                <w:lang w:val="ro-RO"/>
              </w:rPr>
              <w:t xml:space="preserve"> 15</w:t>
            </w:r>
            <w:r w:rsidRPr="002D584D">
              <w:rPr>
                <w:rFonts w:ascii="Times New Roman" w:hAnsi="Times New Roman" w:cs="Times New Roman"/>
                <w:noProof/>
                <w:sz w:val="20"/>
                <w:szCs w:val="20"/>
                <w:lang w:val="ro-RO"/>
              </w:rPr>
              <w:t xml:space="preserve"> puncte: </w:t>
            </w:r>
          </w:p>
          <w:p w14:paraId="5E0AEC35" w14:textId="171C9658" w:rsidR="007C0235" w:rsidRPr="002D7141" w:rsidRDefault="007C0235" w:rsidP="007C0235">
            <w:pPr>
              <w:numPr>
                <w:ilvl w:val="1"/>
                <w:numId w:val="25"/>
              </w:numPr>
              <w:jc w:val="both"/>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 xml:space="preserve"> </w:t>
            </w:r>
            <w:r w:rsidRPr="002D7141">
              <w:rPr>
                <w:rFonts w:ascii="Times New Roman" w:hAnsi="Times New Roman" w:cs="Times New Roman"/>
                <w:noProof/>
                <w:sz w:val="20"/>
                <w:szCs w:val="20"/>
                <w:lang w:val="ro-RO"/>
              </w:rPr>
              <w:t xml:space="preserve">se calculează ca raport între valoarea ponderată a BT adjudecate în nume și în cont propriu de dealerul primar şi totalul valorii ponderate adjudecate de Ministerul Finanţelor, aferentă BT emise pe piaţa primară; </w:t>
            </w:r>
          </w:p>
          <w:p w14:paraId="6414884A" w14:textId="77777777" w:rsidR="007C0235" w:rsidRPr="002D7141" w:rsidRDefault="007C0235" w:rsidP="007C0235">
            <w:pPr>
              <w:numPr>
                <w:ilvl w:val="1"/>
                <w:numId w:val="25"/>
              </w:numPr>
              <w:jc w:val="both"/>
              <w:rPr>
                <w:rFonts w:ascii="Times New Roman" w:hAnsi="Times New Roman" w:cs="Times New Roman"/>
                <w:noProof/>
                <w:sz w:val="20"/>
                <w:szCs w:val="20"/>
                <w:lang w:val="ro-RO"/>
              </w:rPr>
            </w:pPr>
            <w:r w:rsidRPr="002D7141">
              <w:rPr>
                <w:rFonts w:ascii="Times New Roman" w:hAnsi="Times New Roman" w:cs="Times New Roman"/>
                <w:noProof/>
                <w:sz w:val="20"/>
                <w:szCs w:val="20"/>
                <w:lang w:val="ro-RO"/>
              </w:rPr>
              <w:t xml:space="preserve">în cazul în care nici un dealer primar nu obţine un procentaj mai mare sau egal cu 10%, primul clasat primeşte </w:t>
            </w:r>
            <w:r w:rsidRPr="005F28D3">
              <w:rPr>
                <w:rFonts w:ascii="Times New Roman" w:hAnsi="Times New Roman" w:cs="Times New Roman"/>
                <w:noProof/>
                <w:sz w:val="20"/>
                <w:szCs w:val="20"/>
                <w:u w:val="single"/>
                <w:lang w:val="ro-RO"/>
              </w:rPr>
              <w:t>15</w:t>
            </w:r>
            <w:r w:rsidRPr="002D7141">
              <w:rPr>
                <w:rFonts w:ascii="Times New Roman" w:hAnsi="Times New Roman" w:cs="Times New Roman"/>
                <w:noProof/>
                <w:sz w:val="20"/>
                <w:szCs w:val="20"/>
                <w:lang w:val="ro-RO"/>
              </w:rPr>
              <w:t xml:space="preserve"> puncte, iar toţi ceilalţi dealeri primesc între 0 şi </w:t>
            </w:r>
            <w:r w:rsidRPr="005F28D3">
              <w:rPr>
                <w:rFonts w:ascii="Times New Roman" w:hAnsi="Times New Roman" w:cs="Times New Roman"/>
                <w:noProof/>
                <w:sz w:val="20"/>
                <w:szCs w:val="20"/>
                <w:u w:val="single"/>
                <w:lang w:val="ro-RO"/>
              </w:rPr>
              <w:t>15</w:t>
            </w:r>
            <w:r w:rsidRPr="002D7141">
              <w:rPr>
                <w:rFonts w:ascii="Times New Roman" w:hAnsi="Times New Roman" w:cs="Times New Roman"/>
                <w:noProof/>
                <w:sz w:val="20"/>
                <w:szCs w:val="20"/>
                <w:lang w:val="ro-RO"/>
              </w:rPr>
              <w:t xml:space="preserve"> puncte, rotungite cu două cifre după virgulă,  raportat la performanţa celui mai bine clasat dealer primar; </w:t>
            </w:r>
          </w:p>
          <w:p w14:paraId="02BD7353" w14:textId="77777777" w:rsidR="007C0235" w:rsidRPr="002D7141" w:rsidRDefault="007C0235" w:rsidP="007C0235">
            <w:pPr>
              <w:numPr>
                <w:ilvl w:val="1"/>
                <w:numId w:val="25"/>
              </w:numPr>
              <w:jc w:val="both"/>
              <w:rPr>
                <w:rFonts w:ascii="Times New Roman" w:hAnsi="Times New Roman" w:cs="Times New Roman"/>
                <w:noProof/>
                <w:sz w:val="20"/>
                <w:szCs w:val="20"/>
                <w:lang w:val="ro-RO"/>
              </w:rPr>
            </w:pPr>
            <w:r w:rsidRPr="002D7141">
              <w:rPr>
                <w:rFonts w:ascii="Times New Roman" w:hAnsi="Times New Roman" w:cs="Times New Roman"/>
                <w:noProof/>
                <w:sz w:val="20"/>
                <w:szCs w:val="20"/>
                <w:lang w:val="ro-RO"/>
              </w:rPr>
              <w:t xml:space="preserve">în cazul în care unul sau mai mulţi dealeri primari obţin un procentaj mai mare sau egal cu 10%, toţi cei care depăşesc nivelul de 10% vor primi </w:t>
            </w:r>
            <w:r w:rsidRPr="005F28D3">
              <w:rPr>
                <w:rFonts w:ascii="Times New Roman" w:hAnsi="Times New Roman" w:cs="Times New Roman"/>
                <w:noProof/>
                <w:sz w:val="20"/>
                <w:szCs w:val="20"/>
                <w:u w:val="single"/>
                <w:lang w:val="ro-RO"/>
              </w:rPr>
              <w:t>15</w:t>
            </w:r>
            <w:r w:rsidRPr="002D7141">
              <w:rPr>
                <w:rFonts w:ascii="Times New Roman" w:hAnsi="Times New Roman" w:cs="Times New Roman"/>
                <w:noProof/>
                <w:sz w:val="20"/>
                <w:szCs w:val="20"/>
                <w:lang w:val="ro-RO"/>
              </w:rPr>
              <w:t xml:space="preserve"> puncte; ceilalţi dealeri primari vor primi între 0 şi </w:t>
            </w:r>
            <w:r w:rsidRPr="005F28D3">
              <w:rPr>
                <w:rFonts w:ascii="Times New Roman" w:hAnsi="Times New Roman" w:cs="Times New Roman"/>
                <w:noProof/>
                <w:sz w:val="20"/>
                <w:szCs w:val="20"/>
                <w:u w:val="single"/>
                <w:lang w:val="ro-RO"/>
              </w:rPr>
              <w:t>15</w:t>
            </w:r>
            <w:r w:rsidRPr="002D7141">
              <w:rPr>
                <w:rFonts w:ascii="Times New Roman" w:hAnsi="Times New Roman" w:cs="Times New Roman"/>
                <w:noProof/>
                <w:sz w:val="20"/>
                <w:szCs w:val="20"/>
                <w:lang w:val="ro-RO"/>
              </w:rPr>
              <w:t xml:space="preserve"> puncte, rotungite cu două cifre după virgulă, raportat la valoarea </w:t>
            </w:r>
            <w:r w:rsidRPr="002D7141">
              <w:rPr>
                <w:rFonts w:ascii="Times New Roman" w:hAnsi="Times New Roman" w:cs="Times New Roman"/>
                <w:noProof/>
                <w:sz w:val="20"/>
                <w:szCs w:val="20"/>
                <w:lang w:val="ro-RO"/>
              </w:rPr>
              <w:lastRenderedPageBreak/>
              <w:t xml:space="preserve">ce corespunde cu 10% din totalul valorii adjudecate ponderate; </w:t>
            </w:r>
          </w:p>
          <w:p w14:paraId="38FDF4F8" w14:textId="77777777" w:rsidR="007C0235" w:rsidRPr="002D7141" w:rsidRDefault="007C0235" w:rsidP="007C0235">
            <w:pPr>
              <w:numPr>
                <w:ilvl w:val="1"/>
                <w:numId w:val="25"/>
              </w:numPr>
              <w:jc w:val="both"/>
              <w:rPr>
                <w:rFonts w:ascii="Times New Roman" w:hAnsi="Times New Roman" w:cs="Times New Roman"/>
                <w:noProof/>
                <w:sz w:val="20"/>
                <w:szCs w:val="20"/>
                <w:lang w:val="ro-RO"/>
              </w:rPr>
            </w:pPr>
            <w:r w:rsidRPr="002D7141">
              <w:rPr>
                <w:rFonts w:ascii="Times New Roman" w:hAnsi="Times New Roman" w:cs="Times New Roman"/>
                <w:noProof/>
                <w:sz w:val="20"/>
                <w:szCs w:val="20"/>
                <w:lang w:val="ro-RO"/>
              </w:rPr>
              <w:t xml:space="preserve">dealerii primari care obţin un procentaj mai mic decât valoarea minimă impusă, conform punctului 21 subpunctul 4) din regulament, nu vor primi niciun punct; </w:t>
            </w:r>
          </w:p>
          <w:p w14:paraId="7C262FE1" w14:textId="76C77CC8" w:rsidR="007C0235" w:rsidRPr="00617992" w:rsidRDefault="007C0235" w:rsidP="007C0235">
            <w:pPr>
              <w:ind w:left="360"/>
              <w:jc w:val="both"/>
              <w:rPr>
                <w:rFonts w:ascii="Times New Roman" w:hAnsi="Times New Roman" w:cs="Times New Roman"/>
                <w:noProof/>
                <w:sz w:val="20"/>
                <w:szCs w:val="20"/>
                <w:lang w:val="ro-RO"/>
              </w:rPr>
            </w:pPr>
            <w:r w:rsidRPr="00617992">
              <w:rPr>
                <w:rFonts w:ascii="Times New Roman" w:hAnsi="Times New Roman" w:cs="Times New Roman"/>
                <w:noProof/>
                <w:sz w:val="20"/>
                <w:szCs w:val="20"/>
                <w:lang w:val="ro-RO"/>
              </w:rPr>
              <w:t>3)</w:t>
            </w:r>
            <w:r w:rsidRPr="00617992">
              <w:rPr>
                <w:rFonts w:ascii="Times New Roman" w:hAnsi="Times New Roman" w:cs="Times New Roman"/>
                <w:noProof/>
                <w:sz w:val="20"/>
                <w:szCs w:val="20"/>
                <w:lang w:val="ro-RO"/>
              </w:rPr>
              <w:tab/>
              <w:t xml:space="preserve"> rata de acceptare a ofertelor competitive - </w:t>
            </w:r>
            <w:r w:rsidRPr="00617992">
              <w:rPr>
                <w:rFonts w:ascii="Times New Roman" w:hAnsi="Times New Roman" w:cs="Times New Roman"/>
                <w:noProof/>
                <w:sz w:val="20"/>
                <w:szCs w:val="20"/>
                <w:u w:val="single"/>
                <w:lang w:val="ro-RO"/>
              </w:rPr>
              <w:t>5</w:t>
            </w:r>
            <w:r w:rsidRPr="00617992">
              <w:rPr>
                <w:rFonts w:ascii="Times New Roman" w:hAnsi="Times New Roman" w:cs="Times New Roman"/>
                <w:noProof/>
                <w:sz w:val="20"/>
                <w:szCs w:val="20"/>
                <w:lang w:val="ro-RO"/>
              </w:rPr>
              <w:t xml:space="preserve"> puncte: </w:t>
            </w:r>
          </w:p>
          <w:p w14:paraId="655D89D2" w14:textId="6904361E" w:rsidR="007C0235" w:rsidRPr="004C7C1C" w:rsidRDefault="007C0235" w:rsidP="007C0235">
            <w:pPr>
              <w:numPr>
                <w:ilvl w:val="1"/>
                <w:numId w:val="28"/>
              </w:numPr>
              <w:jc w:val="both"/>
              <w:rPr>
                <w:rFonts w:ascii="Times New Roman" w:hAnsi="Times New Roman" w:cs="Times New Roman"/>
                <w:noProof/>
                <w:sz w:val="20"/>
                <w:szCs w:val="20"/>
                <w:u w:val="single"/>
                <w:lang w:val="ro-RO"/>
              </w:rPr>
            </w:pPr>
            <w:r w:rsidRPr="0016443D">
              <w:rPr>
                <w:rFonts w:ascii="Times New Roman" w:eastAsia="Times New Roman" w:hAnsi="Times New Roman" w:cs="Times New Roman"/>
                <w:sz w:val="24"/>
                <w:szCs w:val="24"/>
                <w:lang w:val="ro-RO" w:eastAsia="ru-RU"/>
              </w:rPr>
              <w:t xml:space="preserve"> </w:t>
            </w:r>
            <w:r w:rsidRPr="004C7C1C">
              <w:rPr>
                <w:rFonts w:ascii="Times New Roman" w:hAnsi="Times New Roman" w:cs="Times New Roman"/>
                <w:noProof/>
                <w:sz w:val="20"/>
                <w:szCs w:val="20"/>
                <w:u w:val="single"/>
                <w:lang w:val="ro-RO"/>
              </w:rPr>
              <w:t xml:space="preserve">se calculează ca medie aritmetică, la nivelul perioadei analizate, a ratelor de acceptare înregistrate la fiecare dintre licitaţiile de VMS organizate în perioada respectivă; </w:t>
            </w:r>
          </w:p>
          <w:p w14:paraId="507D395F" w14:textId="77777777" w:rsidR="007C0235" w:rsidRPr="0016443D" w:rsidRDefault="007C0235" w:rsidP="007C0235">
            <w:pPr>
              <w:numPr>
                <w:ilvl w:val="1"/>
                <w:numId w:val="28"/>
              </w:numPr>
              <w:jc w:val="both"/>
              <w:rPr>
                <w:rFonts w:ascii="Times New Roman" w:hAnsi="Times New Roman" w:cs="Times New Roman"/>
                <w:noProof/>
                <w:sz w:val="20"/>
                <w:szCs w:val="20"/>
                <w:lang w:val="ro-RO"/>
              </w:rPr>
            </w:pPr>
            <w:r w:rsidRPr="0016443D">
              <w:rPr>
                <w:rFonts w:ascii="Times New Roman" w:hAnsi="Times New Roman" w:cs="Times New Roman"/>
                <w:noProof/>
                <w:sz w:val="20"/>
                <w:szCs w:val="20"/>
                <w:lang w:val="ro-RO"/>
              </w:rPr>
              <w:t xml:space="preserve">ratele de acceptare înregistrate la fiecare </w:t>
            </w:r>
            <w:r w:rsidRPr="0051479E">
              <w:rPr>
                <w:rFonts w:ascii="Times New Roman" w:hAnsi="Times New Roman" w:cs="Times New Roman"/>
                <w:noProof/>
                <w:sz w:val="20"/>
                <w:szCs w:val="20"/>
                <w:u w:val="single"/>
                <w:lang w:val="ro-RO"/>
              </w:rPr>
              <w:t xml:space="preserve">dintre licitaţiile de </w:t>
            </w:r>
            <w:r w:rsidRPr="0051479E">
              <w:rPr>
                <w:rFonts w:ascii="Times New Roman" w:hAnsi="Times New Roman" w:cs="Times New Roman"/>
                <w:noProof/>
                <w:sz w:val="20"/>
                <w:szCs w:val="20"/>
                <w:lang w:val="ro-RO"/>
              </w:rPr>
              <w:t>VMS</w:t>
            </w:r>
            <w:r w:rsidRPr="0016443D">
              <w:rPr>
                <w:rFonts w:ascii="Times New Roman" w:hAnsi="Times New Roman" w:cs="Times New Roman"/>
                <w:noProof/>
                <w:sz w:val="20"/>
                <w:szCs w:val="20"/>
                <w:lang w:val="ro-RO"/>
              </w:rPr>
              <w:t xml:space="preserve"> reprezintă raportul dintre valoarea nominală adjudecată în nume și în cont propriu aferentă ofertelor de cumpărare competitive şi totalul ofertelor de cumpărare competitive subscrise în nume și în cont propriu în cadrul emisiunii; </w:t>
            </w:r>
          </w:p>
          <w:p w14:paraId="6F0EC38E" w14:textId="77777777" w:rsidR="007C0235" w:rsidRPr="0016443D" w:rsidRDefault="007C0235" w:rsidP="007C0235">
            <w:pPr>
              <w:numPr>
                <w:ilvl w:val="1"/>
                <w:numId w:val="28"/>
              </w:numPr>
              <w:jc w:val="both"/>
              <w:rPr>
                <w:rFonts w:ascii="Times New Roman" w:hAnsi="Times New Roman" w:cs="Times New Roman"/>
                <w:noProof/>
                <w:sz w:val="20"/>
                <w:szCs w:val="20"/>
                <w:lang w:val="ro-RO"/>
              </w:rPr>
            </w:pPr>
            <w:r w:rsidRPr="0016443D">
              <w:rPr>
                <w:rFonts w:ascii="Times New Roman" w:hAnsi="Times New Roman" w:cs="Times New Roman"/>
                <w:noProof/>
                <w:sz w:val="20"/>
                <w:szCs w:val="20"/>
                <w:lang w:val="ro-RO"/>
              </w:rPr>
              <w:t xml:space="preserve">dealerul primar care înregistrează cea mai mare rată de acceptare a ofertelor competitive plasate va primi 5 puncte; ceilalţi dealeri primari vor primi între 0 şi 5 puncte, rotungite cu două cifre după virgulă,  raportat la performanţa celui mai bine clasat dealer primar; </w:t>
            </w:r>
          </w:p>
          <w:p w14:paraId="36B2572B" w14:textId="1279CA96" w:rsidR="007C0235" w:rsidRDefault="007C0235" w:rsidP="007C0235">
            <w:pPr>
              <w:ind w:firstLine="567"/>
              <w:jc w:val="both"/>
              <w:rPr>
                <w:rFonts w:ascii="Times New Roman" w:hAnsi="Times New Roman" w:cs="Times New Roman"/>
                <w:noProof/>
                <w:sz w:val="20"/>
                <w:szCs w:val="20"/>
                <w:lang w:val="ro-RO"/>
              </w:rPr>
            </w:pPr>
            <w:r w:rsidRPr="008326DF">
              <w:rPr>
                <w:rFonts w:ascii="Times New Roman" w:hAnsi="Times New Roman" w:cs="Times New Roman"/>
                <w:noProof/>
                <w:sz w:val="20"/>
                <w:szCs w:val="20"/>
                <w:lang w:val="ro-RO"/>
              </w:rPr>
              <w:t>6.</w:t>
            </w:r>
            <w:r w:rsidRPr="008326DF">
              <w:rPr>
                <w:rFonts w:ascii="Times New Roman" w:hAnsi="Times New Roman" w:cs="Times New Roman"/>
                <w:noProof/>
                <w:sz w:val="20"/>
                <w:szCs w:val="20"/>
                <w:lang w:val="ro-RO"/>
              </w:rPr>
              <w:tab/>
              <w:t xml:space="preserve"> Evaluarea activităţii desfăşurate de dealerii primari pe piaţa secundară are la bază următorul indicator:</w:t>
            </w:r>
          </w:p>
          <w:p w14:paraId="7C3DEF17" w14:textId="77777777" w:rsidR="007C0235"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1) </w:t>
            </w:r>
            <w:r w:rsidRPr="008326DF">
              <w:rPr>
                <w:rFonts w:ascii="Times New Roman" w:hAnsi="Times New Roman" w:cs="Times New Roman"/>
                <w:noProof/>
                <w:sz w:val="20"/>
                <w:szCs w:val="20"/>
                <w:lang w:val="ro-RO"/>
              </w:rPr>
              <w:t xml:space="preserve">ponderea totală a tranzacțiilor cu VMS derulate pe piața secundară - </w:t>
            </w:r>
            <w:r w:rsidRPr="008326DF">
              <w:rPr>
                <w:rFonts w:ascii="Times New Roman" w:hAnsi="Times New Roman" w:cs="Times New Roman"/>
                <w:noProof/>
                <w:sz w:val="20"/>
                <w:szCs w:val="20"/>
                <w:u w:val="single"/>
                <w:lang w:val="ro-RO"/>
              </w:rPr>
              <w:t xml:space="preserve">40 </w:t>
            </w:r>
            <w:r>
              <w:rPr>
                <w:rFonts w:ascii="Times New Roman" w:hAnsi="Times New Roman" w:cs="Times New Roman"/>
                <w:noProof/>
                <w:sz w:val="20"/>
                <w:szCs w:val="20"/>
                <w:lang w:val="ro-RO"/>
              </w:rPr>
              <w:t>puncte</w:t>
            </w:r>
          </w:p>
          <w:p w14:paraId="7B3562D2" w14:textId="77777777" w:rsidR="007C0235" w:rsidRPr="008326DF" w:rsidRDefault="007C0235" w:rsidP="007C0235">
            <w:pPr>
              <w:ind w:firstLine="567"/>
              <w:jc w:val="both"/>
              <w:rPr>
                <w:rFonts w:ascii="Times New Roman" w:hAnsi="Times New Roman" w:cs="Times New Roman"/>
                <w:noProof/>
                <w:sz w:val="20"/>
                <w:szCs w:val="20"/>
                <w:lang w:val="ro-RO"/>
              </w:rPr>
            </w:pPr>
            <w:r w:rsidRPr="008326DF">
              <w:rPr>
                <w:rFonts w:ascii="Times New Roman" w:hAnsi="Times New Roman" w:cs="Times New Roman"/>
                <w:noProof/>
                <w:sz w:val="20"/>
                <w:szCs w:val="20"/>
                <w:lang w:val="ro-RO"/>
              </w:rPr>
              <w:t>7.</w:t>
            </w:r>
            <w:r w:rsidRPr="008326DF">
              <w:rPr>
                <w:rFonts w:ascii="Times New Roman" w:hAnsi="Times New Roman" w:cs="Times New Roman"/>
                <w:noProof/>
                <w:sz w:val="20"/>
                <w:szCs w:val="20"/>
                <w:lang w:val="ro-RO"/>
              </w:rPr>
              <w:tab/>
              <w:t xml:space="preserve"> Evaluarea aspectelor calitative ale activităţii derulate de dealerii primari se realizează individual pentru fiecare dealer şi are la bază următoarele criterii: </w:t>
            </w:r>
          </w:p>
          <w:p w14:paraId="4A1D1C02" w14:textId="6A7E6F0A" w:rsidR="007C0235" w:rsidRPr="00AA4EF3" w:rsidRDefault="007C0235" w:rsidP="007C0235">
            <w:pPr>
              <w:ind w:firstLine="567"/>
              <w:jc w:val="both"/>
              <w:rPr>
                <w:rFonts w:ascii="Times New Roman" w:hAnsi="Times New Roman" w:cs="Times New Roman"/>
                <w:noProof/>
                <w:sz w:val="20"/>
                <w:szCs w:val="20"/>
                <w:u w:val="single"/>
                <w:lang w:val="ro-RO"/>
              </w:rPr>
            </w:pPr>
            <w:r w:rsidRPr="00AA4EF3">
              <w:rPr>
                <w:rFonts w:ascii="Times New Roman" w:hAnsi="Times New Roman" w:cs="Times New Roman"/>
                <w:noProof/>
                <w:sz w:val="20"/>
                <w:szCs w:val="20"/>
                <w:u w:val="single"/>
                <w:lang w:val="ro-RO"/>
              </w:rPr>
              <w:t xml:space="preserve">1)activitatea derulată pe piaţa primară şi secundară - 10 puncte: </w:t>
            </w:r>
          </w:p>
          <w:p w14:paraId="59C84D2B" w14:textId="73F9E79E" w:rsidR="007C0235" w:rsidRPr="00AA4EF3" w:rsidRDefault="007C0235" w:rsidP="007C0235">
            <w:pPr>
              <w:ind w:firstLine="567"/>
              <w:jc w:val="both"/>
              <w:rPr>
                <w:rFonts w:ascii="Times New Roman" w:hAnsi="Times New Roman" w:cs="Times New Roman"/>
                <w:noProof/>
                <w:sz w:val="20"/>
                <w:szCs w:val="20"/>
                <w:u w:val="single"/>
                <w:lang w:val="ro-RO"/>
              </w:rPr>
            </w:pPr>
            <w:r w:rsidRPr="00AA4EF3">
              <w:rPr>
                <w:rFonts w:ascii="Times New Roman" w:hAnsi="Times New Roman" w:cs="Times New Roman"/>
                <w:noProof/>
                <w:sz w:val="20"/>
                <w:szCs w:val="20"/>
                <w:u w:val="single"/>
                <w:lang w:val="ro-RO"/>
              </w:rPr>
              <w:t xml:space="preserve">a)contribuţia la derularea în siguranţă a operaţiunilor pe piaţa primară şi secundară, precum şi corelarea opiniilor exprimate cu modalitatea de a acţiona în cadrul operaţiunilor derulate; </w:t>
            </w:r>
          </w:p>
          <w:p w14:paraId="74455FA8" w14:textId="1EC44B22" w:rsidR="007C0235" w:rsidRPr="00AA4EF3" w:rsidRDefault="007C0235" w:rsidP="007C0235">
            <w:pPr>
              <w:ind w:firstLine="567"/>
              <w:jc w:val="both"/>
              <w:rPr>
                <w:rFonts w:ascii="Times New Roman" w:hAnsi="Times New Roman" w:cs="Times New Roman"/>
                <w:noProof/>
                <w:sz w:val="20"/>
                <w:szCs w:val="20"/>
                <w:u w:val="single"/>
                <w:lang w:val="ro-RO"/>
              </w:rPr>
            </w:pPr>
            <w:r w:rsidRPr="00AA4EF3">
              <w:rPr>
                <w:rFonts w:ascii="Times New Roman" w:hAnsi="Times New Roman" w:cs="Times New Roman"/>
                <w:noProof/>
                <w:sz w:val="20"/>
                <w:szCs w:val="20"/>
                <w:u w:val="single"/>
                <w:lang w:val="ro-RO"/>
              </w:rPr>
              <w:t>b)conformarea cu reglementările legale privind piaţa primară şi secundară a VMS;</w:t>
            </w:r>
          </w:p>
          <w:p w14:paraId="2473A599" w14:textId="0EF1A23F" w:rsidR="007C0235" w:rsidRPr="00AA4EF3" w:rsidRDefault="007C0235" w:rsidP="007C0235">
            <w:pPr>
              <w:ind w:firstLine="567"/>
              <w:jc w:val="both"/>
              <w:rPr>
                <w:rFonts w:ascii="Times New Roman" w:hAnsi="Times New Roman" w:cs="Times New Roman"/>
                <w:noProof/>
                <w:sz w:val="20"/>
                <w:szCs w:val="20"/>
                <w:u w:val="single"/>
                <w:lang w:val="ro-RO"/>
              </w:rPr>
            </w:pPr>
            <w:r w:rsidRPr="00AA4EF3">
              <w:rPr>
                <w:rFonts w:ascii="Times New Roman" w:hAnsi="Times New Roman" w:cs="Times New Roman"/>
                <w:noProof/>
                <w:sz w:val="20"/>
                <w:szCs w:val="20"/>
                <w:u w:val="single"/>
                <w:lang w:val="ro-RO"/>
              </w:rPr>
              <w:lastRenderedPageBreak/>
              <w:t>c)respectarea obligațiilor de cotare pe piața secundară.</w:t>
            </w:r>
          </w:p>
          <w:p w14:paraId="03A491E9" w14:textId="45FC9B2E" w:rsidR="007C0235" w:rsidRPr="008326DF"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2)</w:t>
            </w:r>
            <w:r w:rsidRPr="008326DF">
              <w:rPr>
                <w:rFonts w:ascii="Times New Roman" w:hAnsi="Times New Roman" w:cs="Times New Roman"/>
                <w:noProof/>
                <w:sz w:val="20"/>
                <w:szCs w:val="20"/>
                <w:lang w:val="ro-RO"/>
              </w:rPr>
              <w:t>activitatea de marketing şi distribuţie a VMS - 5 puncte:</w:t>
            </w:r>
          </w:p>
          <w:p w14:paraId="5B7E5B61" w14:textId="1DA590BD" w:rsidR="007C0235" w:rsidRPr="008326DF"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a)</w:t>
            </w:r>
            <w:r w:rsidRPr="008326DF">
              <w:rPr>
                <w:rFonts w:ascii="Times New Roman" w:hAnsi="Times New Roman" w:cs="Times New Roman"/>
                <w:noProof/>
                <w:sz w:val="20"/>
                <w:szCs w:val="20"/>
                <w:lang w:val="ro-RO"/>
              </w:rPr>
              <w:t xml:space="preserve">eforturile depuse pentru lărgirea şi diversificarea bazei de clienţi, în special nerezidenți ce investesc în VMS; </w:t>
            </w:r>
          </w:p>
          <w:p w14:paraId="198479DF" w14:textId="4EA60CA4" w:rsidR="007C0235" w:rsidRPr="008326DF"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b)</w:t>
            </w:r>
            <w:r w:rsidRPr="008326DF">
              <w:rPr>
                <w:rFonts w:ascii="Times New Roman" w:hAnsi="Times New Roman" w:cs="Times New Roman"/>
                <w:noProof/>
                <w:sz w:val="20"/>
                <w:szCs w:val="20"/>
                <w:lang w:val="ro-RO"/>
              </w:rPr>
              <w:t xml:space="preserve">participarea la acţiuni comune cu Ministerul Finanţelor privind promovarea VMS (seminare, conferinţe, mese rotunde etc.). </w:t>
            </w:r>
          </w:p>
          <w:p w14:paraId="3F0ED25A" w14:textId="77777777" w:rsidR="007C0235"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c)</w:t>
            </w:r>
            <w:r w:rsidRPr="008326DF">
              <w:rPr>
                <w:rFonts w:ascii="Times New Roman" w:hAnsi="Times New Roman" w:cs="Times New Roman"/>
                <w:noProof/>
                <w:sz w:val="20"/>
                <w:szCs w:val="20"/>
                <w:lang w:val="ro-RO"/>
              </w:rPr>
              <w:t>aducerea la cunoștința investitorilor potențiali a informației despre piața VMS, inclusiv prin afișarea în sediile băncii și ale sucursalelor unde au acces clienții a comunicatelor de anunț al licitațiilor de VMS și a comunicatelor privind rezultatele licitațiilor, precum și a altor informații ce țin de piața primară și/sau secundară a VMS.</w:t>
            </w:r>
          </w:p>
          <w:p w14:paraId="23E29BD7" w14:textId="1FA3ADCC" w:rsidR="007C0235" w:rsidRPr="00272A91"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12.</w:t>
            </w:r>
            <w:r w:rsidRPr="00AA4EF3">
              <w:rPr>
                <w:rFonts w:ascii="Times New Roman" w:hAnsi="Times New Roman" w:cs="Times New Roman"/>
                <w:noProof/>
                <w:sz w:val="20"/>
                <w:szCs w:val="20"/>
                <w:lang w:val="ro-RO"/>
              </w:rPr>
              <w:t xml:space="preserve"> </w:t>
            </w:r>
            <w:r w:rsidRPr="005A0799">
              <w:rPr>
                <w:rFonts w:ascii="Times New Roman" w:hAnsi="Times New Roman" w:cs="Times New Roman"/>
                <w:noProof/>
                <w:sz w:val="20"/>
                <w:szCs w:val="20"/>
                <w:u w:val="single"/>
                <w:lang w:val="ro-RO"/>
              </w:rPr>
              <w:t>Ministerul Finanțelor poate decide încetarea valabilităţii statutului de dealer primar pentru dealerii care se situează pe ultimele două locuri ale clasamentului.</w:t>
            </w:r>
          </w:p>
        </w:tc>
        <w:tc>
          <w:tcPr>
            <w:tcW w:w="4536" w:type="dxa"/>
          </w:tcPr>
          <w:p w14:paraId="01A39D68" w14:textId="630F60C6" w:rsidR="007C0235" w:rsidRPr="00680277" w:rsidRDefault="007C0235" w:rsidP="007C023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lastRenderedPageBreak/>
              <w:t>1.2</w:t>
            </w:r>
            <w:r w:rsidR="007F120A">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ab/>
              <w:t>Anexa nr. 9:</w:t>
            </w:r>
          </w:p>
          <w:p w14:paraId="4D73640B" w14:textId="77777777" w:rsidR="00F67767" w:rsidRDefault="007C0235" w:rsidP="007C023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67767">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.1</w:t>
            </w:r>
            <w:r w:rsidRPr="00680277">
              <w:rPr>
                <w:rFonts w:ascii="Times New Roman" w:eastAsia="Times New Roman" w:hAnsi="Times New Roman" w:cs="Times New Roman"/>
                <w:sz w:val="20"/>
                <w:szCs w:val="20"/>
                <w:lang w:val="ro-MD" w:eastAsia="ru-RU"/>
              </w:rPr>
              <w:tab/>
              <w:t>la punctul 2</w:t>
            </w:r>
            <w:r w:rsidR="00F67767">
              <w:rPr>
                <w:rFonts w:ascii="Times New Roman" w:eastAsia="Times New Roman" w:hAnsi="Times New Roman" w:cs="Times New Roman"/>
                <w:sz w:val="20"/>
                <w:szCs w:val="20"/>
                <w:lang w:val="ro-MD" w:eastAsia="ru-RU"/>
              </w:rPr>
              <w:t>:</w:t>
            </w:r>
          </w:p>
          <w:p w14:paraId="217DDDAB" w14:textId="41864A66" w:rsidR="007C0235" w:rsidRPr="00680277" w:rsidRDefault="00F67767" w:rsidP="007C023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1.27.1.1</w:t>
            </w:r>
            <w:r w:rsidR="007C0235" w:rsidRPr="00680277">
              <w:rPr>
                <w:rFonts w:ascii="Times New Roman" w:eastAsia="Times New Roman" w:hAnsi="Times New Roman" w:cs="Times New Roman"/>
                <w:sz w:val="20"/>
                <w:szCs w:val="20"/>
                <w:lang w:val="ro-MD" w:eastAsia="ru-RU"/>
              </w:rPr>
              <w:t xml:space="preserve"> subpunctul 1)</w:t>
            </w:r>
            <w:r w:rsidR="002D0BD7">
              <w:rPr>
                <w:rFonts w:ascii="Times New Roman" w:eastAsia="Times New Roman" w:hAnsi="Times New Roman" w:cs="Times New Roman"/>
                <w:sz w:val="20"/>
                <w:szCs w:val="20"/>
                <w:lang w:val="ro-MD" w:eastAsia="ru-RU"/>
              </w:rPr>
              <w:t>,</w:t>
            </w:r>
            <w:r w:rsidR="007C0235" w:rsidRPr="00680277">
              <w:rPr>
                <w:rFonts w:ascii="Times New Roman" w:eastAsia="Times New Roman" w:hAnsi="Times New Roman" w:cs="Times New Roman"/>
                <w:sz w:val="20"/>
                <w:szCs w:val="20"/>
                <w:lang w:val="ro-MD" w:eastAsia="ru-RU"/>
              </w:rPr>
              <w:t xml:space="preserve"> cifrele „45”  se substituie cu cifrele ,,50”;</w:t>
            </w:r>
          </w:p>
          <w:p w14:paraId="74ADAA61" w14:textId="73C295BE" w:rsidR="007C0235" w:rsidRPr="00680277" w:rsidRDefault="007C0235" w:rsidP="007C023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67767">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w:t>
            </w:r>
            <w:r w:rsidR="00F67767">
              <w:rPr>
                <w:rFonts w:ascii="Times New Roman" w:eastAsia="Times New Roman" w:hAnsi="Times New Roman" w:cs="Times New Roman"/>
                <w:sz w:val="20"/>
                <w:szCs w:val="20"/>
                <w:lang w:val="ro-MD" w:eastAsia="ru-RU"/>
              </w:rPr>
              <w:t>1.2</w:t>
            </w:r>
            <w:r w:rsidR="00F67767">
              <w:rPr>
                <w:rFonts w:ascii="Times New Roman" w:eastAsia="Times New Roman" w:hAnsi="Times New Roman" w:cs="Times New Roman"/>
                <w:sz w:val="20"/>
                <w:szCs w:val="20"/>
                <w:lang w:val="ro-MD" w:eastAsia="ru-RU"/>
              </w:rPr>
              <w:tab/>
            </w:r>
            <w:r w:rsidRPr="00680277">
              <w:rPr>
                <w:rFonts w:ascii="Times New Roman" w:eastAsia="Times New Roman" w:hAnsi="Times New Roman" w:cs="Times New Roman"/>
                <w:sz w:val="20"/>
                <w:szCs w:val="20"/>
                <w:lang w:val="ro-MD" w:eastAsia="ru-RU"/>
              </w:rPr>
              <w:t>subpunctul 2)</w:t>
            </w:r>
            <w:r w:rsidR="002D0BD7">
              <w:rPr>
                <w:rFonts w:ascii="Times New Roman" w:eastAsia="Times New Roman" w:hAnsi="Times New Roman" w:cs="Times New Roman"/>
                <w:sz w:val="20"/>
                <w:szCs w:val="20"/>
                <w:lang w:val="ro-MD" w:eastAsia="ru-RU"/>
              </w:rPr>
              <w:t>,</w:t>
            </w:r>
            <w:r w:rsidRPr="00680277">
              <w:rPr>
                <w:rFonts w:ascii="Times New Roman" w:eastAsia="Times New Roman" w:hAnsi="Times New Roman" w:cs="Times New Roman"/>
                <w:sz w:val="20"/>
                <w:szCs w:val="20"/>
                <w:lang w:val="ro-MD" w:eastAsia="ru-RU"/>
              </w:rPr>
              <w:t xml:space="preserve"> cifrele „40”  se substituie cu cifrele ,,45”;</w:t>
            </w:r>
          </w:p>
          <w:p w14:paraId="5CF117D0" w14:textId="226535DD" w:rsidR="00EE14D5" w:rsidRPr="00680277" w:rsidRDefault="007C0235" w:rsidP="007C023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67767">
              <w:rPr>
                <w:rFonts w:ascii="Times New Roman" w:eastAsia="Times New Roman" w:hAnsi="Times New Roman" w:cs="Times New Roman"/>
                <w:sz w:val="20"/>
                <w:szCs w:val="20"/>
                <w:lang w:val="ro-MD" w:eastAsia="ru-RU"/>
              </w:rPr>
              <w:t>7.1.3</w:t>
            </w:r>
            <w:r w:rsidR="00F67767">
              <w:rPr>
                <w:rFonts w:ascii="Times New Roman" w:eastAsia="Times New Roman" w:hAnsi="Times New Roman" w:cs="Times New Roman"/>
                <w:sz w:val="20"/>
                <w:szCs w:val="20"/>
                <w:lang w:val="ro-MD" w:eastAsia="ru-RU"/>
              </w:rPr>
              <w:tab/>
            </w:r>
            <w:r w:rsidRPr="00680277">
              <w:rPr>
                <w:rFonts w:ascii="Times New Roman" w:eastAsia="Times New Roman" w:hAnsi="Times New Roman" w:cs="Times New Roman"/>
                <w:sz w:val="20"/>
                <w:szCs w:val="20"/>
                <w:lang w:val="ro-MD" w:eastAsia="ru-RU"/>
              </w:rPr>
              <w:t>subpunctul 3)</w:t>
            </w:r>
            <w:r w:rsidR="002D0BD7">
              <w:rPr>
                <w:rFonts w:ascii="Times New Roman" w:eastAsia="Times New Roman" w:hAnsi="Times New Roman" w:cs="Times New Roman"/>
                <w:sz w:val="20"/>
                <w:szCs w:val="20"/>
                <w:lang w:val="ro-MD" w:eastAsia="ru-RU"/>
              </w:rPr>
              <w:t>,</w:t>
            </w:r>
            <w:r w:rsidRPr="00680277">
              <w:rPr>
                <w:rFonts w:ascii="Times New Roman" w:eastAsia="Times New Roman" w:hAnsi="Times New Roman" w:cs="Times New Roman"/>
                <w:sz w:val="20"/>
                <w:szCs w:val="20"/>
                <w:lang w:val="ro-MD" w:eastAsia="ru-RU"/>
              </w:rPr>
              <w:t xml:space="preserve"> cifrele „15”  se substituie cu cifra ,,5”;</w:t>
            </w:r>
          </w:p>
          <w:p w14:paraId="3AE146A1" w14:textId="48D173D7" w:rsidR="00CD0E94"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67767">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w:t>
            </w:r>
            <w:r w:rsidR="00F67767">
              <w:rPr>
                <w:rFonts w:ascii="Times New Roman" w:eastAsia="Times New Roman" w:hAnsi="Times New Roman" w:cs="Times New Roman"/>
                <w:sz w:val="20"/>
                <w:szCs w:val="20"/>
                <w:lang w:val="ro-MD" w:eastAsia="ru-RU"/>
              </w:rPr>
              <w:t>2</w:t>
            </w:r>
            <w:r w:rsidR="00CD0E94">
              <w:rPr>
                <w:rFonts w:ascii="Times New Roman" w:eastAsia="Times New Roman" w:hAnsi="Times New Roman" w:cs="Times New Roman"/>
                <w:sz w:val="20"/>
                <w:szCs w:val="20"/>
                <w:lang w:val="ro-MD" w:eastAsia="ru-RU"/>
              </w:rPr>
              <w:tab/>
              <w:t>la punctul 5:</w:t>
            </w:r>
          </w:p>
          <w:p w14:paraId="52FB3A6D" w14:textId="7F504B95"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 </w:t>
            </w:r>
            <w:r w:rsidR="00CD0E94">
              <w:rPr>
                <w:rFonts w:ascii="Times New Roman" w:eastAsia="Times New Roman" w:hAnsi="Times New Roman" w:cs="Times New Roman"/>
                <w:sz w:val="20"/>
                <w:szCs w:val="20"/>
                <w:lang w:val="ro-MD" w:eastAsia="ru-RU"/>
              </w:rPr>
              <w:t xml:space="preserve">1.27.2.1 </w:t>
            </w:r>
            <w:r w:rsidRPr="00680277">
              <w:rPr>
                <w:rFonts w:ascii="Times New Roman" w:eastAsia="Times New Roman" w:hAnsi="Times New Roman" w:cs="Times New Roman"/>
                <w:sz w:val="20"/>
                <w:szCs w:val="20"/>
                <w:lang w:val="ro-MD" w:eastAsia="ru-RU"/>
              </w:rPr>
              <w:t>subpunctul 2)</w:t>
            </w:r>
            <w:r w:rsidR="00CD0E94">
              <w:t xml:space="preserve"> </w:t>
            </w:r>
            <w:r w:rsidR="00CD0E94" w:rsidRPr="00CD0E94">
              <w:rPr>
                <w:rFonts w:ascii="Times New Roman" w:eastAsia="Times New Roman" w:hAnsi="Times New Roman" w:cs="Times New Roman"/>
                <w:sz w:val="20"/>
                <w:szCs w:val="20"/>
                <w:lang w:val="ro-MD" w:eastAsia="ru-RU"/>
              </w:rPr>
              <w:t xml:space="preserve">primul enunț, </w:t>
            </w:r>
            <w:r w:rsidRPr="00680277">
              <w:rPr>
                <w:rFonts w:ascii="Times New Roman" w:eastAsia="Times New Roman" w:hAnsi="Times New Roman" w:cs="Times New Roman"/>
                <w:sz w:val="20"/>
                <w:szCs w:val="20"/>
                <w:lang w:val="ro-MD" w:eastAsia="ru-RU"/>
              </w:rPr>
              <w:t xml:space="preserve"> cifrele „15”  se substituie cu cifrele ,,10”;</w:t>
            </w:r>
          </w:p>
          <w:p w14:paraId="0AFD45DC" w14:textId="2AC6C2E7" w:rsidR="00EE14D5" w:rsidRPr="00680277" w:rsidRDefault="00CD0E94" w:rsidP="00EE14D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w:t>
            </w:r>
            <w:r w:rsidR="00EE14D5" w:rsidRPr="00680277">
              <w:rPr>
                <w:rFonts w:ascii="Times New Roman" w:eastAsia="Times New Roman" w:hAnsi="Times New Roman" w:cs="Times New Roman"/>
                <w:sz w:val="20"/>
                <w:szCs w:val="20"/>
                <w:lang w:val="ro-MD" w:eastAsia="ru-RU"/>
              </w:rPr>
              <w:t>.</w:t>
            </w:r>
            <w:r>
              <w:rPr>
                <w:rFonts w:ascii="Times New Roman" w:eastAsia="Times New Roman" w:hAnsi="Times New Roman" w:cs="Times New Roman"/>
                <w:sz w:val="20"/>
                <w:szCs w:val="20"/>
                <w:lang w:val="ro-MD" w:eastAsia="ru-RU"/>
              </w:rPr>
              <w:t>2.2</w:t>
            </w:r>
            <w:r>
              <w:rPr>
                <w:rFonts w:ascii="Times New Roman" w:eastAsia="Times New Roman" w:hAnsi="Times New Roman" w:cs="Times New Roman"/>
                <w:sz w:val="20"/>
                <w:szCs w:val="20"/>
                <w:lang w:val="ro-MD" w:eastAsia="ru-RU"/>
              </w:rPr>
              <w:tab/>
              <w:t>subpunctul 2) litera</w:t>
            </w:r>
            <w:r w:rsidR="00EE14D5" w:rsidRPr="00680277">
              <w:rPr>
                <w:rFonts w:ascii="Times New Roman" w:eastAsia="Times New Roman" w:hAnsi="Times New Roman" w:cs="Times New Roman"/>
                <w:sz w:val="20"/>
                <w:szCs w:val="20"/>
                <w:lang w:val="ro-MD" w:eastAsia="ru-RU"/>
              </w:rPr>
              <w:t xml:space="preserve"> b) pe tot parcursul cuprinsului, cifrele  „15”  se substituie cu cifrele ,,10”;</w:t>
            </w:r>
          </w:p>
          <w:p w14:paraId="316DCFBB" w14:textId="6915F41A" w:rsidR="00EE14D5" w:rsidRPr="00680277" w:rsidRDefault="00CD0E94" w:rsidP="00EE14D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1.27.2.3</w:t>
            </w:r>
            <w:r>
              <w:rPr>
                <w:rFonts w:ascii="Times New Roman" w:eastAsia="Times New Roman" w:hAnsi="Times New Roman" w:cs="Times New Roman"/>
                <w:sz w:val="20"/>
                <w:szCs w:val="20"/>
                <w:lang w:val="ro-MD" w:eastAsia="ru-RU"/>
              </w:rPr>
              <w:tab/>
              <w:t>subpunctul 2) litera</w:t>
            </w:r>
            <w:r w:rsidR="00EE14D5" w:rsidRPr="00680277">
              <w:rPr>
                <w:rFonts w:ascii="Times New Roman" w:eastAsia="Times New Roman" w:hAnsi="Times New Roman" w:cs="Times New Roman"/>
                <w:sz w:val="20"/>
                <w:szCs w:val="20"/>
                <w:lang w:val="ro-MD" w:eastAsia="ru-RU"/>
              </w:rPr>
              <w:t xml:space="preserve"> c) pe tot parcursul cuprinsului, cifrele  „15”  se substituie cu cifrele ,,10”;</w:t>
            </w:r>
          </w:p>
          <w:p w14:paraId="5CC7055C" w14:textId="0572020D"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4259A">
              <w:rPr>
                <w:rFonts w:ascii="Times New Roman" w:eastAsia="Times New Roman" w:hAnsi="Times New Roman" w:cs="Times New Roman"/>
                <w:sz w:val="20"/>
                <w:szCs w:val="20"/>
                <w:lang w:val="ro-MD" w:eastAsia="ru-RU"/>
              </w:rPr>
              <w:t>7.2.4</w:t>
            </w:r>
            <w:r w:rsidR="00F4259A">
              <w:rPr>
                <w:rFonts w:ascii="Times New Roman" w:eastAsia="Times New Roman" w:hAnsi="Times New Roman" w:cs="Times New Roman"/>
                <w:sz w:val="20"/>
                <w:szCs w:val="20"/>
                <w:lang w:val="ro-MD" w:eastAsia="ru-RU"/>
              </w:rPr>
              <w:tab/>
            </w:r>
            <w:r w:rsidRPr="00680277">
              <w:rPr>
                <w:rFonts w:ascii="Times New Roman" w:eastAsia="Times New Roman" w:hAnsi="Times New Roman" w:cs="Times New Roman"/>
                <w:sz w:val="20"/>
                <w:szCs w:val="20"/>
                <w:lang w:val="ro-MD" w:eastAsia="ru-RU"/>
              </w:rPr>
              <w:t>subpunctul 3)</w:t>
            </w:r>
            <w:r w:rsidR="00F4259A">
              <w:rPr>
                <w:rFonts w:ascii="Times New Roman" w:eastAsia="Times New Roman" w:hAnsi="Times New Roman" w:cs="Times New Roman"/>
                <w:sz w:val="20"/>
                <w:szCs w:val="20"/>
                <w:lang w:val="ro-MD" w:eastAsia="ru-RU"/>
              </w:rPr>
              <w:t xml:space="preserve"> primul enunț,</w:t>
            </w:r>
            <w:r w:rsidRPr="00680277">
              <w:rPr>
                <w:rFonts w:ascii="Times New Roman" w:eastAsia="Times New Roman" w:hAnsi="Times New Roman" w:cs="Times New Roman"/>
                <w:sz w:val="20"/>
                <w:szCs w:val="20"/>
                <w:lang w:val="ro-MD" w:eastAsia="ru-RU"/>
              </w:rPr>
              <w:t xml:space="preserve"> cifra  „5”  se substituie cu cifrele ,,15”;</w:t>
            </w:r>
          </w:p>
          <w:p w14:paraId="4332F575" w14:textId="497DF358" w:rsidR="00F4259A"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F4259A">
              <w:rPr>
                <w:rFonts w:ascii="Times New Roman" w:eastAsia="Times New Roman" w:hAnsi="Times New Roman" w:cs="Times New Roman"/>
                <w:sz w:val="20"/>
                <w:szCs w:val="20"/>
                <w:lang w:val="ro-MD" w:eastAsia="ru-RU"/>
              </w:rPr>
              <w:t>7.2.5</w:t>
            </w:r>
            <w:r w:rsidR="00F4259A">
              <w:rPr>
                <w:rFonts w:ascii="Times New Roman" w:eastAsia="Times New Roman" w:hAnsi="Times New Roman" w:cs="Times New Roman"/>
                <w:sz w:val="20"/>
                <w:szCs w:val="20"/>
                <w:lang w:val="ro-MD" w:eastAsia="ru-RU"/>
              </w:rPr>
              <w:tab/>
            </w:r>
            <w:r w:rsidRPr="00680277">
              <w:rPr>
                <w:rFonts w:ascii="Times New Roman" w:eastAsia="Times New Roman" w:hAnsi="Times New Roman" w:cs="Times New Roman"/>
                <w:sz w:val="20"/>
                <w:szCs w:val="20"/>
                <w:lang w:val="ro-MD" w:eastAsia="ru-RU"/>
              </w:rPr>
              <w:t>subpunctul 3</w:t>
            </w:r>
            <w:r w:rsidR="00F4259A">
              <w:rPr>
                <w:rFonts w:ascii="Times New Roman" w:eastAsia="Times New Roman" w:hAnsi="Times New Roman" w:cs="Times New Roman"/>
                <w:sz w:val="20"/>
                <w:szCs w:val="20"/>
                <w:lang w:val="ro-MD" w:eastAsia="ru-RU"/>
              </w:rPr>
              <w:t>)</w:t>
            </w:r>
            <w:r w:rsidR="002D0BD7">
              <w:rPr>
                <w:rFonts w:ascii="Times New Roman" w:eastAsia="Times New Roman" w:hAnsi="Times New Roman" w:cs="Times New Roman"/>
                <w:sz w:val="20"/>
                <w:szCs w:val="20"/>
                <w:lang w:val="ro-MD" w:eastAsia="ru-RU"/>
              </w:rPr>
              <w:t xml:space="preserve"> </w:t>
            </w:r>
            <w:r w:rsidR="00F4259A">
              <w:rPr>
                <w:rFonts w:ascii="Times New Roman" w:eastAsia="Times New Roman" w:hAnsi="Times New Roman" w:cs="Times New Roman"/>
                <w:sz w:val="20"/>
                <w:szCs w:val="20"/>
                <w:lang w:val="ro-MD" w:eastAsia="ru-RU"/>
              </w:rPr>
              <w:t>litera</w:t>
            </w:r>
            <w:r w:rsidRPr="00680277">
              <w:rPr>
                <w:rFonts w:ascii="Times New Roman" w:eastAsia="Times New Roman" w:hAnsi="Times New Roman" w:cs="Times New Roman"/>
                <w:sz w:val="20"/>
                <w:szCs w:val="20"/>
                <w:lang w:val="ro-MD" w:eastAsia="ru-RU"/>
              </w:rPr>
              <w:t xml:space="preserve"> a) </w:t>
            </w:r>
            <w:r w:rsidR="00F4259A">
              <w:t xml:space="preserve"> </w:t>
            </w:r>
            <w:r w:rsidR="00F4259A" w:rsidRPr="00F4259A">
              <w:rPr>
                <w:rFonts w:ascii="Times New Roman" w:eastAsia="Times New Roman" w:hAnsi="Times New Roman" w:cs="Times New Roman"/>
                <w:sz w:val="20"/>
                <w:szCs w:val="20"/>
                <w:lang w:val="ro-MD" w:eastAsia="ru-RU"/>
              </w:rPr>
              <w:t>va avea următorul cuprins:</w:t>
            </w:r>
          </w:p>
          <w:p w14:paraId="2FE5892E" w14:textId="77777777" w:rsidR="00023D1A" w:rsidRDefault="00023D1A" w:rsidP="00EE14D5">
            <w:pPr>
              <w:jc w:val="both"/>
              <w:rPr>
                <w:rFonts w:ascii="Times New Roman" w:eastAsia="Times New Roman" w:hAnsi="Times New Roman" w:cs="Times New Roman"/>
                <w:sz w:val="20"/>
                <w:szCs w:val="20"/>
                <w:lang w:val="ro-MD" w:eastAsia="ru-RU"/>
              </w:rPr>
            </w:pPr>
            <w:r w:rsidRPr="00023D1A">
              <w:rPr>
                <w:rFonts w:ascii="Times New Roman" w:eastAsia="Times New Roman" w:hAnsi="Times New Roman" w:cs="Times New Roman"/>
                <w:sz w:val="20"/>
                <w:szCs w:val="20"/>
                <w:lang w:val="ro-MD" w:eastAsia="ru-RU"/>
              </w:rPr>
              <w:t>„a) în cazul BT se calculează ca medie aritmetică, la nivelul perioadei analizate, a ratelor de acceptare înregistrate la fiecare emisiune de BT organizate în perioada respectivă, în cazul OS se calculează ca medie aritmetică, la nivelul perioadei analizate, a ratelor de acceptare înregistrate la fiecare emisiune de OS organizate în perioada respectivă;”;</w:t>
            </w:r>
          </w:p>
          <w:p w14:paraId="6B7C6DE7" w14:textId="138D31A9"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7A6CFA">
              <w:rPr>
                <w:rFonts w:ascii="Times New Roman" w:eastAsia="Times New Roman" w:hAnsi="Times New Roman" w:cs="Times New Roman"/>
                <w:sz w:val="20"/>
                <w:szCs w:val="20"/>
                <w:lang w:val="ro-MD" w:eastAsia="ru-RU"/>
              </w:rPr>
              <w:t>7.2</w:t>
            </w:r>
            <w:r w:rsidRPr="00680277">
              <w:rPr>
                <w:rFonts w:ascii="Times New Roman" w:eastAsia="Times New Roman" w:hAnsi="Times New Roman" w:cs="Times New Roman"/>
                <w:sz w:val="20"/>
                <w:szCs w:val="20"/>
                <w:lang w:val="ro-MD" w:eastAsia="ru-RU"/>
              </w:rPr>
              <w:t>.</w:t>
            </w:r>
            <w:r w:rsidR="007A6CFA">
              <w:rPr>
                <w:rFonts w:ascii="Times New Roman" w:eastAsia="Times New Roman" w:hAnsi="Times New Roman" w:cs="Times New Roman"/>
                <w:sz w:val="20"/>
                <w:szCs w:val="20"/>
                <w:lang w:val="ro-MD" w:eastAsia="ru-RU"/>
              </w:rPr>
              <w:t>6</w:t>
            </w:r>
            <w:r w:rsidRPr="00680277">
              <w:rPr>
                <w:rFonts w:ascii="Times New Roman" w:eastAsia="Times New Roman" w:hAnsi="Times New Roman" w:cs="Times New Roman"/>
                <w:sz w:val="20"/>
                <w:szCs w:val="20"/>
                <w:lang w:val="ro-MD" w:eastAsia="ru-RU"/>
              </w:rPr>
              <w:tab/>
            </w:r>
            <w:r w:rsidR="007A6CFA">
              <w:rPr>
                <w:rFonts w:ascii="Times New Roman" w:eastAsia="Times New Roman" w:hAnsi="Times New Roman" w:cs="Times New Roman"/>
                <w:sz w:val="20"/>
                <w:szCs w:val="20"/>
                <w:lang w:val="ro-MD" w:eastAsia="ru-RU"/>
              </w:rPr>
              <w:t>subpunctul 3) litera</w:t>
            </w:r>
            <w:r w:rsidRPr="00680277">
              <w:rPr>
                <w:rFonts w:ascii="Times New Roman" w:eastAsia="Times New Roman" w:hAnsi="Times New Roman" w:cs="Times New Roman"/>
                <w:sz w:val="20"/>
                <w:szCs w:val="20"/>
                <w:lang w:val="ro-MD" w:eastAsia="ru-RU"/>
              </w:rPr>
              <w:t xml:space="preserve"> b) cuvintele ,,dintre licitațiile de” se substi</w:t>
            </w:r>
            <w:r w:rsidR="00D306AC">
              <w:rPr>
                <w:rFonts w:ascii="Times New Roman" w:eastAsia="Times New Roman" w:hAnsi="Times New Roman" w:cs="Times New Roman"/>
                <w:sz w:val="20"/>
                <w:szCs w:val="20"/>
                <w:lang w:val="ro-MD" w:eastAsia="ru-RU"/>
              </w:rPr>
              <w:t>tuie cu cuvintele</w:t>
            </w:r>
            <w:r w:rsidRPr="00680277">
              <w:rPr>
                <w:rFonts w:ascii="Times New Roman" w:eastAsia="Times New Roman" w:hAnsi="Times New Roman" w:cs="Times New Roman"/>
                <w:sz w:val="20"/>
                <w:szCs w:val="20"/>
                <w:lang w:val="ro-MD" w:eastAsia="ru-RU"/>
              </w:rPr>
              <w:t xml:space="preserve"> ,,tip de”;</w:t>
            </w:r>
          </w:p>
          <w:p w14:paraId="1F91352D" w14:textId="38598ADE"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7A6CFA">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w:t>
            </w:r>
            <w:r w:rsidR="007A6CFA">
              <w:rPr>
                <w:rFonts w:ascii="Times New Roman" w:eastAsia="Times New Roman" w:hAnsi="Times New Roman" w:cs="Times New Roman"/>
                <w:sz w:val="20"/>
                <w:szCs w:val="20"/>
                <w:lang w:val="ro-MD" w:eastAsia="ru-RU"/>
              </w:rPr>
              <w:t>2.7</w:t>
            </w:r>
            <w:r w:rsidR="002D0BD7">
              <w:rPr>
                <w:rFonts w:ascii="Times New Roman" w:eastAsia="Times New Roman" w:hAnsi="Times New Roman" w:cs="Times New Roman"/>
                <w:sz w:val="20"/>
                <w:szCs w:val="20"/>
                <w:lang w:val="ro-MD" w:eastAsia="ru-RU"/>
              </w:rPr>
              <w:tab/>
              <w:t>subpunctul 3) litera</w:t>
            </w:r>
            <w:r w:rsidRPr="00680277">
              <w:rPr>
                <w:rFonts w:ascii="Times New Roman" w:eastAsia="Times New Roman" w:hAnsi="Times New Roman" w:cs="Times New Roman"/>
                <w:sz w:val="20"/>
                <w:szCs w:val="20"/>
                <w:lang w:val="ro-MD" w:eastAsia="ru-RU"/>
              </w:rPr>
              <w:t xml:space="preserve"> c) după cuvintele ,,ofertelor competitive plasate” se completează cu textul ,,la fiecare emisiune de BT”;</w:t>
            </w:r>
          </w:p>
          <w:p w14:paraId="20B1B560" w14:textId="3CA49EA2"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w:t>
            </w:r>
            <w:r w:rsidR="007A6CFA">
              <w:rPr>
                <w:rFonts w:ascii="Times New Roman" w:eastAsia="Times New Roman" w:hAnsi="Times New Roman" w:cs="Times New Roman"/>
                <w:sz w:val="20"/>
                <w:szCs w:val="20"/>
                <w:lang w:val="ro-MD" w:eastAsia="ru-RU"/>
              </w:rPr>
              <w:t>27.2.8</w:t>
            </w:r>
            <w:r w:rsidR="007A6CFA">
              <w:rPr>
                <w:rFonts w:ascii="Times New Roman" w:eastAsia="Times New Roman" w:hAnsi="Times New Roman" w:cs="Times New Roman"/>
                <w:sz w:val="20"/>
                <w:szCs w:val="20"/>
                <w:lang w:val="ro-MD" w:eastAsia="ru-RU"/>
              </w:rPr>
              <w:tab/>
              <w:t xml:space="preserve"> </w:t>
            </w:r>
            <w:r w:rsidRPr="00680277">
              <w:rPr>
                <w:rFonts w:ascii="Times New Roman" w:eastAsia="Times New Roman" w:hAnsi="Times New Roman" w:cs="Times New Roman"/>
                <w:sz w:val="20"/>
                <w:szCs w:val="20"/>
                <w:lang w:val="ro-MD" w:eastAsia="ru-RU"/>
              </w:rPr>
              <w:t>subpunc</w:t>
            </w:r>
            <w:r w:rsidR="007A6CFA">
              <w:rPr>
                <w:rFonts w:ascii="Times New Roman" w:eastAsia="Times New Roman" w:hAnsi="Times New Roman" w:cs="Times New Roman"/>
                <w:sz w:val="20"/>
                <w:szCs w:val="20"/>
                <w:lang w:val="ro-MD" w:eastAsia="ru-RU"/>
              </w:rPr>
              <w:t xml:space="preserve">tul 3)  se completează  cu litera </w:t>
            </w:r>
            <w:r w:rsidRPr="00680277">
              <w:rPr>
                <w:rFonts w:ascii="Times New Roman" w:eastAsia="Times New Roman" w:hAnsi="Times New Roman" w:cs="Times New Roman"/>
                <w:sz w:val="20"/>
                <w:szCs w:val="20"/>
                <w:lang w:val="ro-MD" w:eastAsia="ru-RU"/>
              </w:rPr>
              <w:t>d) cu următorul cuprins:</w:t>
            </w:r>
          </w:p>
          <w:p w14:paraId="5C87D5ED" w14:textId="35F45044"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,,d) dealerul primar care înregistrează cea mai mare rată de acceptare a ofertelor competitive plasate la </w:t>
            </w:r>
            <w:r w:rsidRPr="00680277">
              <w:rPr>
                <w:rFonts w:ascii="Times New Roman" w:eastAsia="Times New Roman" w:hAnsi="Times New Roman" w:cs="Times New Roman"/>
                <w:sz w:val="20"/>
                <w:szCs w:val="20"/>
                <w:lang w:val="ro-MD" w:eastAsia="ru-RU"/>
              </w:rPr>
              <w:lastRenderedPageBreak/>
              <w:t>fiecare emi</w:t>
            </w:r>
            <w:r w:rsidR="00836DCB">
              <w:rPr>
                <w:rFonts w:ascii="Times New Roman" w:eastAsia="Times New Roman" w:hAnsi="Times New Roman" w:cs="Times New Roman"/>
                <w:sz w:val="20"/>
                <w:szCs w:val="20"/>
                <w:lang w:val="ro-MD" w:eastAsia="ru-RU"/>
              </w:rPr>
              <w:t xml:space="preserve">siune de OS va primi 10 puncte, </w:t>
            </w:r>
            <w:r w:rsidRPr="00680277">
              <w:rPr>
                <w:rFonts w:ascii="Times New Roman" w:eastAsia="Times New Roman" w:hAnsi="Times New Roman" w:cs="Times New Roman"/>
                <w:sz w:val="20"/>
                <w:szCs w:val="20"/>
                <w:lang w:val="ro-MD" w:eastAsia="ru-RU"/>
              </w:rPr>
              <w:t xml:space="preserve">ceilalți dealeri primari vor primi între 0 </w:t>
            </w:r>
            <w:proofErr w:type="spellStart"/>
            <w:r w:rsidRPr="00680277">
              <w:rPr>
                <w:rFonts w:ascii="Times New Roman" w:eastAsia="Times New Roman" w:hAnsi="Times New Roman" w:cs="Times New Roman"/>
                <w:sz w:val="20"/>
                <w:szCs w:val="20"/>
                <w:lang w:val="ro-MD" w:eastAsia="ru-RU"/>
              </w:rPr>
              <w:t>şi</w:t>
            </w:r>
            <w:proofErr w:type="spellEnd"/>
            <w:r w:rsidRPr="00680277">
              <w:rPr>
                <w:rFonts w:ascii="Times New Roman" w:eastAsia="Times New Roman" w:hAnsi="Times New Roman" w:cs="Times New Roman"/>
                <w:sz w:val="20"/>
                <w:szCs w:val="20"/>
                <w:lang w:val="ro-MD" w:eastAsia="ru-RU"/>
              </w:rPr>
              <w:t xml:space="preserve"> 10 puncte, rotunjite cu două cifre după </w:t>
            </w:r>
            <w:r w:rsidR="00836DCB">
              <w:rPr>
                <w:rFonts w:ascii="Times New Roman" w:eastAsia="Times New Roman" w:hAnsi="Times New Roman" w:cs="Times New Roman"/>
                <w:sz w:val="20"/>
                <w:szCs w:val="20"/>
                <w:lang w:val="ro-MD" w:eastAsia="ru-RU"/>
              </w:rPr>
              <w:t>virgulă, raportat la performanța</w:t>
            </w:r>
            <w:r w:rsidRPr="00680277">
              <w:rPr>
                <w:rFonts w:ascii="Times New Roman" w:eastAsia="Times New Roman" w:hAnsi="Times New Roman" w:cs="Times New Roman"/>
                <w:sz w:val="20"/>
                <w:szCs w:val="20"/>
                <w:lang w:val="ro-MD" w:eastAsia="ru-RU"/>
              </w:rPr>
              <w:t xml:space="preserve"> celui mai bine clasat dealer primar;”;</w:t>
            </w:r>
          </w:p>
          <w:p w14:paraId="6CA75578" w14:textId="57539337" w:rsidR="007A6CFA"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w:t>
            </w:r>
            <w:r w:rsidR="007A6CFA">
              <w:rPr>
                <w:rFonts w:ascii="Times New Roman" w:eastAsia="Times New Roman" w:hAnsi="Times New Roman" w:cs="Times New Roman"/>
                <w:sz w:val="20"/>
                <w:szCs w:val="20"/>
                <w:lang w:val="ro-MD" w:eastAsia="ru-RU"/>
              </w:rPr>
              <w:t>7</w:t>
            </w:r>
            <w:r w:rsidRPr="00680277">
              <w:rPr>
                <w:rFonts w:ascii="Times New Roman" w:eastAsia="Times New Roman" w:hAnsi="Times New Roman" w:cs="Times New Roman"/>
                <w:sz w:val="20"/>
                <w:szCs w:val="20"/>
                <w:lang w:val="ro-MD" w:eastAsia="ru-RU"/>
              </w:rPr>
              <w:t>.</w:t>
            </w:r>
            <w:r w:rsidR="007A6CFA">
              <w:rPr>
                <w:rFonts w:ascii="Times New Roman" w:eastAsia="Times New Roman" w:hAnsi="Times New Roman" w:cs="Times New Roman"/>
                <w:sz w:val="20"/>
                <w:szCs w:val="20"/>
                <w:lang w:val="ro-MD" w:eastAsia="ru-RU"/>
              </w:rPr>
              <w:t>3</w:t>
            </w:r>
            <w:r w:rsidR="007A6CFA">
              <w:rPr>
                <w:rFonts w:ascii="Times New Roman" w:eastAsia="Times New Roman" w:hAnsi="Times New Roman" w:cs="Times New Roman"/>
                <w:sz w:val="20"/>
                <w:szCs w:val="20"/>
                <w:lang w:val="ro-MD" w:eastAsia="ru-RU"/>
              </w:rPr>
              <w:tab/>
              <w:t xml:space="preserve"> la punctul 6:</w:t>
            </w:r>
          </w:p>
          <w:p w14:paraId="6226CBD3" w14:textId="47C4F9A3"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 </w:t>
            </w:r>
            <w:r w:rsidR="007A6CFA">
              <w:rPr>
                <w:rFonts w:ascii="Times New Roman" w:eastAsia="Times New Roman" w:hAnsi="Times New Roman" w:cs="Times New Roman"/>
                <w:sz w:val="20"/>
                <w:szCs w:val="20"/>
                <w:lang w:val="ro-MD" w:eastAsia="ru-RU"/>
              </w:rPr>
              <w:t xml:space="preserve">1.27.3.1 </w:t>
            </w:r>
            <w:r w:rsidRPr="00680277">
              <w:rPr>
                <w:rFonts w:ascii="Times New Roman" w:eastAsia="Times New Roman" w:hAnsi="Times New Roman" w:cs="Times New Roman"/>
                <w:sz w:val="20"/>
                <w:szCs w:val="20"/>
                <w:lang w:val="ro-MD" w:eastAsia="ru-RU"/>
              </w:rPr>
              <w:t>subpunctul 1)</w:t>
            </w:r>
            <w:r w:rsidR="005F4697">
              <w:rPr>
                <w:rFonts w:ascii="Times New Roman" w:eastAsia="Times New Roman" w:hAnsi="Times New Roman" w:cs="Times New Roman"/>
                <w:sz w:val="20"/>
                <w:szCs w:val="20"/>
                <w:lang w:val="ro-MD" w:eastAsia="ru-RU"/>
              </w:rPr>
              <w:t>,</w:t>
            </w:r>
            <w:r w:rsidRPr="00680277">
              <w:rPr>
                <w:rFonts w:ascii="Times New Roman" w:eastAsia="Times New Roman" w:hAnsi="Times New Roman" w:cs="Times New Roman"/>
                <w:sz w:val="20"/>
                <w:szCs w:val="20"/>
                <w:lang w:val="ro-MD" w:eastAsia="ru-RU"/>
              </w:rPr>
              <w:t xml:space="preserve"> cifrele „40” se substituie cu cifrele ,,45”;</w:t>
            </w:r>
          </w:p>
          <w:p w14:paraId="0566389F" w14:textId="7422D6D2" w:rsidR="00EE14D5" w:rsidRPr="00680277" w:rsidRDefault="007A6CFA" w:rsidP="00EE14D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1.27.3.2</w:t>
            </w:r>
            <w:r w:rsidR="00EE14D5" w:rsidRPr="00680277">
              <w:rPr>
                <w:rFonts w:ascii="Times New Roman" w:eastAsia="Times New Roman" w:hAnsi="Times New Roman" w:cs="Times New Roman"/>
                <w:sz w:val="20"/>
                <w:szCs w:val="20"/>
                <w:lang w:val="ro-MD" w:eastAsia="ru-RU"/>
              </w:rPr>
              <w:t xml:space="preserve">  se completează cu subpunctul 2) cu următorul cuprins:</w:t>
            </w:r>
          </w:p>
          <w:p w14:paraId="3D96CC82" w14:textId="77777777"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,,2) activitatea derulată pe piața secundară - 5 puncte:</w:t>
            </w:r>
          </w:p>
          <w:p w14:paraId="5D305929" w14:textId="77777777"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a) conformarea cu prevederile actelor normative aplicabile pieței secundare a VMS;</w:t>
            </w:r>
          </w:p>
          <w:p w14:paraId="22D9741B" w14:textId="77777777"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b) respectarea obligațiilor de cotare pe </w:t>
            </w:r>
            <w:proofErr w:type="spellStart"/>
            <w:r w:rsidRPr="00680277">
              <w:rPr>
                <w:rFonts w:ascii="Times New Roman" w:eastAsia="Times New Roman" w:hAnsi="Times New Roman" w:cs="Times New Roman"/>
                <w:sz w:val="20"/>
                <w:szCs w:val="20"/>
                <w:lang w:val="ro-MD" w:eastAsia="ru-RU"/>
              </w:rPr>
              <w:t>piaţa</w:t>
            </w:r>
            <w:proofErr w:type="spellEnd"/>
            <w:r w:rsidRPr="00680277">
              <w:rPr>
                <w:rFonts w:ascii="Times New Roman" w:eastAsia="Times New Roman" w:hAnsi="Times New Roman" w:cs="Times New Roman"/>
                <w:sz w:val="20"/>
                <w:szCs w:val="20"/>
                <w:lang w:val="ro-MD" w:eastAsia="ru-RU"/>
              </w:rPr>
              <w:t xml:space="preserve"> secundară.”;</w:t>
            </w:r>
          </w:p>
          <w:p w14:paraId="0B47ED1A" w14:textId="30934A1E" w:rsidR="00EE14D5" w:rsidRPr="00680277" w:rsidRDefault="007A6CFA" w:rsidP="00EE14D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1.27.4</w:t>
            </w:r>
            <w:r w:rsidR="00EE14D5" w:rsidRPr="00680277">
              <w:rPr>
                <w:rFonts w:ascii="Times New Roman" w:eastAsia="Times New Roman" w:hAnsi="Times New Roman" w:cs="Times New Roman"/>
                <w:sz w:val="20"/>
                <w:szCs w:val="20"/>
                <w:lang w:val="ro-MD" w:eastAsia="ru-RU"/>
              </w:rPr>
              <w:tab/>
              <w:t xml:space="preserve"> punctul 7, </w:t>
            </w:r>
            <w:r w:rsidR="00106322">
              <w:t xml:space="preserve"> </w:t>
            </w:r>
            <w:r w:rsidR="00106322" w:rsidRPr="00106322">
              <w:rPr>
                <w:rFonts w:ascii="Times New Roman" w:eastAsia="Times New Roman" w:hAnsi="Times New Roman" w:cs="Times New Roman"/>
                <w:sz w:val="20"/>
                <w:szCs w:val="20"/>
                <w:lang w:val="ro-MD" w:eastAsia="ru-RU"/>
              </w:rPr>
              <w:t>va avea următorul cuprins:</w:t>
            </w:r>
          </w:p>
          <w:p w14:paraId="615FC83F" w14:textId="77777777"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,,7. Evaluarea aspectelor calitative ale activității derulate de dealerii primari se realizează individual pentru fiecare dealer </w:t>
            </w:r>
            <w:proofErr w:type="spellStart"/>
            <w:r w:rsidRPr="00680277">
              <w:rPr>
                <w:rFonts w:ascii="Times New Roman" w:eastAsia="Times New Roman" w:hAnsi="Times New Roman" w:cs="Times New Roman"/>
                <w:sz w:val="20"/>
                <w:szCs w:val="20"/>
                <w:lang w:val="ro-MD" w:eastAsia="ru-RU"/>
              </w:rPr>
              <w:t>şi</w:t>
            </w:r>
            <w:proofErr w:type="spellEnd"/>
            <w:r w:rsidRPr="00680277">
              <w:rPr>
                <w:rFonts w:ascii="Times New Roman" w:eastAsia="Times New Roman" w:hAnsi="Times New Roman" w:cs="Times New Roman"/>
                <w:sz w:val="20"/>
                <w:szCs w:val="20"/>
                <w:lang w:val="ro-MD" w:eastAsia="ru-RU"/>
              </w:rPr>
              <w:t xml:space="preserve"> are la bază activitatea de marketing </w:t>
            </w:r>
            <w:proofErr w:type="spellStart"/>
            <w:r w:rsidRPr="00680277">
              <w:rPr>
                <w:rFonts w:ascii="Times New Roman" w:eastAsia="Times New Roman" w:hAnsi="Times New Roman" w:cs="Times New Roman"/>
                <w:sz w:val="20"/>
                <w:szCs w:val="20"/>
                <w:lang w:val="ro-MD" w:eastAsia="ru-RU"/>
              </w:rPr>
              <w:t>şi</w:t>
            </w:r>
            <w:proofErr w:type="spellEnd"/>
            <w:r w:rsidRPr="00680277">
              <w:rPr>
                <w:rFonts w:ascii="Times New Roman" w:eastAsia="Times New Roman" w:hAnsi="Times New Roman" w:cs="Times New Roman"/>
                <w:sz w:val="20"/>
                <w:szCs w:val="20"/>
                <w:lang w:val="ro-MD" w:eastAsia="ru-RU"/>
              </w:rPr>
              <w:t xml:space="preserve"> distribuție a VMS - 5 puncte:</w:t>
            </w:r>
          </w:p>
          <w:p w14:paraId="329215DE" w14:textId="77777777"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a) eforturile depuse pentru lărgirea </w:t>
            </w:r>
            <w:proofErr w:type="spellStart"/>
            <w:r w:rsidRPr="00680277">
              <w:rPr>
                <w:rFonts w:ascii="Times New Roman" w:eastAsia="Times New Roman" w:hAnsi="Times New Roman" w:cs="Times New Roman"/>
                <w:sz w:val="20"/>
                <w:szCs w:val="20"/>
                <w:lang w:val="ro-MD" w:eastAsia="ru-RU"/>
              </w:rPr>
              <w:t>şi</w:t>
            </w:r>
            <w:proofErr w:type="spellEnd"/>
            <w:r w:rsidRPr="00680277">
              <w:rPr>
                <w:rFonts w:ascii="Times New Roman" w:eastAsia="Times New Roman" w:hAnsi="Times New Roman" w:cs="Times New Roman"/>
                <w:sz w:val="20"/>
                <w:szCs w:val="20"/>
                <w:lang w:val="ro-MD" w:eastAsia="ru-RU"/>
              </w:rPr>
              <w:t xml:space="preserve"> diversificarea bazei de clienți, în special nerezidenți ce investesc în VMS;</w:t>
            </w:r>
          </w:p>
          <w:p w14:paraId="295DBE97" w14:textId="1123C93C"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b) participarea la acțiuni comune cu Ministerul </w:t>
            </w:r>
            <w:proofErr w:type="spellStart"/>
            <w:r w:rsidRPr="00680277">
              <w:rPr>
                <w:rFonts w:ascii="Times New Roman" w:eastAsia="Times New Roman" w:hAnsi="Times New Roman" w:cs="Times New Roman"/>
                <w:sz w:val="20"/>
                <w:szCs w:val="20"/>
                <w:lang w:val="ro-MD" w:eastAsia="ru-RU"/>
              </w:rPr>
              <w:t>Finanţelor</w:t>
            </w:r>
            <w:proofErr w:type="spellEnd"/>
            <w:r w:rsidRPr="00680277">
              <w:rPr>
                <w:rFonts w:ascii="Times New Roman" w:eastAsia="Times New Roman" w:hAnsi="Times New Roman" w:cs="Times New Roman"/>
                <w:sz w:val="20"/>
                <w:szCs w:val="20"/>
                <w:lang w:val="ro-MD" w:eastAsia="ru-RU"/>
              </w:rPr>
              <w:t xml:space="preserve"> privind promovarea VMS (seminare,</w:t>
            </w:r>
            <w:r w:rsidR="005F4697">
              <w:rPr>
                <w:rFonts w:ascii="Times New Roman" w:eastAsia="Times New Roman" w:hAnsi="Times New Roman" w:cs="Times New Roman"/>
                <w:sz w:val="20"/>
                <w:szCs w:val="20"/>
                <w:lang w:val="ro-MD" w:eastAsia="ru-RU"/>
              </w:rPr>
              <w:t xml:space="preserve"> conferințe, mese rotunde etc.);</w:t>
            </w:r>
          </w:p>
          <w:p w14:paraId="0C6571A3" w14:textId="27095B8A" w:rsidR="00EE14D5"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 xml:space="preserve">c) </w:t>
            </w:r>
            <w:r w:rsidR="00DB4034" w:rsidRPr="00DB4034">
              <w:rPr>
                <w:rFonts w:ascii="Times New Roman" w:eastAsia="Times New Roman" w:hAnsi="Times New Roman" w:cs="Times New Roman"/>
                <w:sz w:val="20"/>
                <w:szCs w:val="20"/>
                <w:lang w:val="ro-MD" w:eastAsia="ru-RU"/>
              </w:rPr>
              <w:t xml:space="preserve">aducerea la cunoștința investitorilor potențiali a informației despre </w:t>
            </w:r>
            <w:proofErr w:type="spellStart"/>
            <w:r w:rsidR="00DB4034" w:rsidRPr="00DB4034">
              <w:rPr>
                <w:rFonts w:ascii="Times New Roman" w:eastAsia="Times New Roman" w:hAnsi="Times New Roman" w:cs="Times New Roman"/>
                <w:sz w:val="20"/>
                <w:szCs w:val="20"/>
                <w:lang w:val="ro-MD" w:eastAsia="ru-RU"/>
              </w:rPr>
              <w:t>piaţa</w:t>
            </w:r>
            <w:proofErr w:type="spellEnd"/>
            <w:r w:rsidR="00DB4034" w:rsidRPr="00DB4034">
              <w:rPr>
                <w:rFonts w:ascii="Times New Roman" w:eastAsia="Times New Roman" w:hAnsi="Times New Roman" w:cs="Times New Roman"/>
                <w:sz w:val="20"/>
                <w:szCs w:val="20"/>
                <w:lang w:val="ro-MD" w:eastAsia="ru-RU"/>
              </w:rPr>
              <w:t xml:space="preserve"> VMS, inclusiv prin afișarea în sediile băncii </w:t>
            </w:r>
            <w:proofErr w:type="spellStart"/>
            <w:r w:rsidR="00DB4034" w:rsidRPr="00DB4034">
              <w:rPr>
                <w:rFonts w:ascii="Times New Roman" w:eastAsia="Times New Roman" w:hAnsi="Times New Roman" w:cs="Times New Roman"/>
                <w:sz w:val="20"/>
                <w:szCs w:val="20"/>
                <w:lang w:val="ro-MD" w:eastAsia="ru-RU"/>
              </w:rPr>
              <w:t>şi</w:t>
            </w:r>
            <w:proofErr w:type="spellEnd"/>
            <w:r w:rsidR="00DB4034" w:rsidRPr="00DB4034">
              <w:rPr>
                <w:rFonts w:ascii="Times New Roman" w:eastAsia="Times New Roman" w:hAnsi="Times New Roman" w:cs="Times New Roman"/>
                <w:sz w:val="20"/>
                <w:szCs w:val="20"/>
                <w:lang w:val="ro-MD" w:eastAsia="ru-RU"/>
              </w:rPr>
              <w:t xml:space="preserve"> ale sucursalelor unde au acces clienții a comunicatelor de anunț al licitațiilor de VMS </w:t>
            </w:r>
            <w:proofErr w:type="spellStart"/>
            <w:r w:rsidR="00DB4034" w:rsidRPr="00DB4034">
              <w:rPr>
                <w:rFonts w:ascii="Times New Roman" w:eastAsia="Times New Roman" w:hAnsi="Times New Roman" w:cs="Times New Roman"/>
                <w:sz w:val="20"/>
                <w:szCs w:val="20"/>
                <w:lang w:val="ro-MD" w:eastAsia="ru-RU"/>
              </w:rPr>
              <w:t>şi</w:t>
            </w:r>
            <w:proofErr w:type="spellEnd"/>
            <w:r w:rsidR="00DB4034" w:rsidRPr="00DB4034">
              <w:rPr>
                <w:rFonts w:ascii="Times New Roman" w:eastAsia="Times New Roman" w:hAnsi="Times New Roman" w:cs="Times New Roman"/>
                <w:sz w:val="20"/>
                <w:szCs w:val="20"/>
                <w:lang w:val="ro-MD" w:eastAsia="ru-RU"/>
              </w:rPr>
              <w:t xml:space="preserve"> a comunicatelor privind rezultatele licitațiilor, precum </w:t>
            </w:r>
            <w:proofErr w:type="spellStart"/>
            <w:r w:rsidR="00DB4034" w:rsidRPr="00DB4034">
              <w:rPr>
                <w:rFonts w:ascii="Times New Roman" w:eastAsia="Times New Roman" w:hAnsi="Times New Roman" w:cs="Times New Roman"/>
                <w:sz w:val="20"/>
                <w:szCs w:val="20"/>
                <w:lang w:val="ro-MD" w:eastAsia="ru-RU"/>
              </w:rPr>
              <w:t>şi</w:t>
            </w:r>
            <w:proofErr w:type="spellEnd"/>
            <w:r w:rsidR="00DB4034" w:rsidRPr="00DB4034">
              <w:rPr>
                <w:rFonts w:ascii="Times New Roman" w:eastAsia="Times New Roman" w:hAnsi="Times New Roman" w:cs="Times New Roman"/>
                <w:sz w:val="20"/>
                <w:szCs w:val="20"/>
                <w:lang w:val="ro-MD" w:eastAsia="ru-RU"/>
              </w:rPr>
              <w:t xml:space="preserve"> a altor informații ce țin de piața primară </w:t>
            </w:r>
            <w:proofErr w:type="spellStart"/>
            <w:r w:rsidR="00DB4034" w:rsidRPr="00DB4034">
              <w:rPr>
                <w:rFonts w:ascii="Times New Roman" w:eastAsia="Times New Roman" w:hAnsi="Times New Roman" w:cs="Times New Roman"/>
                <w:sz w:val="20"/>
                <w:szCs w:val="20"/>
                <w:lang w:val="ro-MD" w:eastAsia="ru-RU"/>
              </w:rPr>
              <w:t>şi</w:t>
            </w:r>
            <w:proofErr w:type="spellEnd"/>
            <w:r w:rsidR="00DB4034" w:rsidRPr="00DB4034">
              <w:rPr>
                <w:rFonts w:ascii="Times New Roman" w:eastAsia="Times New Roman" w:hAnsi="Times New Roman" w:cs="Times New Roman"/>
                <w:sz w:val="20"/>
                <w:szCs w:val="20"/>
                <w:lang w:val="ro-MD" w:eastAsia="ru-RU"/>
              </w:rPr>
              <w:t>/sau secundară a VMS.”;</w:t>
            </w:r>
          </w:p>
          <w:p w14:paraId="2AC53855" w14:textId="5C02FFB8" w:rsidR="00EE14D5" w:rsidRPr="00680277" w:rsidRDefault="00106322" w:rsidP="00EE14D5">
            <w:pPr>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1.27</w:t>
            </w:r>
            <w:r w:rsidR="00EE14D5" w:rsidRPr="00680277">
              <w:rPr>
                <w:rFonts w:ascii="Times New Roman" w:eastAsia="Times New Roman" w:hAnsi="Times New Roman" w:cs="Times New Roman"/>
                <w:sz w:val="20"/>
                <w:szCs w:val="20"/>
                <w:lang w:val="ro-MD" w:eastAsia="ru-RU"/>
              </w:rPr>
              <w:t>.</w:t>
            </w:r>
            <w:r>
              <w:rPr>
                <w:rFonts w:ascii="Times New Roman" w:eastAsia="Times New Roman" w:hAnsi="Times New Roman" w:cs="Times New Roman"/>
                <w:sz w:val="20"/>
                <w:szCs w:val="20"/>
                <w:lang w:val="ro-MD" w:eastAsia="ru-RU"/>
              </w:rPr>
              <w:t>5</w:t>
            </w:r>
            <w:r w:rsidR="00EE14D5" w:rsidRPr="00680277">
              <w:rPr>
                <w:rFonts w:ascii="Times New Roman" w:eastAsia="Times New Roman" w:hAnsi="Times New Roman" w:cs="Times New Roman"/>
                <w:sz w:val="20"/>
                <w:szCs w:val="20"/>
                <w:lang w:val="ro-MD" w:eastAsia="ru-RU"/>
              </w:rPr>
              <w:t xml:space="preserve"> punctul </w:t>
            </w:r>
            <w:r>
              <w:rPr>
                <w:rFonts w:ascii="Times New Roman" w:eastAsia="Times New Roman" w:hAnsi="Times New Roman" w:cs="Times New Roman"/>
                <w:sz w:val="20"/>
                <w:szCs w:val="20"/>
                <w:lang w:val="ro-MD" w:eastAsia="ru-RU"/>
              </w:rPr>
              <w:t>12</w:t>
            </w:r>
            <w:r>
              <w:t xml:space="preserve"> </w:t>
            </w:r>
            <w:r w:rsidRPr="00106322">
              <w:rPr>
                <w:rFonts w:ascii="Times New Roman" w:eastAsia="Times New Roman" w:hAnsi="Times New Roman" w:cs="Times New Roman"/>
                <w:sz w:val="20"/>
                <w:szCs w:val="20"/>
                <w:lang w:val="ro-MD" w:eastAsia="ru-RU"/>
              </w:rPr>
              <w:t xml:space="preserve">va avea următorul cuprins </w:t>
            </w:r>
            <w:r w:rsidR="00EE14D5" w:rsidRPr="00680277">
              <w:rPr>
                <w:rFonts w:ascii="Times New Roman" w:eastAsia="Times New Roman" w:hAnsi="Times New Roman" w:cs="Times New Roman"/>
                <w:sz w:val="20"/>
                <w:szCs w:val="20"/>
                <w:lang w:val="ro-MD" w:eastAsia="ru-RU"/>
              </w:rPr>
              <w:t xml:space="preserve">: </w:t>
            </w:r>
          </w:p>
          <w:p w14:paraId="3EA8FD2A" w14:textId="307EF4EC" w:rsidR="00DA0676" w:rsidRPr="00680277" w:rsidRDefault="00EE14D5" w:rsidP="00EE14D5">
            <w:pPr>
              <w:jc w:val="both"/>
              <w:rPr>
                <w:rFonts w:ascii="Times New Roman" w:eastAsia="Times New Roman" w:hAnsi="Times New Roman" w:cs="Times New Roman"/>
                <w:sz w:val="20"/>
                <w:szCs w:val="20"/>
                <w:lang w:val="ro-MD" w:eastAsia="ru-RU"/>
              </w:rPr>
            </w:pPr>
            <w:r w:rsidRPr="00680277">
              <w:rPr>
                <w:rFonts w:ascii="Times New Roman" w:eastAsia="Times New Roman" w:hAnsi="Times New Roman" w:cs="Times New Roman"/>
                <w:sz w:val="20"/>
                <w:szCs w:val="20"/>
                <w:lang w:val="ro-MD" w:eastAsia="ru-RU"/>
              </w:rPr>
              <w:t>,,12. Ministerul Finanțelor suspendă calitatea de dealer primar pentru dealerii care  în baza celor trei criterii de evaluare acumulează un punc</w:t>
            </w:r>
            <w:r w:rsidR="00CD34BD">
              <w:rPr>
                <w:rFonts w:ascii="Times New Roman" w:eastAsia="Times New Roman" w:hAnsi="Times New Roman" w:cs="Times New Roman"/>
                <w:sz w:val="20"/>
                <w:szCs w:val="20"/>
                <w:lang w:val="ro-MD" w:eastAsia="ru-RU"/>
              </w:rPr>
              <w:t>taj total mai mic de 20 puncte.</w:t>
            </w:r>
            <w:r w:rsidRPr="00680277">
              <w:rPr>
                <w:rFonts w:ascii="Times New Roman" w:eastAsia="Times New Roman" w:hAnsi="Times New Roman" w:cs="Times New Roman"/>
                <w:sz w:val="20"/>
                <w:szCs w:val="20"/>
                <w:lang w:val="ro-MD" w:eastAsia="ru-RU"/>
              </w:rPr>
              <w:t>”.</w:t>
            </w:r>
          </w:p>
          <w:p w14:paraId="4781485E" w14:textId="05A16CF0" w:rsidR="00680277" w:rsidRPr="00680277" w:rsidRDefault="00680277" w:rsidP="00EE14D5">
            <w:pPr>
              <w:jc w:val="both"/>
              <w:rPr>
                <w:rFonts w:ascii="Times New Roman" w:eastAsia="Times New Roman" w:hAnsi="Times New Roman" w:cs="Times New Roman"/>
                <w:sz w:val="20"/>
                <w:szCs w:val="20"/>
                <w:lang w:val="ro-MD" w:eastAsia="ru-RU"/>
              </w:rPr>
            </w:pPr>
            <w:r w:rsidRPr="00B941B4">
              <w:rPr>
                <w:rFonts w:ascii="Times New Roman" w:eastAsia="Times New Roman" w:hAnsi="Times New Roman" w:cs="Times New Roman"/>
                <w:b/>
                <w:sz w:val="20"/>
                <w:szCs w:val="20"/>
                <w:lang w:val="ro-MD" w:eastAsia="ru-RU"/>
              </w:rPr>
              <w:t>2</w:t>
            </w:r>
            <w:r w:rsidRPr="00680277">
              <w:rPr>
                <w:rFonts w:ascii="Times New Roman" w:eastAsia="Times New Roman" w:hAnsi="Times New Roman" w:cs="Times New Roman"/>
                <w:sz w:val="20"/>
                <w:szCs w:val="20"/>
                <w:lang w:val="ro-MD" w:eastAsia="ru-RU"/>
              </w:rPr>
              <w:t xml:space="preserve">. </w:t>
            </w:r>
            <w:r w:rsidR="00B22184" w:rsidRPr="00B22184">
              <w:rPr>
                <w:rFonts w:ascii="Times New Roman" w:eastAsia="Times New Roman" w:hAnsi="Times New Roman" w:cs="Times New Roman"/>
                <w:sz w:val="20"/>
                <w:szCs w:val="20"/>
                <w:lang w:val="ro-MD" w:eastAsia="ru-RU"/>
              </w:rPr>
              <w:t xml:space="preserve">Prezenta hotărâre intră în vigoare peste un an de la data publicării în Monitorul Oficial al Republicii </w:t>
            </w:r>
            <w:r w:rsidR="00B22184" w:rsidRPr="00CD34BD">
              <w:rPr>
                <w:rFonts w:ascii="Times New Roman" w:eastAsia="Times New Roman" w:hAnsi="Times New Roman" w:cs="Times New Roman"/>
                <w:sz w:val="20"/>
                <w:szCs w:val="20"/>
                <w:lang w:val="ro-MD" w:eastAsia="ru-RU"/>
              </w:rPr>
              <w:t xml:space="preserve">Moldova, cu excepția subpunctelor 1.2.1, 1.2.2, 1.2.3, 1.4, 1.5.2, 1.5.3, 1.5.4, 1.5.5, 1.6, 1.7, 1.8, 1.12, </w:t>
            </w:r>
            <w:r w:rsidR="00195B49" w:rsidRPr="00CD34BD">
              <w:rPr>
                <w:rFonts w:ascii="Times New Roman" w:eastAsia="Times New Roman" w:hAnsi="Times New Roman" w:cs="Times New Roman"/>
                <w:sz w:val="20"/>
                <w:szCs w:val="20"/>
                <w:lang w:val="ro-MD" w:eastAsia="ru-RU"/>
              </w:rPr>
              <w:t>1.20,1.23</w:t>
            </w:r>
            <w:r w:rsidR="00B22184" w:rsidRPr="00CD34BD">
              <w:rPr>
                <w:rFonts w:ascii="Times New Roman" w:eastAsia="Times New Roman" w:hAnsi="Times New Roman" w:cs="Times New Roman"/>
                <w:sz w:val="20"/>
                <w:szCs w:val="20"/>
                <w:lang w:val="ro-MD" w:eastAsia="ru-RU"/>
              </w:rPr>
              <w:t>.5</w:t>
            </w:r>
            <w:r w:rsidR="00195B49" w:rsidRPr="00CD34BD">
              <w:rPr>
                <w:rFonts w:ascii="Times New Roman" w:eastAsia="Times New Roman" w:hAnsi="Times New Roman" w:cs="Times New Roman"/>
                <w:sz w:val="20"/>
                <w:szCs w:val="20"/>
                <w:lang w:val="ro-MD" w:eastAsia="ru-RU"/>
              </w:rPr>
              <w:t>, 1.23.6, 1.23.7 și 1.27</w:t>
            </w:r>
            <w:r w:rsidR="00B22184" w:rsidRPr="00CD34BD">
              <w:rPr>
                <w:rFonts w:ascii="Times New Roman" w:eastAsia="Times New Roman" w:hAnsi="Times New Roman" w:cs="Times New Roman"/>
                <w:sz w:val="20"/>
                <w:szCs w:val="20"/>
                <w:lang w:val="ro-MD" w:eastAsia="ru-RU"/>
              </w:rPr>
              <w:t>, care intră în</w:t>
            </w:r>
            <w:bookmarkStart w:id="0" w:name="_GoBack"/>
            <w:bookmarkEnd w:id="0"/>
            <w:r w:rsidR="00B22184" w:rsidRPr="00B22184">
              <w:rPr>
                <w:rFonts w:ascii="Times New Roman" w:eastAsia="Times New Roman" w:hAnsi="Times New Roman" w:cs="Times New Roman"/>
                <w:sz w:val="20"/>
                <w:szCs w:val="20"/>
                <w:lang w:val="ro-MD" w:eastAsia="ru-RU"/>
              </w:rPr>
              <w:t xml:space="preserve"> vigoare </w:t>
            </w:r>
            <w:r w:rsidR="00B22184" w:rsidRPr="00B22184">
              <w:rPr>
                <w:rFonts w:ascii="Times New Roman" w:eastAsia="Times New Roman" w:hAnsi="Times New Roman" w:cs="Times New Roman"/>
                <w:sz w:val="20"/>
                <w:szCs w:val="20"/>
                <w:lang w:val="ro-MD" w:eastAsia="ru-RU"/>
              </w:rPr>
              <w:lastRenderedPageBreak/>
              <w:t>peste o lună de la data publicării în Monitorul Oficial al Republicii Moldova.</w:t>
            </w:r>
          </w:p>
        </w:tc>
        <w:tc>
          <w:tcPr>
            <w:tcW w:w="4820" w:type="dxa"/>
          </w:tcPr>
          <w:p w14:paraId="2FBF87A1" w14:textId="77777777" w:rsidR="007C0235" w:rsidRPr="002D584D" w:rsidRDefault="007C0235" w:rsidP="007C0235">
            <w:pPr>
              <w:ind w:firstLine="567"/>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lastRenderedPageBreak/>
              <w:t>Anexa nr.9</w:t>
            </w:r>
          </w:p>
          <w:p w14:paraId="61C2F5BE" w14:textId="77777777" w:rsidR="007C0235" w:rsidRPr="002D584D" w:rsidRDefault="007C0235" w:rsidP="007C0235">
            <w:pPr>
              <w:ind w:firstLine="567"/>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la Regulamentul cu privire la plasarea, tranzacționarea şi răscumpărarea</w:t>
            </w:r>
          </w:p>
          <w:p w14:paraId="6C11E89F" w14:textId="77777777" w:rsidR="007C0235" w:rsidRDefault="007C0235" w:rsidP="007C0235">
            <w:pPr>
              <w:jc w:val="right"/>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 xml:space="preserve"> valorilor mobiliare de stat în formă de înscriere în cont</w:t>
            </w:r>
          </w:p>
          <w:p w14:paraId="0089578E" w14:textId="77777777" w:rsidR="007C0235" w:rsidRPr="002D584D"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2. </w:t>
            </w:r>
            <w:r w:rsidRPr="002D584D">
              <w:rPr>
                <w:rFonts w:ascii="Times New Roman" w:hAnsi="Times New Roman" w:cs="Times New Roman"/>
                <w:noProof/>
                <w:sz w:val="20"/>
                <w:szCs w:val="20"/>
                <w:lang w:val="ro-RO"/>
              </w:rPr>
              <w:t>Evaluarea performanţei dealerilor primari are la bază următoarele criterii:</w:t>
            </w:r>
          </w:p>
          <w:p w14:paraId="2FF098C3" w14:textId="12680649" w:rsidR="007C0235" w:rsidRPr="002D584D" w:rsidRDefault="007C0235" w:rsidP="007C0235">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1)</w:t>
            </w:r>
            <w:r w:rsidRPr="002D584D">
              <w:rPr>
                <w:rFonts w:ascii="Times New Roman" w:hAnsi="Times New Roman" w:cs="Times New Roman"/>
                <w:noProof/>
                <w:sz w:val="20"/>
                <w:szCs w:val="20"/>
                <w:lang w:val="ro-RO"/>
              </w:rPr>
              <w:t xml:space="preserve"> activitatea pe piaţa primară - </w:t>
            </w:r>
            <w:r>
              <w:rPr>
                <w:rFonts w:ascii="Times New Roman" w:hAnsi="Times New Roman" w:cs="Times New Roman"/>
                <w:noProof/>
                <w:sz w:val="20"/>
                <w:szCs w:val="20"/>
                <w:u w:val="single"/>
                <w:lang w:val="ro-RO"/>
              </w:rPr>
              <w:t>50</w:t>
            </w:r>
            <w:r w:rsidRPr="002D584D">
              <w:rPr>
                <w:rFonts w:ascii="Times New Roman" w:hAnsi="Times New Roman" w:cs="Times New Roman"/>
                <w:noProof/>
                <w:sz w:val="20"/>
                <w:szCs w:val="20"/>
                <w:lang w:val="ro-RO"/>
              </w:rPr>
              <w:t xml:space="preserve"> de puncte; </w:t>
            </w:r>
          </w:p>
          <w:p w14:paraId="3C2147D4" w14:textId="2EE007B8" w:rsidR="007C0235" w:rsidRPr="002D584D" w:rsidRDefault="007C0235" w:rsidP="007C0235">
            <w:pPr>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2) </w:t>
            </w:r>
            <w:r w:rsidRPr="002D584D">
              <w:rPr>
                <w:rFonts w:ascii="Times New Roman" w:hAnsi="Times New Roman" w:cs="Times New Roman"/>
                <w:noProof/>
                <w:sz w:val="20"/>
                <w:szCs w:val="20"/>
                <w:lang w:val="ro-RO"/>
              </w:rPr>
              <w:t xml:space="preserve">activitatea pe piaţa secundară - </w:t>
            </w:r>
            <w:r>
              <w:rPr>
                <w:rFonts w:ascii="Times New Roman" w:hAnsi="Times New Roman" w:cs="Times New Roman"/>
                <w:noProof/>
                <w:sz w:val="20"/>
                <w:szCs w:val="20"/>
                <w:u w:val="single"/>
                <w:lang w:val="ro-RO"/>
              </w:rPr>
              <w:t>45</w:t>
            </w:r>
            <w:r w:rsidRPr="002D584D">
              <w:rPr>
                <w:rFonts w:ascii="Times New Roman" w:hAnsi="Times New Roman" w:cs="Times New Roman"/>
                <w:noProof/>
                <w:sz w:val="20"/>
                <w:szCs w:val="20"/>
                <w:lang w:val="ro-RO"/>
              </w:rPr>
              <w:t xml:space="preserve"> de puncte; </w:t>
            </w:r>
          </w:p>
          <w:p w14:paraId="5B1171D1" w14:textId="77777777" w:rsidR="007C0235" w:rsidRDefault="007C0235" w:rsidP="007C0235">
            <w:pPr>
              <w:rPr>
                <w:rFonts w:ascii="Times New Roman" w:hAnsi="Times New Roman" w:cs="Times New Roman"/>
                <w:noProof/>
                <w:sz w:val="20"/>
                <w:szCs w:val="20"/>
                <w:lang w:val="ro-RO"/>
              </w:rPr>
            </w:pPr>
            <w:r>
              <w:rPr>
                <w:rFonts w:ascii="Times New Roman" w:hAnsi="Times New Roman" w:cs="Times New Roman"/>
                <w:noProof/>
                <w:sz w:val="20"/>
                <w:szCs w:val="20"/>
                <w:lang w:val="ro-RO"/>
              </w:rPr>
              <w:t>3)</w:t>
            </w:r>
            <w:r w:rsidRPr="002D584D">
              <w:rPr>
                <w:rFonts w:ascii="Times New Roman" w:hAnsi="Times New Roman" w:cs="Times New Roman"/>
                <w:noProof/>
                <w:sz w:val="20"/>
                <w:szCs w:val="20"/>
                <w:lang w:val="ro-RO"/>
              </w:rPr>
              <w:t xml:space="preserve"> criterii calitative - </w:t>
            </w:r>
            <w:r>
              <w:rPr>
                <w:rFonts w:ascii="Times New Roman" w:hAnsi="Times New Roman" w:cs="Times New Roman"/>
                <w:noProof/>
                <w:sz w:val="20"/>
                <w:szCs w:val="20"/>
                <w:u w:val="single"/>
                <w:lang w:val="ro-RO"/>
              </w:rPr>
              <w:t>5</w:t>
            </w:r>
            <w:r w:rsidRPr="002D584D">
              <w:rPr>
                <w:rFonts w:ascii="Times New Roman" w:hAnsi="Times New Roman" w:cs="Times New Roman"/>
                <w:noProof/>
                <w:sz w:val="20"/>
                <w:szCs w:val="20"/>
                <w:u w:val="single"/>
                <w:lang w:val="ro-RO"/>
              </w:rPr>
              <w:t xml:space="preserve"> </w:t>
            </w:r>
            <w:r w:rsidRPr="002D584D">
              <w:rPr>
                <w:rFonts w:ascii="Times New Roman" w:hAnsi="Times New Roman" w:cs="Times New Roman"/>
                <w:noProof/>
                <w:sz w:val="20"/>
                <w:szCs w:val="20"/>
                <w:lang w:val="ro-RO"/>
              </w:rPr>
              <w:t>puncte.</w:t>
            </w:r>
          </w:p>
          <w:p w14:paraId="6E941495" w14:textId="77777777" w:rsidR="007C0235" w:rsidRDefault="007C0235" w:rsidP="007C0235">
            <w:pPr>
              <w:ind w:firstLine="567"/>
              <w:jc w:val="both"/>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5.</w:t>
            </w:r>
            <w:r w:rsidRPr="002D584D">
              <w:rPr>
                <w:rFonts w:ascii="Times New Roman" w:hAnsi="Times New Roman" w:cs="Times New Roman"/>
                <w:noProof/>
                <w:sz w:val="20"/>
                <w:szCs w:val="20"/>
                <w:lang w:val="ro-RO"/>
              </w:rPr>
              <w:tab/>
              <w:t xml:space="preserve"> Evaluarea activităţii desfăşurate de dealerii primari pe piaţa primară are la bază următorii indicatori:</w:t>
            </w:r>
          </w:p>
          <w:p w14:paraId="41E677F6" w14:textId="77781B7C" w:rsidR="007C0235" w:rsidRPr="002D584D" w:rsidRDefault="007C0235" w:rsidP="007C0235">
            <w:pPr>
              <w:jc w:val="both"/>
              <w:rPr>
                <w:rFonts w:ascii="Times New Roman" w:hAnsi="Times New Roman" w:cs="Times New Roman"/>
                <w:noProof/>
                <w:sz w:val="20"/>
                <w:szCs w:val="20"/>
                <w:lang w:val="ro-RO"/>
              </w:rPr>
            </w:pPr>
            <w:r w:rsidRPr="002D584D">
              <w:rPr>
                <w:rFonts w:ascii="Times New Roman" w:hAnsi="Times New Roman" w:cs="Times New Roman"/>
                <w:noProof/>
                <w:sz w:val="20"/>
                <w:szCs w:val="20"/>
                <w:lang w:val="ro-RO"/>
              </w:rPr>
              <w:t>2) ponderea în valoarea totală adjudecată a VMS pe termen scurt -</w:t>
            </w:r>
            <w:r w:rsidRPr="002D584D">
              <w:rPr>
                <w:rFonts w:ascii="Times New Roman" w:hAnsi="Times New Roman" w:cs="Times New Roman"/>
                <w:noProof/>
                <w:sz w:val="20"/>
                <w:szCs w:val="20"/>
                <w:u w:val="single"/>
                <w:lang w:val="ro-RO"/>
              </w:rPr>
              <w:t xml:space="preserve"> </w:t>
            </w:r>
            <w:r>
              <w:rPr>
                <w:rFonts w:ascii="Times New Roman" w:hAnsi="Times New Roman" w:cs="Times New Roman"/>
                <w:noProof/>
                <w:sz w:val="20"/>
                <w:szCs w:val="20"/>
                <w:u w:val="single"/>
                <w:lang w:val="ro-RO"/>
              </w:rPr>
              <w:t>10</w:t>
            </w:r>
            <w:r w:rsidRPr="002D584D">
              <w:rPr>
                <w:rFonts w:ascii="Times New Roman" w:hAnsi="Times New Roman" w:cs="Times New Roman"/>
                <w:noProof/>
                <w:sz w:val="20"/>
                <w:szCs w:val="20"/>
                <w:lang w:val="ro-RO"/>
              </w:rPr>
              <w:t xml:space="preserve"> puncte: </w:t>
            </w:r>
          </w:p>
          <w:p w14:paraId="05AC46F3" w14:textId="77777777" w:rsidR="007C0235" w:rsidRPr="005F28D3" w:rsidRDefault="007C0235" w:rsidP="007C0235">
            <w:pPr>
              <w:numPr>
                <w:ilvl w:val="1"/>
                <w:numId w:val="27"/>
              </w:numPr>
              <w:jc w:val="both"/>
              <w:rPr>
                <w:rFonts w:ascii="Times New Roman" w:hAnsi="Times New Roman" w:cs="Times New Roman"/>
                <w:noProof/>
                <w:sz w:val="20"/>
                <w:szCs w:val="20"/>
                <w:lang w:val="ro-RO"/>
              </w:rPr>
            </w:pPr>
            <w:r w:rsidRPr="005F28D3">
              <w:rPr>
                <w:rFonts w:ascii="Times New Roman" w:hAnsi="Times New Roman" w:cs="Times New Roman"/>
                <w:noProof/>
                <w:sz w:val="20"/>
                <w:szCs w:val="20"/>
                <w:lang w:val="ro-RO"/>
              </w:rPr>
              <w:t xml:space="preserve">se calculează ca raport între valoarea ponderată a BT adjudecate în nume și în cont propriu de dealerul primar şi totalul valorii ponderate adjudecate de Ministerul Finanţelor, aferentă BT emise pe piaţa primară; </w:t>
            </w:r>
          </w:p>
          <w:p w14:paraId="3D2A96B1" w14:textId="4BA45E5B" w:rsidR="007C0235" w:rsidRPr="005F28D3" w:rsidRDefault="007C0235" w:rsidP="007C0235">
            <w:pPr>
              <w:numPr>
                <w:ilvl w:val="1"/>
                <w:numId w:val="27"/>
              </w:numPr>
              <w:jc w:val="both"/>
              <w:rPr>
                <w:rFonts w:ascii="Times New Roman" w:hAnsi="Times New Roman" w:cs="Times New Roman"/>
                <w:noProof/>
                <w:sz w:val="20"/>
                <w:szCs w:val="20"/>
                <w:lang w:val="ro-RO"/>
              </w:rPr>
            </w:pPr>
            <w:r w:rsidRPr="005F28D3">
              <w:rPr>
                <w:rFonts w:ascii="Times New Roman" w:hAnsi="Times New Roman" w:cs="Times New Roman"/>
                <w:noProof/>
                <w:sz w:val="20"/>
                <w:szCs w:val="20"/>
                <w:lang w:val="ro-RO"/>
              </w:rPr>
              <w:t xml:space="preserve">în cazul în care nici un dealer primar nu obţine un procentaj mai mare sau egal cu 10%, primul clasat primeşte </w:t>
            </w:r>
            <w:r w:rsidRPr="005F28D3">
              <w:rPr>
                <w:rFonts w:ascii="Times New Roman" w:hAnsi="Times New Roman" w:cs="Times New Roman"/>
                <w:noProof/>
                <w:sz w:val="20"/>
                <w:szCs w:val="20"/>
                <w:u w:val="single"/>
                <w:lang w:val="ro-RO"/>
              </w:rPr>
              <w:t>10</w:t>
            </w:r>
            <w:r w:rsidRPr="005F28D3">
              <w:rPr>
                <w:rFonts w:ascii="Times New Roman" w:hAnsi="Times New Roman" w:cs="Times New Roman"/>
                <w:noProof/>
                <w:sz w:val="20"/>
                <w:szCs w:val="20"/>
                <w:lang w:val="ro-RO"/>
              </w:rPr>
              <w:t xml:space="preserve"> puncte, iar toţi ceilalţi dealeri primesc între 0 şi </w:t>
            </w:r>
            <w:r w:rsidRPr="005F28D3">
              <w:rPr>
                <w:rFonts w:ascii="Times New Roman" w:hAnsi="Times New Roman" w:cs="Times New Roman"/>
                <w:noProof/>
                <w:sz w:val="20"/>
                <w:szCs w:val="20"/>
                <w:u w:val="single"/>
                <w:lang w:val="ro-RO"/>
              </w:rPr>
              <w:t>10</w:t>
            </w:r>
            <w:r w:rsidRPr="005F28D3">
              <w:rPr>
                <w:rFonts w:ascii="Times New Roman" w:hAnsi="Times New Roman" w:cs="Times New Roman"/>
                <w:noProof/>
                <w:sz w:val="20"/>
                <w:szCs w:val="20"/>
                <w:lang w:val="ro-RO"/>
              </w:rPr>
              <w:t xml:space="preserve"> puncte, rotungite cu două cifre după virgulă,  raportat la performanţa celui mai bine clasat dealer primar; </w:t>
            </w:r>
          </w:p>
          <w:p w14:paraId="25E3E9E8" w14:textId="6FE48E39" w:rsidR="007C0235" w:rsidRPr="005F28D3" w:rsidRDefault="007C0235" w:rsidP="007C0235">
            <w:pPr>
              <w:numPr>
                <w:ilvl w:val="1"/>
                <w:numId w:val="27"/>
              </w:numPr>
              <w:jc w:val="both"/>
              <w:rPr>
                <w:rFonts w:ascii="Times New Roman" w:hAnsi="Times New Roman" w:cs="Times New Roman"/>
                <w:noProof/>
                <w:sz w:val="20"/>
                <w:szCs w:val="20"/>
                <w:lang w:val="ro-RO"/>
              </w:rPr>
            </w:pPr>
            <w:r w:rsidRPr="005F28D3">
              <w:rPr>
                <w:rFonts w:ascii="Times New Roman" w:hAnsi="Times New Roman" w:cs="Times New Roman"/>
                <w:noProof/>
                <w:sz w:val="20"/>
                <w:szCs w:val="20"/>
                <w:lang w:val="ro-RO"/>
              </w:rPr>
              <w:t xml:space="preserve">în cazul în care unul sau mai mulţi dealeri primari obţin un procentaj mai mare sau egal cu 10%, toţi cei care depăşesc nivelul de 10% vor primi </w:t>
            </w:r>
            <w:r w:rsidRPr="005F28D3">
              <w:rPr>
                <w:rFonts w:ascii="Times New Roman" w:hAnsi="Times New Roman" w:cs="Times New Roman"/>
                <w:noProof/>
                <w:sz w:val="20"/>
                <w:szCs w:val="20"/>
                <w:u w:val="single"/>
                <w:lang w:val="ro-RO"/>
              </w:rPr>
              <w:t>10</w:t>
            </w:r>
            <w:r w:rsidRPr="005F28D3">
              <w:rPr>
                <w:rFonts w:ascii="Times New Roman" w:hAnsi="Times New Roman" w:cs="Times New Roman"/>
                <w:noProof/>
                <w:sz w:val="20"/>
                <w:szCs w:val="20"/>
                <w:lang w:val="ro-RO"/>
              </w:rPr>
              <w:t xml:space="preserve"> puncte; ceilalţi dealeri primari vor primi între 0 şi </w:t>
            </w:r>
            <w:r w:rsidRPr="005F28D3">
              <w:rPr>
                <w:rFonts w:ascii="Times New Roman" w:hAnsi="Times New Roman" w:cs="Times New Roman"/>
                <w:noProof/>
                <w:sz w:val="20"/>
                <w:szCs w:val="20"/>
                <w:u w:val="single"/>
                <w:lang w:val="ro-RO"/>
              </w:rPr>
              <w:t>10</w:t>
            </w:r>
            <w:r w:rsidRPr="005F28D3">
              <w:rPr>
                <w:rFonts w:ascii="Times New Roman" w:hAnsi="Times New Roman" w:cs="Times New Roman"/>
                <w:noProof/>
                <w:sz w:val="20"/>
                <w:szCs w:val="20"/>
                <w:lang w:val="ro-RO"/>
              </w:rPr>
              <w:t xml:space="preserve"> puncte, rotungite cu două cifre după virgulă, raportat la valoarea ce corespunde cu 10% din totalul valorii adjudecate ponderate; </w:t>
            </w:r>
          </w:p>
          <w:p w14:paraId="33912872" w14:textId="77777777" w:rsidR="007C0235" w:rsidRPr="005F28D3" w:rsidRDefault="007C0235" w:rsidP="007C0235">
            <w:pPr>
              <w:numPr>
                <w:ilvl w:val="1"/>
                <w:numId w:val="27"/>
              </w:numPr>
              <w:jc w:val="both"/>
              <w:rPr>
                <w:rFonts w:ascii="Times New Roman" w:hAnsi="Times New Roman" w:cs="Times New Roman"/>
                <w:noProof/>
                <w:sz w:val="20"/>
                <w:szCs w:val="20"/>
                <w:lang w:val="ro-RO"/>
              </w:rPr>
            </w:pPr>
            <w:r w:rsidRPr="005F28D3">
              <w:rPr>
                <w:rFonts w:ascii="Times New Roman" w:hAnsi="Times New Roman" w:cs="Times New Roman"/>
                <w:noProof/>
                <w:sz w:val="20"/>
                <w:szCs w:val="20"/>
                <w:lang w:val="ro-RO"/>
              </w:rPr>
              <w:t xml:space="preserve">dealerii primari care obţin un procentaj mai mic decât valoarea minimă impusă, conform punctului 21 subpunctul 4) din regulament, nu vor primi niciun punct; </w:t>
            </w:r>
          </w:p>
          <w:p w14:paraId="78A8743F" w14:textId="132E950E" w:rsidR="007C0235" w:rsidRPr="00617992" w:rsidRDefault="007C0235" w:rsidP="007C0235">
            <w:pPr>
              <w:ind w:left="360"/>
              <w:jc w:val="both"/>
              <w:rPr>
                <w:rFonts w:ascii="Times New Roman" w:hAnsi="Times New Roman" w:cs="Times New Roman"/>
                <w:noProof/>
                <w:sz w:val="20"/>
                <w:szCs w:val="20"/>
                <w:lang w:val="ro-RO"/>
              </w:rPr>
            </w:pPr>
            <w:r w:rsidRPr="00617992">
              <w:rPr>
                <w:rFonts w:ascii="Times New Roman" w:hAnsi="Times New Roman" w:cs="Times New Roman"/>
                <w:noProof/>
                <w:sz w:val="20"/>
                <w:szCs w:val="20"/>
                <w:lang w:val="ro-RO"/>
              </w:rPr>
              <w:lastRenderedPageBreak/>
              <w:t>3)</w:t>
            </w:r>
            <w:r w:rsidRPr="00617992">
              <w:rPr>
                <w:rFonts w:ascii="Times New Roman" w:hAnsi="Times New Roman" w:cs="Times New Roman"/>
                <w:noProof/>
                <w:sz w:val="20"/>
                <w:szCs w:val="20"/>
                <w:lang w:val="ro-RO"/>
              </w:rPr>
              <w:tab/>
              <w:t xml:space="preserve"> rata de acceptare a ofertelor competitive - </w:t>
            </w:r>
            <w:r w:rsidRPr="00617992">
              <w:rPr>
                <w:rFonts w:ascii="Times New Roman" w:hAnsi="Times New Roman" w:cs="Times New Roman"/>
                <w:noProof/>
                <w:sz w:val="20"/>
                <w:szCs w:val="20"/>
                <w:u w:val="single"/>
                <w:lang w:val="ro-RO"/>
              </w:rPr>
              <w:t>15</w:t>
            </w:r>
            <w:r w:rsidRPr="00617992">
              <w:rPr>
                <w:rFonts w:ascii="Times New Roman" w:hAnsi="Times New Roman" w:cs="Times New Roman"/>
                <w:noProof/>
                <w:sz w:val="20"/>
                <w:szCs w:val="20"/>
                <w:lang w:val="ro-RO"/>
              </w:rPr>
              <w:t xml:space="preserve"> puncte: </w:t>
            </w:r>
          </w:p>
          <w:p w14:paraId="71809C21" w14:textId="04CE0897" w:rsidR="007C0235" w:rsidRDefault="007C0235" w:rsidP="007C0235">
            <w:pPr>
              <w:ind w:left="720"/>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a) </w:t>
            </w:r>
            <w:r w:rsidR="00023D1A" w:rsidRPr="00023D1A">
              <w:rPr>
                <w:rFonts w:ascii="Times New Roman" w:hAnsi="Times New Roman" w:cs="Times New Roman"/>
                <w:noProof/>
                <w:sz w:val="20"/>
                <w:szCs w:val="20"/>
                <w:u w:val="single"/>
                <w:lang w:val="ro-RO"/>
              </w:rPr>
              <w:t xml:space="preserve"> în cazul BT se calculează ca medie aritmetică, la nivelul perioadei analizate, a ratelor de acceptare înregistrate la fiecare emisiune de BT organizate în perioada respectivă, în cazul OS se calculează ca medie aritmetică, la nivelul perioadei analizate, a ratelor de acceptare înregistrate la fiecare emisiune de OS orga</w:t>
            </w:r>
            <w:r w:rsidR="00023D1A">
              <w:rPr>
                <w:rFonts w:ascii="Times New Roman" w:hAnsi="Times New Roman" w:cs="Times New Roman"/>
                <w:noProof/>
                <w:sz w:val="20"/>
                <w:szCs w:val="20"/>
                <w:u w:val="single"/>
                <w:lang w:val="ro-RO"/>
              </w:rPr>
              <w:t>nizate în perioada respectivă;</w:t>
            </w:r>
          </w:p>
          <w:p w14:paraId="6DF298F1" w14:textId="0FD10A4C" w:rsidR="007C0235" w:rsidRDefault="007C0235" w:rsidP="007C0235">
            <w:pPr>
              <w:ind w:left="720"/>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b) </w:t>
            </w:r>
            <w:r w:rsidRPr="00617992">
              <w:rPr>
                <w:rFonts w:ascii="Times New Roman" w:hAnsi="Times New Roman" w:cs="Times New Roman"/>
                <w:noProof/>
                <w:sz w:val="20"/>
                <w:szCs w:val="20"/>
                <w:lang w:val="ro-RO"/>
              </w:rPr>
              <w:t xml:space="preserve">ratele de acceptare înregistrate la fiecare </w:t>
            </w:r>
            <w:r w:rsidRPr="00C617DF">
              <w:rPr>
                <w:rFonts w:ascii="Times New Roman" w:hAnsi="Times New Roman" w:cs="Times New Roman"/>
                <w:noProof/>
                <w:sz w:val="20"/>
                <w:szCs w:val="20"/>
                <w:u w:val="single"/>
                <w:lang w:val="ro-RO"/>
              </w:rPr>
              <w:t>tip de</w:t>
            </w:r>
            <w:r w:rsidRPr="00617992">
              <w:rPr>
                <w:rFonts w:ascii="Times New Roman" w:hAnsi="Times New Roman" w:cs="Times New Roman"/>
                <w:noProof/>
                <w:sz w:val="20"/>
                <w:szCs w:val="20"/>
                <w:lang w:val="ro-RO"/>
              </w:rPr>
              <w:t xml:space="preserve"> VMS reprezintă raportul dintre valoarea nominală adjudecată în nume și în cont propriu aferentă ofertelor de cumpărare competitive şi totalul ofertelor de cumpărare competitive subscrise în nume și în con</w:t>
            </w:r>
            <w:r>
              <w:rPr>
                <w:rFonts w:ascii="Times New Roman" w:hAnsi="Times New Roman" w:cs="Times New Roman"/>
                <w:noProof/>
                <w:sz w:val="20"/>
                <w:szCs w:val="20"/>
                <w:lang w:val="ro-RO"/>
              </w:rPr>
              <w:t xml:space="preserve">t propriu în cadrul emisiunii; </w:t>
            </w:r>
          </w:p>
          <w:p w14:paraId="0EE2589B" w14:textId="2B4A4CCC" w:rsidR="007C0235" w:rsidRDefault="007C0235" w:rsidP="007C0235">
            <w:pPr>
              <w:ind w:left="720"/>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c)</w:t>
            </w:r>
            <w:r w:rsidRPr="00617992">
              <w:rPr>
                <w:rFonts w:ascii="Times New Roman" w:hAnsi="Times New Roman" w:cs="Times New Roman"/>
                <w:noProof/>
                <w:sz w:val="20"/>
                <w:szCs w:val="20"/>
                <w:lang w:val="ro-RO"/>
              </w:rPr>
              <w:t xml:space="preserve">dealerul primar care înregistrează cea mai mare rată de acceptare a ofertelor competitive plasate </w:t>
            </w:r>
            <w:r w:rsidRPr="00A8264B">
              <w:rPr>
                <w:rFonts w:ascii="Times New Roman" w:hAnsi="Times New Roman" w:cs="Times New Roman"/>
                <w:noProof/>
                <w:sz w:val="20"/>
                <w:szCs w:val="20"/>
                <w:u w:val="single"/>
                <w:lang w:val="ro-RO"/>
              </w:rPr>
              <w:t>la fiecare emisiune BT</w:t>
            </w:r>
            <w:r w:rsidRPr="00A8264B">
              <w:rPr>
                <w:rFonts w:ascii="Times New Roman" w:hAnsi="Times New Roman" w:cs="Times New Roman"/>
                <w:noProof/>
                <w:sz w:val="20"/>
                <w:szCs w:val="20"/>
                <w:lang w:val="ro-RO"/>
              </w:rPr>
              <w:t xml:space="preserve"> </w:t>
            </w:r>
            <w:r w:rsidRPr="00617992">
              <w:rPr>
                <w:rFonts w:ascii="Times New Roman" w:hAnsi="Times New Roman" w:cs="Times New Roman"/>
                <w:noProof/>
                <w:sz w:val="20"/>
                <w:szCs w:val="20"/>
                <w:lang w:val="ro-RO"/>
              </w:rPr>
              <w:t>va primi 5 puncte; ceilalţi dealeri primari vor primi între 0 şi 5 puncte, rotungite cu două cifre după virgulă,  raportat la performanţa celui mai bine clasat dealer primar;</w:t>
            </w:r>
          </w:p>
          <w:p w14:paraId="5C70F045" w14:textId="547CE03C" w:rsidR="007C0235" w:rsidRPr="00A8264B" w:rsidRDefault="007C0235" w:rsidP="007C0235">
            <w:pPr>
              <w:ind w:left="720"/>
              <w:jc w:val="both"/>
              <w:rPr>
                <w:rFonts w:ascii="Times New Roman" w:hAnsi="Times New Roman" w:cs="Times New Roman"/>
                <w:noProof/>
                <w:sz w:val="20"/>
                <w:szCs w:val="20"/>
                <w:u w:val="single"/>
                <w:lang w:val="ro-RO"/>
              </w:rPr>
            </w:pPr>
            <w:r w:rsidRPr="00A8264B">
              <w:rPr>
                <w:rFonts w:ascii="Times New Roman" w:hAnsi="Times New Roman" w:cs="Times New Roman"/>
                <w:noProof/>
                <w:sz w:val="20"/>
                <w:szCs w:val="20"/>
                <w:u w:val="single"/>
                <w:lang w:val="ro-RO"/>
              </w:rPr>
              <w:t xml:space="preserve">d) </w:t>
            </w:r>
            <w:r w:rsidRPr="00D64240">
              <w:rPr>
                <w:rFonts w:ascii="Times New Roman" w:hAnsi="Times New Roman" w:cs="Times New Roman"/>
                <w:noProof/>
                <w:sz w:val="20"/>
                <w:szCs w:val="20"/>
                <w:u w:val="single"/>
                <w:lang w:val="ro-RO"/>
              </w:rPr>
              <w:t>dealerul primar care înregistrează cea mai mare rată de acceptare a ofertelor competitive plasate la fiecare emi</w:t>
            </w:r>
            <w:r w:rsidR="00836DCB">
              <w:rPr>
                <w:rFonts w:ascii="Times New Roman" w:hAnsi="Times New Roman" w:cs="Times New Roman"/>
                <w:noProof/>
                <w:sz w:val="20"/>
                <w:szCs w:val="20"/>
                <w:u w:val="single"/>
                <w:lang w:val="ro-RO"/>
              </w:rPr>
              <w:t xml:space="preserve">siune de OS va primi 10 puncte, </w:t>
            </w:r>
            <w:r w:rsidRPr="00D64240">
              <w:rPr>
                <w:rFonts w:ascii="Times New Roman" w:hAnsi="Times New Roman" w:cs="Times New Roman"/>
                <w:noProof/>
                <w:sz w:val="20"/>
                <w:szCs w:val="20"/>
                <w:u w:val="single"/>
                <w:lang w:val="ro-RO"/>
              </w:rPr>
              <w:t xml:space="preserve">ceilalți dealeri primari vor primi între 0 şi 10 puncte, rotunjite cu două cifre după </w:t>
            </w:r>
            <w:r w:rsidR="00836DCB">
              <w:rPr>
                <w:rFonts w:ascii="Times New Roman" w:hAnsi="Times New Roman" w:cs="Times New Roman"/>
                <w:noProof/>
                <w:sz w:val="20"/>
                <w:szCs w:val="20"/>
                <w:u w:val="single"/>
                <w:lang w:val="ro-RO"/>
              </w:rPr>
              <w:t>virgulă, raportat la performanța</w:t>
            </w:r>
            <w:r w:rsidRPr="00D64240">
              <w:rPr>
                <w:rFonts w:ascii="Times New Roman" w:hAnsi="Times New Roman" w:cs="Times New Roman"/>
                <w:noProof/>
                <w:sz w:val="20"/>
                <w:szCs w:val="20"/>
                <w:u w:val="single"/>
                <w:lang w:val="ro-RO"/>
              </w:rPr>
              <w:t xml:space="preserve"> celui mai bine clasat dealer primar</w:t>
            </w:r>
            <w:r w:rsidRPr="00A8264B">
              <w:rPr>
                <w:rFonts w:ascii="Times New Roman" w:hAnsi="Times New Roman" w:cs="Times New Roman"/>
                <w:noProof/>
                <w:sz w:val="20"/>
                <w:szCs w:val="20"/>
                <w:u w:val="single"/>
                <w:lang w:val="ro-RO"/>
              </w:rPr>
              <w:t>;</w:t>
            </w:r>
          </w:p>
          <w:p w14:paraId="4A220FAC" w14:textId="29FDB792" w:rsidR="007C0235" w:rsidRPr="008326DF"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6.</w:t>
            </w:r>
            <w:r w:rsidRPr="008326DF">
              <w:rPr>
                <w:rFonts w:ascii="Times New Roman" w:hAnsi="Times New Roman" w:cs="Times New Roman"/>
                <w:noProof/>
                <w:sz w:val="20"/>
                <w:szCs w:val="20"/>
                <w:lang w:val="ro-RO"/>
              </w:rPr>
              <w:t xml:space="preserve"> Evaluarea activităţii desfăşurate de dealerii primari pe piaţa secundară are la bază următorul indicator:</w:t>
            </w:r>
          </w:p>
          <w:p w14:paraId="3B5F441D" w14:textId="7366500C" w:rsidR="007C0235" w:rsidRPr="002D584D" w:rsidRDefault="007C0235" w:rsidP="007C0235">
            <w:pPr>
              <w:ind w:left="720"/>
              <w:jc w:val="both"/>
              <w:rPr>
                <w:rFonts w:ascii="Times New Roman" w:hAnsi="Times New Roman" w:cs="Times New Roman"/>
                <w:noProof/>
                <w:sz w:val="20"/>
                <w:szCs w:val="20"/>
                <w:lang w:val="ro-RO"/>
              </w:rPr>
            </w:pPr>
            <w:r w:rsidRPr="008326DF">
              <w:rPr>
                <w:rFonts w:ascii="Times New Roman" w:hAnsi="Times New Roman" w:cs="Times New Roman"/>
                <w:noProof/>
                <w:sz w:val="20"/>
                <w:szCs w:val="20"/>
                <w:lang w:val="ro-RO"/>
              </w:rPr>
              <w:t>1)</w:t>
            </w:r>
            <w:r>
              <w:rPr>
                <w:rFonts w:ascii="Times New Roman" w:hAnsi="Times New Roman" w:cs="Times New Roman"/>
                <w:noProof/>
                <w:sz w:val="20"/>
                <w:szCs w:val="20"/>
                <w:lang w:val="ro-RO"/>
              </w:rPr>
              <w:t xml:space="preserve"> </w:t>
            </w:r>
            <w:r w:rsidRPr="008326DF">
              <w:rPr>
                <w:rFonts w:ascii="Times New Roman" w:hAnsi="Times New Roman" w:cs="Times New Roman"/>
                <w:noProof/>
                <w:sz w:val="20"/>
                <w:szCs w:val="20"/>
                <w:lang w:val="ro-RO"/>
              </w:rPr>
              <w:t xml:space="preserve">ponderea totală a tranzacțiilor cu VMS derulate pe piața secundară - </w:t>
            </w:r>
            <w:r w:rsidRPr="008326DF">
              <w:rPr>
                <w:rFonts w:ascii="Times New Roman" w:hAnsi="Times New Roman" w:cs="Times New Roman"/>
                <w:noProof/>
                <w:sz w:val="20"/>
                <w:szCs w:val="20"/>
                <w:u w:val="single"/>
                <w:lang w:val="ro-RO"/>
              </w:rPr>
              <w:t>45</w:t>
            </w:r>
            <w:r>
              <w:rPr>
                <w:rFonts w:ascii="Times New Roman" w:hAnsi="Times New Roman" w:cs="Times New Roman"/>
                <w:noProof/>
                <w:sz w:val="20"/>
                <w:szCs w:val="20"/>
                <w:lang w:val="ro-RO"/>
              </w:rPr>
              <w:t xml:space="preserve"> puncte</w:t>
            </w:r>
          </w:p>
          <w:p w14:paraId="3D88FC3A" w14:textId="77777777" w:rsidR="007C0235" w:rsidRPr="008326DF" w:rsidRDefault="007C0235" w:rsidP="007C0235">
            <w:pPr>
              <w:ind w:left="720"/>
              <w:jc w:val="both"/>
              <w:rPr>
                <w:rFonts w:ascii="Times New Roman" w:hAnsi="Times New Roman" w:cs="Times New Roman"/>
                <w:noProof/>
                <w:sz w:val="20"/>
                <w:szCs w:val="20"/>
                <w:u w:val="single"/>
                <w:lang w:val="ro-RO"/>
              </w:rPr>
            </w:pPr>
            <w:r w:rsidRPr="008326DF">
              <w:rPr>
                <w:rFonts w:ascii="Times New Roman" w:hAnsi="Times New Roman" w:cs="Times New Roman"/>
                <w:noProof/>
                <w:sz w:val="20"/>
                <w:szCs w:val="20"/>
                <w:u w:val="single"/>
                <w:lang w:val="ro-RO"/>
              </w:rPr>
              <w:t>2) activitatea derulată pe piața secundară - 5 puncte:</w:t>
            </w:r>
          </w:p>
          <w:p w14:paraId="53E84D44" w14:textId="77777777" w:rsidR="007C0235" w:rsidRDefault="007C0235" w:rsidP="007C0235">
            <w:pPr>
              <w:ind w:left="720"/>
              <w:jc w:val="both"/>
              <w:rPr>
                <w:rFonts w:ascii="Times New Roman" w:hAnsi="Times New Roman" w:cs="Times New Roman"/>
                <w:noProof/>
                <w:sz w:val="20"/>
                <w:szCs w:val="20"/>
                <w:u w:val="single"/>
                <w:lang w:val="ro-RO"/>
              </w:rPr>
            </w:pPr>
            <w:r w:rsidRPr="008326DF">
              <w:rPr>
                <w:rFonts w:ascii="Times New Roman" w:hAnsi="Times New Roman" w:cs="Times New Roman"/>
                <w:noProof/>
                <w:sz w:val="20"/>
                <w:szCs w:val="20"/>
                <w:u w:val="single"/>
                <w:lang w:val="ro-RO"/>
              </w:rPr>
              <w:t xml:space="preserve">a) </w:t>
            </w:r>
            <w:r>
              <w:t xml:space="preserve"> </w:t>
            </w:r>
            <w:r w:rsidRPr="00D64240">
              <w:rPr>
                <w:rFonts w:ascii="Times New Roman" w:hAnsi="Times New Roman" w:cs="Times New Roman"/>
                <w:noProof/>
                <w:sz w:val="20"/>
                <w:szCs w:val="20"/>
                <w:u w:val="single"/>
                <w:lang w:val="ro-RO"/>
              </w:rPr>
              <w:t>conformarea cu prevederile actelor normative aplicab</w:t>
            </w:r>
            <w:r>
              <w:rPr>
                <w:rFonts w:ascii="Times New Roman" w:hAnsi="Times New Roman" w:cs="Times New Roman"/>
                <w:noProof/>
                <w:sz w:val="20"/>
                <w:szCs w:val="20"/>
                <w:u w:val="single"/>
                <w:lang w:val="ro-RO"/>
              </w:rPr>
              <w:t>ile pieței secundare a VMS;</w:t>
            </w:r>
          </w:p>
          <w:p w14:paraId="0DD4DE63" w14:textId="0F4588B0" w:rsidR="007C0235" w:rsidRDefault="007C0235" w:rsidP="007C0235">
            <w:pPr>
              <w:ind w:left="720"/>
              <w:jc w:val="both"/>
              <w:rPr>
                <w:rFonts w:ascii="Times New Roman" w:hAnsi="Times New Roman" w:cs="Times New Roman"/>
                <w:noProof/>
                <w:sz w:val="20"/>
                <w:szCs w:val="20"/>
                <w:u w:val="single"/>
                <w:lang w:val="ro-RO"/>
              </w:rPr>
            </w:pPr>
            <w:r w:rsidRPr="00D64240">
              <w:rPr>
                <w:rFonts w:ascii="Times New Roman" w:hAnsi="Times New Roman" w:cs="Times New Roman"/>
                <w:noProof/>
                <w:sz w:val="20"/>
                <w:szCs w:val="20"/>
                <w:u w:val="single"/>
                <w:lang w:val="ro-RO"/>
              </w:rPr>
              <w:t>b) respectarea obligațiilor</w:t>
            </w:r>
            <w:r>
              <w:rPr>
                <w:rFonts w:ascii="Times New Roman" w:hAnsi="Times New Roman" w:cs="Times New Roman"/>
                <w:noProof/>
                <w:sz w:val="20"/>
                <w:szCs w:val="20"/>
                <w:u w:val="single"/>
                <w:lang w:val="ro-RO"/>
              </w:rPr>
              <w:t xml:space="preserve"> de cotare pe piaţa secundară.</w:t>
            </w:r>
          </w:p>
          <w:p w14:paraId="62350EB2" w14:textId="2F8C70F2" w:rsidR="007C0235" w:rsidRPr="00D64240" w:rsidRDefault="007C0235" w:rsidP="007C0235">
            <w:pPr>
              <w:ind w:firstLine="567"/>
              <w:jc w:val="both"/>
              <w:rPr>
                <w:rFonts w:ascii="Times New Roman" w:hAnsi="Times New Roman" w:cs="Times New Roman"/>
                <w:noProof/>
                <w:sz w:val="20"/>
                <w:szCs w:val="20"/>
                <w:u w:val="single"/>
                <w:lang w:val="ro-RO"/>
              </w:rPr>
            </w:pPr>
            <w:r w:rsidRPr="008326DF">
              <w:rPr>
                <w:rFonts w:ascii="Times New Roman" w:hAnsi="Times New Roman" w:cs="Times New Roman"/>
                <w:noProof/>
                <w:sz w:val="20"/>
                <w:szCs w:val="20"/>
                <w:lang w:val="ro-RO"/>
              </w:rPr>
              <w:t>7.</w:t>
            </w:r>
            <w:r w:rsidRPr="008326DF">
              <w:rPr>
                <w:rFonts w:ascii="Times New Roman" w:hAnsi="Times New Roman" w:cs="Times New Roman"/>
                <w:noProof/>
                <w:sz w:val="20"/>
                <w:szCs w:val="20"/>
                <w:lang w:val="ro-RO"/>
              </w:rPr>
              <w:tab/>
              <w:t xml:space="preserve"> </w:t>
            </w:r>
            <w:r w:rsidRPr="00D64240">
              <w:rPr>
                <w:rFonts w:ascii="Times New Roman" w:hAnsi="Times New Roman" w:cs="Times New Roman"/>
                <w:noProof/>
                <w:sz w:val="20"/>
                <w:szCs w:val="20"/>
                <w:u w:val="single"/>
                <w:lang w:val="ro-RO"/>
              </w:rPr>
              <w:t xml:space="preserve">Evaluarea aspectelor calitative ale activității derulate de dealerii primari se realizează individual pentru </w:t>
            </w:r>
            <w:r w:rsidRPr="00D64240">
              <w:rPr>
                <w:rFonts w:ascii="Times New Roman" w:hAnsi="Times New Roman" w:cs="Times New Roman"/>
                <w:noProof/>
                <w:sz w:val="20"/>
                <w:szCs w:val="20"/>
                <w:u w:val="single"/>
                <w:lang w:val="ro-RO"/>
              </w:rPr>
              <w:lastRenderedPageBreak/>
              <w:t>fiecare dealer şi are la bază activitatea de marketing şi distribuție a VMS - 5 puncte:</w:t>
            </w:r>
          </w:p>
          <w:p w14:paraId="2881AF03" w14:textId="77777777" w:rsidR="007C0235" w:rsidRPr="00D64240" w:rsidRDefault="007C0235" w:rsidP="007C0235">
            <w:pPr>
              <w:ind w:firstLine="567"/>
              <w:jc w:val="both"/>
              <w:rPr>
                <w:rFonts w:ascii="Times New Roman" w:hAnsi="Times New Roman" w:cs="Times New Roman"/>
                <w:noProof/>
                <w:sz w:val="20"/>
                <w:szCs w:val="20"/>
                <w:u w:val="single"/>
                <w:lang w:val="ro-RO"/>
              </w:rPr>
            </w:pPr>
            <w:r w:rsidRPr="00D64240">
              <w:rPr>
                <w:rFonts w:ascii="Times New Roman" w:hAnsi="Times New Roman" w:cs="Times New Roman"/>
                <w:noProof/>
                <w:sz w:val="20"/>
                <w:szCs w:val="20"/>
                <w:u w:val="single"/>
                <w:lang w:val="ro-RO"/>
              </w:rPr>
              <w:t>a) eforturile depuse pentru lărgirea şi diversificarea bazei de clienți, în special nerezidenți ce investesc în VMS;</w:t>
            </w:r>
          </w:p>
          <w:p w14:paraId="1223D298" w14:textId="51AB2927" w:rsidR="007C0235" w:rsidRPr="00D64240" w:rsidRDefault="007C0235" w:rsidP="007C0235">
            <w:pPr>
              <w:ind w:firstLine="567"/>
              <w:jc w:val="both"/>
              <w:rPr>
                <w:rFonts w:ascii="Times New Roman" w:hAnsi="Times New Roman" w:cs="Times New Roman"/>
                <w:noProof/>
                <w:sz w:val="20"/>
                <w:szCs w:val="20"/>
                <w:u w:val="single"/>
                <w:lang w:val="ro-RO"/>
              </w:rPr>
            </w:pPr>
            <w:r w:rsidRPr="00D64240">
              <w:rPr>
                <w:rFonts w:ascii="Times New Roman" w:hAnsi="Times New Roman" w:cs="Times New Roman"/>
                <w:noProof/>
                <w:sz w:val="20"/>
                <w:szCs w:val="20"/>
                <w:u w:val="single"/>
                <w:lang w:val="ro-RO"/>
              </w:rPr>
              <w:t>b) participarea la acțiuni comune cu Ministerul Finanţelor privind promovarea VMS (seminare,</w:t>
            </w:r>
            <w:r w:rsidR="005F4697">
              <w:rPr>
                <w:rFonts w:ascii="Times New Roman" w:hAnsi="Times New Roman" w:cs="Times New Roman"/>
                <w:noProof/>
                <w:sz w:val="20"/>
                <w:szCs w:val="20"/>
                <w:u w:val="single"/>
                <w:lang w:val="ro-RO"/>
              </w:rPr>
              <w:t xml:space="preserve"> conferințe, mese rotunde etc.);</w:t>
            </w:r>
          </w:p>
          <w:p w14:paraId="25BB4FAC" w14:textId="64BD41BD" w:rsidR="007C0235" w:rsidRDefault="007C0235" w:rsidP="007C0235">
            <w:pPr>
              <w:ind w:firstLine="567"/>
              <w:jc w:val="both"/>
              <w:rPr>
                <w:rFonts w:ascii="Times New Roman" w:hAnsi="Times New Roman" w:cs="Times New Roman"/>
                <w:noProof/>
                <w:sz w:val="20"/>
                <w:szCs w:val="20"/>
                <w:u w:val="single"/>
                <w:lang w:val="ro-RO"/>
              </w:rPr>
            </w:pPr>
            <w:r w:rsidRPr="00D64240">
              <w:rPr>
                <w:rFonts w:ascii="Times New Roman" w:hAnsi="Times New Roman" w:cs="Times New Roman"/>
                <w:noProof/>
                <w:sz w:val="20"/>
                <w:szCs w:val="20"/>
                <w:u w:val="single"/>
                <w:lang w:val="ro-RO"/>
              </w:rPr>
              <w:t xml:space="preserve">c) </w:t>
            </w:r>
            <w:r w:rsidR="00DB4034">
              <w:t xml:space="preserve"> </w:t>
            </w:r>
            <w:r w:rsidR="00DB4034" w:rsidRPr="00DB4034">
              <w:rPr>
                <w:rFonts w:ascii="Times New Roman" w:hAnsi="Times New Roman" w:cs="Times New Roman"/>
                <w:noProof/>
                <w:sz w:val="20"/>
                <w:szCs w:val="20"/>
                <w:u w:val="single"/>
                <w:lang w:val="ro-RO"/>
              </w:rPr>
              <w:t>aducerea la cunoștința investitorilor potențiali a informației despre piaţa VMS, inclusiv prin afișarea în sediile băncii şi ale sucursalelor unde au acces clienții a comunicatelor de anunț al licitațiilor de VMS şi a comunicatelor privind rezultatele licitațiilor, precum şi a altor informații ce țin de piața p</w:t>
            </w:r>
            <w:r w:rsidR="00DB4034">
              <w:rPr>
                <w:rFonts w:ascii="Times New Roman" w:hAnsi="Times New Roman" w:cs="Times New Roman"/>
                <w:noProof/>
                <w:sz w:val="20"/>
                <w:szCs w:val="20"/>
                <w:u w:val="single"/>
                <w:lang w:val="ro-RO"/>
              </w:rPr>
              <w:t>rimară şi/sau secundară a VMS.</w:t>
            </w:r>
          </w:p>
          <w:p w14:paraId="45C22001" w14:textId="4C77EE0F" w:rsidR="007C0235" w:rsidRPr="002D584D" w:rsidRDefault="007C0235" w:rsidP="007C0235">
            <w:pPr>
              <w:ind w:firstLine="567"/>
              <w:jc w:val="both"/>
              <w:rPr>
                <w:rFonts w:ascii="Times New Roman" w:hAnsi="Times New Roman" w:cs="Times New Roman"/>
                <w:noProof/>
                <w:sz w:val="20"/>
                <w:szCs w:val="20"/>
                <w:lang w:val="ro-RO"/>
              </w:rPr>
            </w:pPr>
            <w:r>
              <w:rPr>
                <w:rFonts w:ascii="Times New Roman" w:hAnsi="Times New Roman" w:cs="Times New Roman"/>
                <w:noProof/>
                <w:sz w:val="20"/>
                <w:szCs w:val="20"/>
                <w:lang w:val="ro-RO"/>
              </w:rPr>
              <w:t>12</w:t>
            </w:r>
            <w:r>
              <w:rPr>
                <w:rFonts w:ascii="Times New Roman" w:hAnsi="Times New Roman" w:cs="Times New Roman"/>
                <w:noProof/>
                <w:sz w:val="20"/>
                <w:szCs w:val="20"/>
                <w:u w:val="single"/>
                <w:lang w:val="ro-RO"/>
              </w:rPr>
              <w:t xml:space="preserve">. </w:t>
            </w:r>
            <w:r w:rsidRPr="00FA486D">
              <w:rPr>
                <w:rFonts w:ascii="Times New Roman" w:hAnsi="Times New Roman" w:cs="Times New Roman"/>
                <w:noProof/>
                <w:sz w:val="20"/>
                <w:szCs w:val="20"/>
                <w:u w:val="single"/>
                <w:lang w:val="ro-RO"/>
              </w:rPr>
              <w:t>Ministerul Finanțelor suspendă calitatea de dealer primar pentru dealerii care  în baza celor trei criterii de evaluare acumulează un punctaj total mai mic de 20 puncte.</w:t>
            </w:r>
          </w:p>
        </w:tc>
      </w:tr>
    </w:tbl>
    <w:p w14:paraId="25E30E93" w14:textId="1C7FAF3B" w:rsidR="00232E0E" w:rsidRDefault="00232E0E" w:rsidP="00CD1CD2">
      <w:pPr>
        <w:spacing w:after="0" w:line="240" w:lineRule="auto"/>
        <w:ind w:firstLine="567"/>
        <w:jc w:val="both"/>
        <w:rPr>
          <w:rFonts w:ascii="Times New Roman" w:eastAsia="Times New Roman" w:hAnsi="Times New Roman" w:cs="Times New Roman"/>
          <w:sz w:val="20"/>
          <w:szCs w:val="20"/>
          <w:lang w:eastAsia="ru-RU"/>
        </w:rPr>
      </w:pPr>
    </w:p>
    <w:p w14:paraId="6972313D" w14:textId="1F469228" w:rsidR="006E5CF2" w:rsidRDefault="006E5CF2" w:rsidP="00CD1CD2">
      <w:pPr>
        <w:spacing w:after="0" w:line="240" w:lineRule="auto"/>
        <w:ind w:firstLine="567"/>
        <w:jc w:val="both"/>
        <w:rPr>
          <w:rFonts w:ascii="Times New Roman" w:eastAsia="Times New Roman" w:hAnsi="Times New Roman" w:cs="Times New Roman"/>
          <w:sz w:val="20"/>
          <w:szCs w:val="20"/>
          <w:lang w:eastAsia="ru-RU"/>
        </w:rPr>
      </w:pPr>
    </w:p>
    <w:p w14:paraId="7161DB06" w14:textId="76C46A92" w:rsidR="006E5CF2" w:rsidRDefault="006E5CF2" w:rsidP="00CD1CD2">
      <w:pPr>
        <w:spacing w:after="0" w:line="240" w:lineRule="auto"/>
        <w:ind w:firstLine="567"/>
        <w:jc w:val="both"/>
        <w:rPr>
          <w:rFonts w:ascii="Times New Roman" w:eastAsia="Times New Roman" w:hAnsi="Times New Roman" w:cs="Times New Roman"/>
          <w:sz w:val="20"/>
          <w:szCs w:val="20"/>
          <w:lang w:eastAsia="ru-RU"/>
        </w:rPr>
      </w:pPr>
    </w:p>
    <w:p w14:paraId="68395AC6" w14:textId="7AC677A0" w:rsidR="006E5CF2" w:rsidRDefault="006E5CF2" w:rsidP="00CD1CD2">
      <w:pPr>
        <w:spacing w:after="0" w:line="240" w:lineRule="auto"/>
        <w:ind w:firstLine="567"/>
        <w:jc w:val="both"/>
        <w:rPr>
          <w:rFonts w:ascii="Times New Roman" w:eastAsia="Times New Roman" w:hAnsi="Times New Roman" w:cs="Times New Roman"/>
          <w:sz w:val="20"/>
          <w:szCs w:val="20"/>
          <w:lang w:eastAsia="ru-RU"/>
        </w:rPr>
      </w:pPr>
    </w:p>
    <w:p w14:paraId="5EC9396F" w14:textId="77777777" w:rsidR="006E5CF2" w:rsidRPr="00FD4EB1" w:rsidRDefault="006E5CF2" w:rsidP="006E5CF2">
      <w:pPr>
        <w:spacing w:after="0" w:line="240" w:lineRule="auto"/>
        <w:jc w:val="center"/>
        <w:rPr>
          <w:rFonts w:ascii="Times New Roman" w:eastAsia="Calibri" w:hAnsi="Times New Roman" w:cs="Times New Roman"/>
          <w:b/>
          <w:sz w:val="26"/>
          <w:szCs w:val="26"/>
          <w:lang w:val="ro-RO"/>
        </w:rPr>
      </w:pPr>
    </w:p>
    <w:p w14:paraId="68AD537A" w14:textId="77777777" w:rsidR="006E5CF2" w:rsidRDefault="006E5CF2" w:rsidP="006E5CF2">
      <w:pPr>
        <w:spacing w:after="0" w:line="240" w:lineRule="auto"/>
        <w:jc w:val="center"/>
        <w:rPr>
          <w:rFonts w:ascii="Times New Roman" w:eastAsia="Calibri" w:hAnsi="Times New Roman" w:cs="Times New Roman"/>
          <w:b/>
          <w:sz w:val="26"/>
          <w:szCs w:val="26"/>
          <w:lang w:val="ro-RO"/>
        </w:rPr>
      </w:pPr>
    </w:p>
    <w:p w14:paraId="5C686EB2" w14:textId="4E9B3C46" w:rsidR="006E5CF2" w:rsidRPr="00167CAE" w:rsidRDefault="006E5CF2" w:rsidP="006E5CF2">
      <w:pPr>
        <w:spacing w:after="0" w:line="240" w:lineRule="auto"/>
        <w:jc w:val="center"/>
        <w:rPr>
          <w:rFonts w:ascii="Times New Roman" w:eastAsia="Calibri" w:hAnsi="Times New Roman" w:cs="Times New Roman"/>
          <w:b/>
          <w:sz w:val="28"/>
          <w:szCs w:val="28"/>
          <w:lang w:val="ro-RO"/>
        </w:rPr>
      </w:pPr>
      <w:r>
        <w:rPr>
          <w:rFonts w:ascii="Times New Roman" w:eastAsia="Calibri" w:hAnsi="Times New Roman" w:cs="Times New Roman"/>
          <w:b/>
          <w:bCs/>
          <w:sz w:val="28"/>
          <w:szCs w:val="28"/>
          <w:lang w:val="ro-RO"/>
        </w:rPr>
        <w:t>Secretar de stat</w:t>
      </w:r>
      <w:r w:rsidRPr="00167CAE">
        <w:rPr>
          <w:rFonts w:ascii="Times New Roman" w:eastAsia="Calibri" w:hAnsi="Times New Roman" w:cs="Times New Roman"/>
          <w:b/>
          <w:bCs/>
          <w:sz w:val="28"/>
          <w:szCs w:val="28"/>
          <w:lang w:val="ro-RO"/>
        </w:rPr>
        <w:t xml:space="preserve">                                            </w:t>
      </w:r>
      <w:r>
        <w:rPr>
          <w:rFonts w:ascii="Times New Roman" w:eastAsia="Calibri" w:hAnsi="Times New Roman" w:cs="Times New Roman"/>
          <w:b/>
          <w:bCs/>
          <w:sz w:val="28"/>
          <w:szCs w:val="28"/>
          <w:lang w:val="ro-RO"/>
        </w:rPr>
        <w:t xml:space="preserve">                         </w:t>
      </w:r>
      <w:r w:rsidRPr="00167CAE">
        <w:rPr>
          <w:rFonts w:ascii="Times New Roman" w:eastAsia="Calibri" w:hAnsi="Times New Roman" w:cs="Times New Roman"/>
          <w:b/>
          <w:sz w:val="28"/>
          <w:szCs w:val="28"/>
          <w:lang w:val="ro-RO"/>
        </w:rPr>
        <w:t xml:space="preserve">                               </w:t>
      </w:r>
      <w:r>
        <w:rPr>
          <w:rFonts w:ascii="Times New Roman" w:eastAsia="Calibri" w:hAnsi="Times New Roman" w:cs="Times New Roman"/>
          <w:b/>
          <w:sz w:val="28"/>
          <w:szCs w:val="28"/>
          <w:lang w:val="ro-RO"/>
        </w:rPr>
        <w:t>Ion GUMENE</w:t>
      </w:r>
    </w:p>
    <w:p w14:paraId="2AE8364E" w14:textId="77777777" w:rsidR="006E5CF2" w:rsidRPr="0043533F" w:rsidRDefault="006E5CF2" w:rsidP="00CD1CD2">
      <w:pPr>
        <w:spacing w:after="0" w:line="240" w:lineRule="auto"/>
        <w:ind w:firstLine="567"/>
        <w:jc w:val="both"/>
        <w:rPr>
          <w:rFonts w:ascii="Times New Roman" w:eastAsia="Times New Roman" w:hAnsi="Times New Roman" w:cs="Times New Roman"/>
          <w:sz w:val="20"/>
          <w:szCs w:val="20"/>
          <w:lang w:eastAsia="ru-RU"/>
        </w:rPr>
      </w:pPr>
    </w:p>
    <w:sectPr w:rsidR="006E5CF2" w:rsidRPr="0043533F" w:rsidSect="00371BD8">
      <w:headerReference w:type="even" r:id="rId8"/>
      <w:headerReference w:type="default" r:id="rId9"/>
      <w:footerReference w:type="even" r:id="rId10"/>
      <w:footerReference w:type="default" r:id="rId11"/>
      <w:pgSz w:w="15840" w:h="12240" w:orient="landscape"/>
      <w:pgMar w:top="1134" w:right="851" w:bottom="1134" w:left="1701"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5949" w14:textId="77777777" w:rsidR="00AD6E73" w:rsidRDefault="00AD6E73" w:rsidP="00E258DA">
      <w:pPr>
        <w:spacing w:after="0" w:line="240" w:lineRule="auto"/>
      </w:pPr>
      <w:r>
        <w:separator/>
      </w:r>
    </w:p>
  </w:endnote>
  <w:endnote w:type="continuationSeparator" w:id="0">
    <w:p w14:paraId="30C25A6B" w14:textId="77777777" w:rsidR="00AD6E73" w:rsidRDefault="00AD6E73" w:rsidP="00E2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27855"/>
      <w:docPartObj>
        <w:docPartGallery w:val="Page Numbers (Bottom of Page)"/>
        <w:docPartUnique/>
      </w:docPartObj>
    </w:sdtPr>
    <w:sdtEndPr>
      <w:rPr>
        <w:noProof/>
      </w:rPr>
    </w:sdtEndPr>
    <w:sdtContent>
      <w:p w14:paraId="3F729004" w14:textId="44FC969E" w:rsidR="005E0936" w:rsidRDefault="005E0936">
        <w:pPr>
          <w:pStyle w:val="Footer"/>
          <w:jc w:val="center"/>
        </w:pPr>
        <w:r>
          <w:fldChar w:fldCharType="begin"/>
        </w:r>
        <w:r>
          <w:instrText xml:space="preserve"> PAGE   \* MERGEFORMAT </w:instrText>
        </w:r>
        <w:r>
          <w:fldChar w:fldCharType="separate"/>
        </w:r>
        <w:r w:rsidR="00CD34BD">
          <w:rPr>
            <w:noProof/>
          </w:rPr>
          <w:t>14</w:t>
        </w:r>
        <w:r>
          <w:rPr>
            <w:noProof/>
          </w:rPr>
          <w:fldChar w:fldCharType="end"/>
        </w:r>
      </w:p>
    </w:sdtContent>
  </w:sdt>
  <w:p w14:paraId="1888B81B" w14:textId="77777777" w:rsidR="005E0936" w:rsidRDefault="005E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92117"/>
      <w:docPartObj>
        <w:docPartGallery w:val="Page Numbers (Bottom of Page)"/>
        <w:docPartUnique/>
      </w:docPartObj>
    </w:sdtPr>
    <w:sdtEndPr>
      <w:rPr>
        <w:noProof/>
      </w:rPr>
    </w:sdtEndPr>
    <w:sdtContent>
      <w:p w14:paraId="3B779D20" w14:textId="09D03558" w:rsidR="005E0936" w:rsidRDefault="005E0936">
        <w:pPr>
          <w:pStyle w:val="Footer"/>
          <w:jc w:val="center"/>
        </w:pPr>
        <w:r>
          <w:fldChar w:fldCharType="begin"/>
        </w:r>
        <w:r>
          <w:instrText xml:space="preserve"> PAGE   \* MERGEFORMAT </w:instrText>
        </w:r>
        <w:r>
          <w:fldChar w:fldCharType="separate"/>
        </w:r>
        <w:r w:rsidR="00CD34BD">
          <w:rPr>
            <w:noProof/>
          </w:rPr>
          <w:t>13</w:t>
        </w:r>
        <w:r>
          <w:rPr>
            <w:noProof/>
          </w:rPr>
          <w:fldChar w:fldCharType="end"/>
        </w:r>
      </w:p>
    </w:sdtContent>
  </w:sdt>
  <w:p w14:paraId="01E5DEED" w14:textId="77777777" w:rsidR="005E0936" w:rsidRDefault="005E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362" w14:textId="77777777" w:rsidR="00AD6E73" w:rsidRDefault="00AD6E73" w:rsidP="00E258DA">
      <w:pPr>
        <w:spacing w:after="0" w:line="240" w:lineRule="auto"/>
      </w:pPr>
      <w:r>
        <w:separator/>
      </w:r>
    </w:p>
  </w:footnote>
  <w:footnote w:type="continuationSeparator" w:id="0">
    <w:p w14:paraId="31CD0C12" w14:textId="77777777" w:rsidR="00AD6E73" w:rsidRDefault="00AD6E73" w:rsidP="00E25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8DB0" w14:textId="77777777" w:rsidR="005E0936" w:rsidRDefault="005E0936" w:rsidP="00E258DA">
    <w:pPr>
      <w:pStyle w:val="Header"/>
      <w:jc w:val="right"/>
    </w:pPr>
    <w:bookmarkStart w:id="1" w:name="TITUS1HeaderEvenPages"/>
    <w:r>
      <w:t xml:space="preserve"> </w:t>
    </w:r>
  </w:p>
  <w:bookmarkEnd w:i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8F41" w14:textId="77777777" w:rsidR="005E0936" w:rsidRDefault="005E0936" w:rsidP="00E258DA">
    <w:pPr>
      <w:pStyle w:val="Header"/>
      <w:jc w:val="right"/>
    </w:pPr>
    <w:bookmarkStart w:id="2" w:name="TITUS1HeaderPrimary"/>
    <w:r>
      <w:t xml:space="preserve"> </w:t>
    </w:r>
  </w:p>
  <w:bookmarkEnd w:id="2"/>
  <w:p w14:paraId="0C85AEF2" w14:textId="77777777" w:rsidR="005E0936" w:rsidRDefault="005E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83"/>
    <w:multiLevelType w:val="hybridMultilevel"/>
    <w:tmpl w:val="743A4BF4"/>
    <w:lvl w:ilvl="0" w:tplc="25CA154C">
      <w:start w:val="1"/>
      <w:numFmt w:val="decimal"/>
      <w:lvlText w:val="(%1)"/>
      <w:lvlJc w:val="left"/>
      <w:pPr>
        <w:ind w:left="928"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30C87"/>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A5777"/>
    <w:multiLevelType w:val="hybridMultilevel"/>
    <w:tmpl w:val="063ECA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1779C"/>
    <w:multiLevelType w:val="hybridMultilevel"/>
    <w:tmpl w:val="619C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E0C88"/>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03438C"/>
    <w:multiLevelType w:val="hybridMultilevel"/>
    <w:tmpl w:val="56F8CF06"/>
    <w:lvl w:ilvl="0" w:tplc="04190017">
      <w:start w:val="1"/>
      <w:numFmt w:val="lowerLetter"/>
      <w:lvlText w:val="%1)"/>
      <w:lvlJc w:val="left"/>
      <w:pPr>
        <w:ind w:left="720" w:hanging="360"/>
      </w:pPr>
      <w:rPr>
        <w:rFonts w:hint="default"/>
      </w:rPr>
    </w:lvl>
    <w:lvl w:ilvl="1" w:tplc="BD70E452">
      <w:start w:val="1"/>
      <w:numFmt w:val="decimal"/>
      <w:lvlText w:val="(%2)"/>
      <w:lvlJc w:val="left"/>
      <w:pPr>
        <w:ind w:left="1455" w:hanging="375"/>
      </w:pPr>
      <w:rPr>
        <w:rFonts w:eastAsia="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A6CA7"/>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C14238"/>
    <w:multiLevelType w:val="hybridMultilevel"/>
    <w:tmpl w:val="522CC8A4"/>
    <w:lvl w:ilvl="0" w:tplc="B5865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823D0"/>
    <w:multiLevelType w:val="hybridMultilevel"/>
    <w:tmpl w:val="D0C6CDB6"/>
    <w:lvl w:ilvl="0" w:tplc="829E6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5261A"/>
    <w:multiLevelType w:val="hybridMultilevel"/>
    <w:tmpl w:val="E9CE0DCA"/>
    <w:lvl w:ilvl="0" w:tplc="08090011">
      <w:start w:val="1"/>
      <w:numFmt w:val="decimal"/>
      <w:lvlText w:val="%1)"/>
      <w:lvlJc w:val="left"/>
      <w:pPr>
        <w:ind w:left="64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DC44CD"/>
    <w:multiLevelType w:val="hybridMultilevel"/>
    <w:tmpl w:val="47284540"/>
    <w:lvl w:ilvl="0" w:tplc="1AC69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B62795"/>
    <w:multiLevelType w:val="hybridMultilevel"/>
    <w:tmpl w:val="EEC228E0"/>
    <w:lvl w:ilvl="0" w:tplc="96BC4DEC">
      <w:start w:val="1"/>
      <w:numFmt w:val="decimal"/>
      <w:lvlText w:val="%1."/>
      <w:lvlJc w:val="left"/>
      <w:pPr>
        <w:ind w:left="360" w:hanging="360"/>
      </w:pPr>
      <w:rPr>
        <w:b/>
        <w:color w:val="000000" w:themeColor="text1"/>
        <w:lang w:val="en-U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44AE781C"/>
    <w:multiLevelType w:val="hybridMultilevel"/>
    <w:tmpl w:val="07386C46"/>
    <w:lvl w:ilvl="0" w:tplc="63A6751A">
      <w:start w:val="1"/>
      <w:numFmt w:val="decimal"/>
      <w:lvlText w:val="%1."/>
      <w:lvlJc w:val="left"/>
      <w:pPr>
        <w:ind w:left="720" w:hanging="360"/>
      </w:pPr>
      <w:rPr>
        <w:rFonts w:ascii="Times New Roman" w:eastAsia="MS Mincho"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33E39"/>
    <w:multiLevelType w:val="hybridMultilevel"/>
    <w:tmpl w:val="3500C69A"/>
    <w:lvl w:ilvl="0" w:tplc="A388354C">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0047C0F"/>
    <w:multiLevelType w:val="hybridMultilevel"/>
    <w:tmpl w:val="063ECA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6C1F9F"/>
    <w:multiLevelType w:val="hybridMultilevel"/>
    <w:tmpl w:val="21D413FE"/>
    <w:lvl w:ilvl="0" w:tplc="04180011">
      <w:start w:val="2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4964FC1"/>
    <w:multiLevelType w:val="hybridMultilevel"/>
    <w:tmpl w:val="22B25DCA"/>
    <w:lvl w:ilvl="0" w:tplc="04180011">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64A28A2"/>
    <w:multiLevelType w:val="hybridMultilevel"/>
    <w:tmpl w:val="D87A81FA"/>
    <w:lvl w:ilvl="0" w:tplc="F894C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CC6185"/>
    <w:multiLevelType w:val="hybridMultilevel"/>
    <w:tmpl w:val="9A74E53E"/>
    <w:lvl w:ilvl="0" w:tplc="00A2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AA0BD2"/>
    <w:multiLevelType w:val="hybridMultilevel"/>
    <w:tmpl w:val="B052B34E"/>
    <w:lvl w:ilvl="0" w:tplc="3DB843E6">
      <w:start w:val="9"/>
      <w:numFmt w:val="decimal"/>
      <w:lvlText w:val="%1)"/>
      <w:lvlJc w:val="left"/>
      <w:pPr>
        <w:ind w:left="928" w:hanging="360"/>
      </w:pPr>
      <w:rPr>
        <w:rFonts w:hint="default"/>
        <w:color w:val="FF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639B00BA"/>
    <w:multiLevelType w:val="hybridMultilevel"/>
    <w:tmpl w:val="21EA9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D2865"/>
    <w:multiLevelType w:val="hybridMultilevel"/>
    <w:tmpl w:val="1ECE3906"/>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2" w15:restartNumberingAfterBreak="0">
    <w:nsid w:val="68973833"/>
    <w:multiLevelType w:val="hybridMultilevel"/>
    <w:tmpl w:val="8DE883C8"/>
    <w:lvl w:ilvl="0" w:tplc="76EE25C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2176AB"/>
    <w:multiLevelType w:val="hybridMultilevel"/>
    <w:tmpl w:val="35264EAC"/>
    <w:lvl w:ilvl="0" w:tplc="04180011">
      <w:start w:val="2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2725E90"/>
    <w:multiLevelType w:val="hybridMultilevel"/>
    <w:tmpl w:val="5FAE0DA8"/>
    <w:lvl w:ilvl="0" w:tplc="FCCA7D68">
      <w:start w:val="3"/>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8D52BE"/>
    <w:multiLevelType w:val="hybridMultilevel"/>
    <w:tmpl w:val="C4BE3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126C1"/>
    <w:multiLevelType w:val="hybridMultilevel"/>
    <w:tmpl w:val="4A808E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FA775D"/>
    <w:multiLevelType w:val="hybridMultilevel"/>
    <w:tmpl w:val="604CC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2"/>
  </w:num>
  <w:num w:numId="4">
    <w:abstractNumId w:val="0"/>
  </w:num>
  <w:num w:numId="5">
    <w:abstractNumId w:val="5"/>
  </w:num>
  <w:num w:numId="6">
    <w:abstractNumId w:val="18"/>
  </w:num>
  <w:num w:numId="7">
    <w:abstractNumId w:val="24"/>
  </w:num>
  <w:num w:numId="8">
    <w:abstractNumId w:val="11"/>
  </w:num>
  <w:num w:numId="9">
    <w:abstractNumId w:val="26"/>
  </w:num>
  <w:num w:numId="10">
    <w:abstractNumId w:val="8"/>
  </w:num>
  <w:num w:numId="11">
    <w:abstractNumId w:val="27"/>
  </w:num>
  <w:num w:numId="12">
    <w:abstractNumId w:val="3"/>
  </w:num>
  <w:num w:numId="13">
    <w:abstractNumId w:val="17"/>
  </w:num>
  <w:num w:numId="14">
    <w:abstractNumId w:val="10"/>
  </w:num>
  <w:num w:numId="15">
    <w:abstractNumId w:val="21"/>
  </w:num>
  <w:num w:numId="16">
    <w:abstractNumId w:val="14"/>
  </w:num>
  <w:num w:numId="17">
    <w:abstractNumId w:val="25"/>
  </w:num>
  <w:num w:numId="18">
    <w:abstractNumId w:val="2"/>
  </w:num>
  <w:num w:numId="19">
    <w:abstractNumId w:val="19"/>
  </w:num>
  <w:num w:numId="20">
    <w:abstractNumId w:val="20"/>
  </w:num>
  <w:num w:numId="21">
    <w:abstractNumId w:val="9"/>
  </w:num>
  <w:num w:numId="22">
    <w:abstractNumId w:val="16"/>
  </w:num>
  <w:num w:numId="23">
    <w:abstractNumId w:val="15"/>
  </w:num>
  <w:num w:numId="24">
    <w:abstractNumId w:val="23"/>
  </w:num>
  <w:num w:numId="25">
    <w:abstractNumId w:val="1"/>
  </w:num>
  <w:num w:numId="26">
    <w:abstractNumId w:val="13"/>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58"/>
    <w:rsid w:val="00001ED6"/>
    <w:rsid w:val="00004B41"/>
    <w:rsid w:val="000072E3"/>
    <w:rsid w:val="00007EDF"/>
    <w:rsid w:val="000133DF"/>
    <w:rsid w:val="000205EC"/>
    <w:rsid w:val="00021C8B"/>
    <w:rsid w:val="00021D62"/>
    <w:rsid w:val="00023D1A"/>
    <w:rsid w:val="000243AD"/>
    <w:rsid w:val="000249D0"/>
    <w:rsid w:val="00025B98"/>
    <w:rsid w:val="00026004"/>
    <w:rsid w:val="00026D35"/>
    <w:rsid w:val="00027659"/>
    <w:rsid w:val="00027CDC"/>
    <w:rsid w:val="00032798"/>
    <w:rsid w:val="000337E6"/>
    <w:rsid w:val="00033ED2"/>
    <w:rsid w:val="00034061"/>
    <w:rsid w:val="0003532F"/>
    <w:rsid w:val="00042889"/>
    <w:rsid w:val="000504BC"/>
    <w:rsid w:val="0005230A"/>
    <w:rsid w:val="00055A24"/>
    <w:rsid w:val="00060FCF"/>
    <w:rsid w:val="000642C9"/>
    <w:rsid w:val="00066FB5"/>
    <w:rsid w:val="00072B06"/>
    <w:rsid w:val="0007380B"/>
    <w:rsid w:val="000751A4"/>
    <w:rsid w:val="00083ADA"/>
    <w:rsid w:val="00091C67"/>
    <w:rsid w:val="0009604B"/>
    <w:rsid w:val="000A0FC5"/>
    <w:rsid w:val="000A3589"/>
    <w:rsid w:val="000A4291"/>
    <w:rsid w:val="000A6817"/>
    <w:rsid w:val="000A7EE4"/>
    <w:rsid w:val="000B2AAE"/>
    <w:rsid w:val="000B4709"/>
    <w:rsid w:val="000B52F0"/>
    <w:rsid w:val="000C01CC"/>
    <w:rsid w:val="000C1CE5"/>
    <w:rsid w:val="000C5382"/>
    <w:rsid w:val="000D492F"/>
    <w:rsid w:val="000D5530"/>
    <w:rsid w:val="000D5E0B"/>
    <w:rsid w:val="000E1636"/>
    <w:rsid w:val="000E168D"/>
    <w:rsid w:val="000E4872"/>
    <w:rsid w:val="000E4EFD"/>
    <w:rsid w:val="000F473F"/>
    <w:rsid w:val="000F6CE8"/>
    <w:rsid w:val="00101CBB"/>
    <w:rsid w:val="001059DB"/>
    <w:rsid w:val="00106322"/>
    <w:rsid w:val="00114929"/>
    <w:rsid w:val="001157C8"/>
    <w:rsid w:val="00116078"/>
    <w:rsid w:val="00117BF2"/>
    <w:rsid w:val="00122E01"/>
    <w:rsid w:val="001234FB"/>
    <w:rsid w:val="00127CDD"/>
    <w:rsid w:val="00132180"/>
    <w:rsid w:val="001334EB"/>
    <w:rsid w:val="001524AE"/>
    <w:rsid w:val="00156229"/>
    <w:rsid w:val="0016443D"/>
    <w:rsid w:val="00170ACD"/>
    <w:rsid w:val="00172D57"/>
    <w:rsid w:val="001747C7"/>
    <w:rsid w:val="0018241D"/>
    <w:rsid w:val="0018322C"/>
    <w:rsid w:val="00183655"/>
    <w:rsid w:val="00183CE9"/>
    <w:rsid w:val="0018563C"/>
    <w:rsid w:val="001874F1"/>
    <w:rsid w:val="00192C86"/>
    <w:rsid w:val="00194BA1"/>
    <w:rsid w:val="00195B49"/>
    <w:rsid w:val="001A4AF7"/>
    <w:rsid w:val="001A7715"/>
    <w:rsid w:val="001B1B39"/>
    <w:rsid w:val="001B2F65"/>
    <w:rsid w:val="001B436F"/>
    <w:rsid w:val="001B43F0"/>
    <w:rsid w:val="001B487D"/>
    <w:rsid w:val="001C2153"/>
    <w:rsid w:val="001C2B24"/>
    <w:rsid w:val="001C7B78"/>
    <w:rsid w:val="001D1A26"/>
    <w:rsid w:val="001D33EA"/>
    <w:rsid w:val="001D6224"/>
    <w:rsid w:val="001D7F73"/>
    <w:rsid w:val="001E354C"/>
    <w:rsid w:val="001E4491"/>
    <w:rsid w:val="001E553A"/>
    <w:rsid w:val="001E589C"/>
    <w:rsid w:val="001E6814"/>
    <w:rsid w:val="001F12BB"/>
    <w:rsid w:val="001F3108"/>
    <w:rsid w:val="001F475B"/>
    <w:rsid w:val="00201AAA"/>
    <w:rsid w:val="00204B1C"/>
    <w:rsid w:val="002105A9"/>
    <w:rsid w:val="00213BCF"/>
    <w:rsid w:val="00222E1A"/>
    <w:rsid w:val="00224B52"/>
    <w:rsid w:val="00225206"/>
    <w:rsid w:val="00227D19"/>
    <w:rsid w:val="00230EE3"/>
    <w:rsid w:val="002323AB"/>
    <w:rsid w:val="00232E0E"/>
    <w:rsid w:val="00235F88"/>
    <w:rsid w:val="002360F4"/>
    <w:rsid w:val="00237076"/>
    <w:rsid w:val="0023773A"/>
    <w:rsid w:val="002379F7"/>
    <w:rsid w:val="00237B56"/>
    <w:rsid w:val="0024064A"/>
    <w:rsid w:val="00240870"/>
    <w:rsid w:val="00243756"/>
    <w:rsid w:val="00244286"/>
    <w:rsid w:val="002448FA"/>
    <w:rsid w:val="00245814"/>
    <w:rsid w:val="002462E5"/>
    <w:rsid w:val="002524A4"/>
    <w:rsid w:val="00253ED8"/>
    <w:rsid w:val="002554F3"/>
    <w:rsid w:val="00255819"/>
    <w:rsid w:val="00264698"/>
    <w:rsid w:val="00266A91"/>
    <w:rsid w:val="00272A91"/>
    <w:rsid w:val="00273C18"/>
    <w:rsid w:val="002775C7"/>
    <w:rsid w:val="0028107E"/>
    <w:rsid w:val="00282330"/>
    <w:rsid w:val="00287EA9"/>
    <w:rsid w:val="002908F9"/>
    <w:rsid w:val="00292220"/>
    <w:rsid w:val="002922ED"/>
    <w:rsid w:val="002A19F2"/>
    <w:rsid w:val="002A7095"/>
    <w:rsid w:val="002A790F"/>
    <w:rsid w:val="002B2DF2"/>
    <w:rsid w:val="002B6881"/>
    <w:rsid w:val="002B77FD"/>
    <w:rsid w:val="002C098A"/>
    <w:rsid w:val="002C5D2C"/>
    <w:rsid w:val="002C6F24"/>
    <w:rsid w:val="002C74E6"/>
    <w:rsid w:val="002C7846"/>
    <w:rsid w:val="002D0BD7"/>
    <w:rsid w:val="002D419A"/>
    <w:rsid w:val="002D48EF"/>
    <w:rsid w:val="002D584D"/>
    <w:rsid w:val="002D7141"/>
    <w:rsid w:val="002E0CE9"/>
    <w:rsid w:val="002E7CAA"/>
    <w:rsid w:val="002F1847"/>
    <w:rsid w:val="002F1B76"/>
    <w:rsid w:val="002F4AF5"/>
    <w:rsid w:val="002F6405"/>
    <w:rsid w:val="00300363"/>
    <w:rsid w:val="0030154B"/>
    <w:rsid w:val="003109E3"/>
    <w:rsid w:val="00311357"/>
    <w:rsid w:val="003127F3"/>
    <w:rsid w:val="00312CCB"/>
    <w:rsid w:val="00314952"/>
    <w:rsid w:val="00315C8C"/>
    <w:rsid w:val="00315F91"/>
    <w:rsid w:val="00316E15"/>
    <w:rsid w:val="00317756"/>
    <w:rsid w:val="00317814"/>
    <w:rsid w:val="00326566"/>
    <w:rsid w:val="00327610"/>
    <w:rsid w:val="003314A0"/>
    <w:rsid w:val="003316C0"/>
    <w:rsid w:val="00334171"/>
    <w:rsid w:val="00340C67"/>
    <w:rsid w:val="00342D9B"/>
    <w:rsid w:val="0034599A"/>
    <w:rsid w:val="0034635E"/>
    <w:rsid w:val="0034695F"/>
    <w:rsid w:val="00346FE2"/>
    <w:rsid w:val="00347711"/>
    <w:rsid w:val="0035035C"/>
    <w:rsid w:val="003503D6"/>
    <w:rsid w:val="00350B8A"/>
    <w:rsid w:val="00351107"/>
    <w:rsid w:val="003523CB"/>
    <w:rsid w:val="00352B7D"/>
    <w:rsid w:val="00353A1E"/>
    <w:rsid w:val="00353D5A"/>
    <w:rsid w:val="003554A1"/>
    <w:rsid w:val="003559F1"/>
    <w:rsid w:val="00355C4B"/>
    <w:rsid w:val="00355D9E"/>
    <w:rsid w:val="003629FD"/>
    <w:rsid w:val="0036418E"/>
    <w:rsid w:val="00371BD8"/>
    <w:rsid w:val="003743D8"/>
    <w:rsid w:val="00375178"/>
    <w:rsid w:val="00376329"/>
    <w:rsid w:val="003776F4"/>
    <w:rsid w:val="0038016F"/>
    <w:rsid w:val="00382124"/>
    <w:rsid w:val="003869E9"/>
    <w:rsid w:val="003932FD"/>
    <w:rsid w:val="003A14E9"/>
    <w:rsid w:val="003A2B4E"/>
    <w:rsid w:val="003A2CBD"/>
    <w:rsid w:val="003A4358"/>
    <w:rsid w:val="003B0BDE"/>
    <w:rsid w:val="003B27A3"/>
    <w:rsid w:val="003B729A"/>
    <w:rsid w:val="003B7964"/>
    <w:rsid w:val="003C1BC5"/>
    <w:rsid w:val="003C7DE6"/>
    <w:rsid w:val="003D27AB"/>
    <w:rsid w:val="003D5E01"/>
    <w:rsid w:val="003E1F05"/>
    <w:rsid w:val="003E4C7E"/>
    <w:rsid w:val="003E51BB"/>
    <w:rsid w:val="003F025B"/>
    <w:rsid w:val="003F4119"/>
    <w:rsid w:val="004022D7"/>
    <w:rsid w:val="004044DA"/>
    <w:rsid w:val="00405B96"/>
    <w:rsid w:val="00406CEA"/>
    <w:rsid w:val="004130FB"/>
    <w:rsid w:val="00420F5F"/>
    <w:rsid w:val="00423DE3"/>
    <w:rsid w:val="00433C06"/>
    <w:rsid w:val="0043533F"/>
    <w:rsid w:val="004405EE"/>
    <w:rsid w:val="004410FA"/>
    <w:rsid w:val="00441C59"/>
    <w:rsid w:val="004448C5"/>
    <w:rsid w:val="004458F1"/>
    <w:rsid w:val="00446125"/>
    <w:rsid w:val="00446493"/>
    <w:rsid w:val="00446909"/>
    <w:rsid w:val="00454B1C"/>
    <w:rsid w:val="004550E0"/>
    <w:rsid w:val="0045547F"/>
    <w:rsid w:val="00456094"/>
    <w:rsid w:val="00457C99"/>
    <w:rsid w:val="00457E65"/>
    <w:rsid w:val="004600CD"/>
    <w:rsid w:val="00466B5C"/>
    <w:rsid w:val="00470DAD"/>
    <w:rsid w:val="0047326D"/>
    <w:rsid w:val="0047333C"/>
    <w:rsid w:val="004771B4"/>
    <w:rsid w:val="004773CD"/>
    <w:rsid w:val="0048039C"/>
    <w:rsid w:val="00480932"/>
    <w:rsid w:val="00481F31"/>
    <w:rsid w:val="0048449F"/>
    <w:rsid w:val="004858AD"/>
    <w:rsid w:val="00487141"/>
    <w:rsid w:val="00492E97"/>
    <w:rsid w:val="00495DB9"/>
    <w:rsid w:val="004A0D9B"/>
    <w:rsid w:val="004A2FCC"/>
    <w:rsid w:val="004A6FF2"/>
    <w:rsid w:val="004A7564"/>
    <w:rsid w:val="004B1656"/>
    <w:rsid w:val="004B29AB"/>
    <w:rsid w:val="004B6D9A"/>
    <w:rsid w:val="004B7FF2"/>
    <w:rsid w:val="004C154E"/>
    <w:rsid w:val="004C15E5"/>
    <w:rsid w:val="004C3793"/>
    <w:rsid w:val="004C5694"/>
    <w:rsid w:val="004C7C1C"/>
    <w:rsid w:val="004D37E2"/>
    <w:rsid w:val="004D71AA"/>
    <w:rsid w:val="004E03D6"/>
    <w:rsid w:val="004E08A5"/>
    <w:rsid w:val="004E21E5"/>
    <w:rsid w:val="004E38D1"/>
    <w:rsid w:val="004E3AF2"/>
    <w:rsid w:val="004E3D2C"/>
    <w:rsid w:val="004E497F"/>
    <w:rsid w:val="004E4983"/>
    <w:rsid w:val="004E7176"/>
    <w:rsid w:val="004E7EDC"/>
    <w:rsid w:val="004F203D"/>
    <w:rsid w:val="004F37AB"/>
    <w:rsid w:val="004F43D8"/>
    <w:rsid w:val="004F6F24"/>
    <w:rsid w:val="004F7A45"/>
    <w:rsid w:val="004F7DF2"/>
    <w:rsid w:val="005007B4"/>
    <w:rsid w:val="00501E0F"/>
    <w:rsid w:val="00503F9C"/>
    <w:rsid w:val="0050445A"/>
    <w:rsid w:val="005057D1"/>
    <w:rsid w:val="0051479E"/>
    <w:rsid w:val="00514A96"/>
    <w:rsid w:val="005208EB"/>
    <w:rsid w:val="005212CC"/>
    <w:rsid w:val="005230AF"/>
    <w:rsid w:val="005239FD"/>
    <w:rsid w:val="0052573B"/>
    <w:rsid w:val="00525903"/>
    <w:rsid w:val="00525BE9"/>
    <w:rsid w:val="00530D19"/>
    <w:rsid w:val="00530DC1"/>
    <w:rsid w:val="00552F03"/>
    <w:rsid w:val="005538D8"/>
    <w:rsid w:val="00560913"/>
    <w:rsid w:val="005701DE"/>
    <w:rsid w:val="00576B51"/>
    <w:rsid w:val="00581145"/>
    <w:rsid w:val="00583FB4"/>
    <w:rsid w:val="00587A70"/>
    <w:rsid w:val="00590738"/>
    <w:rsid w:val="005958EB"/>
    <w:rsid w:val="005971D1"/>
    <w:rsid w:val="005972ED"/>
    <w:rsid w:val="005A0799"/>
    <w:rsid w:val="005A4615"/>
    <w:rsid w:val="005A7E10"/>
    <w:rsid w:val="005C0C07"/>
    <w:rsid w:val="005C100F"/>
    <w:rsid w:val="005C2F4D"/>
    <w:rsid w:val="005C3160"/>
    <w:rsid w:val="005C5A1C"/>
    <w:rsid w:val="005C6563"/>
    <w:rsid w:val="005D15E8"/>
    <w:rsid w:val="005E0936"/>
    <w:rsid w:val="005E18C4"/>
    <w:rsid w:val="005E3425"/>
    <w:rsid w:val="005E517D"/>
    <w:rsid w:val="005E756A"/>
    <w:rsid w:val="005F28D3"/>
    <w:rsid w:val="005F4697"/>
    <w:rsid w:val="005F7DB1"/>
    <w:rsid w:val="00603CF4"/>
    <w:rsid w:val="006111AE"/>
    <w:rsid w:val="006123C5"/>
    <w:rsid w:val="00614B56"/>
    <w:rsid w:val="00617992"/>
    <w:rsid w:val="006226E5"/>
    <w:rsid w:val="006247CE"/>
    <w:rsid w:val="00625977"/>
    <w:rsid w:val="00625A09"/>
    <w:rsid w:val="00625F98"/>
    <w:rsid w:val="00630A0F"/>
    <w:rsid w:val="006344A3"/>
    <w:rsid w:val="00636A5A"/>
    <w:rsid w:val="00636A8A"/>
    <w:rsid w:val="00640398"/>
    <w:rsid w:val="00641132"/>
    <w:rsid w:val="00642E55"/>
    <w:rsid w:val="006447A8"/>
    <w:rsid w:val="00650218"/>
    <w:rsid w:val="00650939"/>
    <w:rsid w:val="00650F44"/>
    <w:rsid w:val="00651F56"/>
    <w:rsid w:val="006526D2"/>
    <w:rsid w:val="00654F58"/>
    <w:rsid w:val="00660004"/>
    <w:rsid w:val="00664342"/>
    <w:rsid w:val="00665A65"/>
    <w:rsid w:val="00667116"/>
    <w:rsid w:val="00671D35"/>
    <w:rsid w:val="00680277"/>
    <w:rsid w:val="006804AB"/>
    <w:rsid w:val="00682AFC"/>
    <w:rsid w:val="00686BC0"/>
    <w:rsid w:val="00687BB2"/>
    <w:rsid w:val="00696FE3"/>
    <w:rsid w:val="006A4DF9"/>
    <w:rsid w:val="006A6A8C"/>
    <w:rsid w:val="006B24B7"/>
    <w:rsid w:val="006C7106"/>
    <w:rsid w:val="006D3657"/>
    <w:rsid w:val="006D36C8"/>
    <w:rsid w:val="006D3FC6"/>
    <w:rsid w:val="006D4EA5"/>
    <w:rsid w:val="006D5291"/>
    <w:rsid w:val="006E1C39"/>
    <w:rsid w:val="006E33C4"/>
    <w:rsid w:val="006E5CF2"/>
    <w:rsid w:val="006E7EEF"/>
    <w:rsid w:val="006F2095"/>
    <w:rsid w:val="006F2291"/>
    <w:rsid w:val="006F46CA"/>
    <w:rsid w:val="007007FF"/>
    <w:rsid w:val="007048DF"/>
    <w:rsid w:val="00707EB5"/>
    <w:rsid w:val="00713FDF"/>
    <w:rsid w:val="00720037"/>
    <w:rsid w:val="00720291"/>
    <w:rsid w:val="007214AC"/>
    <w:rsid w:val="00722EE1"/>
    <w:rsid w:val="0072369F"/>
    <w:rsid w:val="007248EF"/>
    <w:rsid w:val="007250FA"/>
    <w:rsid w:val="00726601"/>
    <w:rsid w:val="00726C91"/>
    <w:rsid w:val="00727F30"/>
    <w:rsid w:val="00730944"/>
    <w:rsid w:val="007323AE"/>
    <w:rsid w:val="00733F15"/>
    <w:rsid w:val="0074048D"/>
    <w:rsid w:val="0074527F"/>
    <w:rsid w:val="00746095"/>
    <w:rsid w:val="007464BF"/>
    <w:rsid w:val="00746E0D"/>
    <w:rsid w:val="00752181"/>
    <w:rsid w:val="007554A4"/>
    <w:rsid w:val="00760088"/>
    <w:rsid w:val="007640FC"/>
    <w:rsid w:val="00765112"/>
    <w:rsid w:val="00771E5E"/>
    <w:rsid w:val="007726F6"/>
    <w:rsid w:val="00773B9A"/>
    <w:rsid w:val="00775AA5"/>
    <w:rsid w:val="00785397"/>
    <w:rsid w:val="00786FCE"/>
    <w:rsid w:val="00790704"/>
    <w:rsid w:val="00791E70"/>
    <w:rsid w:val="007928E9"/>
    <w:rsid w:val="00792B28"/>
    <w:rsid w:val="0079730C"/>
    <w:rsid w:val="007A0B0D"/>
    <w:rsid w:val="007A178E"/>
    <w:rsid w:val="007A2114"/>
    <w:rsid w:val="007A6CFA"/>
    <w:rsid w:val="007B0B7E"/>
    <w:rsid w:val="007B47F2"/>
    <w:rsid w:val="007C0235"/>
    <w:rsid w:val="007C40A3"/>
    <w:rsid w:val="007D2F5D"/>
    <w:rsid w:val="007D5760"/>
    <w:rsid w:val="007D75E6"/>
    <w:rsid w:val="007E2ECA"/>
    <w:rsid w:val="007E539C"/>
    <w:rsid w:val="007E6367"/>
    <w:rsid w:val="007F120A"/>
    <w:rsid w:val="007F1937"/>
    <w:rsid w:val="007F25C2"/>
    <w:rsid w:val="007F37A3"/>
    <w:rsid w:val="007F526E"/>
    <w:rsid w:val="007F5778"/>
    <w:rsid w:val="007F7F8B"/>
    <w:rsid w:val="008006D2"/>
    <w:rsid w:val="00800F37"/>
    <w:rsid w:val="008010BA"/>
    <w:rsid w:val="008011F5"/>
    <w:rsid w:val="00802C1D"/>
    <w:rsid w:val="0080374D"/>
    <w:rsid w:val="008043CC"/>
    <w:rsid w:val="008055A0"/>
    <w:rsid w:val="00807C20"/>
    <w:rsid w:val="00812FA3"/>
    <w:rsid w:val="00815ABC"/>
    <w:rsid w:val="00815E07"/>
    <w:rsid w:val="00823C23"/>
    <w:rsid w:val="0082775D"/>
    <w:rsid w:val="008326DF"/>
    <w:rsid w:val="00833F05"/>
    <w:rsid w:val="00835E9B"/>
    <w:rsid w:val="00836022"/>
    <w:rsid w:val="008369DB"/>
    <w:rsid w:val="00836DCB"/>
    <w:rsid w:val="00842B94"/>
    <w:rsid w:val="0084496F"/>
    <w:rsid w:val="00852B90"/>
    <w:rsid w:val="00856CC2"/>
    <w:rsid w:val="00860289"/>
    <w:rsid w:val="00862E25"/>
    <w:rsid w:val="00863668"/>
    <w:rsid w:val="008669A3"/>
    <w:rsid w:val="008710BA"/>
    <w:rsid w:val="00873133"/>
    <w:rsid w:val="008755A5"/>
    <w:rsid w:val="008813F6"/>
    <w:rsid w:val="0088518C"/>
    <w:rsid w:val="00891660"/>
    <w:rsid w:val="00894B0F"/>
    <w:rsid w:val="00895AF9"/>
    <w:rsid w:val="008A1F57"/>
    <w:rsid w:val="008A2862"/>
    <w:rsid w:val="008A536E"/>
    <w:rsid w:val="008A5C0C"/>
    <w:rsid w:val="008B05AD"/>
    <w:rsid w:val="008B27E7"/>
    <w:rsid w:val="008B3980"/>
    <w:rsid w:val="008B3A15"/>
    <w:rsid w:val="008B64D2"/>
    <w:rsid w:val="008C031D"/>
    <w:rsid w:val="008C6289"/>
    <w:rsid w:val="008C6912"/>
    <w:rsid w:val="008D1768"/>
    <w:rsid w:val="008D3A89"/>
    <w:rsid w:val="008E3E1C"/>
    <w:rsid w:val="008F1826"/>
    <w:rsid w:val="008F20DF"/>
    <w:rsid w:val="008F264C"/>
    <w:rsid w:val="008F593B"/>
    <w:rsid w:val="008F7DD7"/>
    <w:rsid w:val="00900348"/>
    <w:rsid w:val="009010FC"/>
    <w:rsid w:val="0090303F"/>
    <w:rsid w:val="009068A7"/>
    <w:rsid w:val="00922E2D"/>
    <w:rsid w:val="00927E99"/>
    <w:rsid w:val="0093032C"/>
    <w:rsid w:val="00930F1C"/>
    <w:rsid w:val="00937DD2"/>
    <w:rsid w:val="00940263"/>
    <w:rsid w:val="00941778"/>
    <w:rsid w:val="00944658"/>
    <w:rsid w:val="00950B11"/>
    <w:rsid w:val="00952313"/>
    <w:rsid w:val="009526FD"/>
    <w:rsid w:val="00956AD4"/>
    <w:rsid w:val="00960BD2"/>
    <w:rsid w:val="00961473"/>
    <w:rsid w:val="00961913"/>
    <w:rsid w:val="00962527"/>
    <w:rsid w:val="0096264F"/>
    <w:rsid w:val="00962FAE"/>
    <w:rsid w:val="00963BF2"/>
    <w:rsid w:val="009641B2"/>
    <w:rsid w:val="00964BCD"/>
    <w:rsid w:val="00965C89"/>
    <w:rsid w:val="0097077C"/>
    <w:rsid w:val="00972014"/>
    <w:rsid w:val="00972819"/>
    <w:rsid w:val="0097314F"/>
    <w:rsid w:val="0097325C"/>
    <w:rsid w:val="00985B7A"/>
    <w:rsid w:val="00986613"/>
    <w:rsid w:val="00987693"/>
    <w:rsid w:val="009927B3"/>
    <w:rsid w:val="00994E90"/>
    <w:rsid w:val="00995B7A"/>
    <w:rsid w:val="009A04F9"/>
    <w:rsid w:val="009A4BEC"/>
    <w:rsid w:val="009A54F6"/>
    <w:rsid w:val="009A7159"/>
    <w:rsid w:val="009B0952"/>
    <w:rsid w:val="009B0FE0"/>
    <w:rsid w:val="009B6A76"/>
    <w:rsid w:val="009B74D8"/>
    <w:rsid w:val="009C7C56"/>
    <w:rsid w:val="009D29D5"/>
    <w:rsid w:val="009D3AB4"/>
    <w:rsid w:val="009D60AB"/>
    <w:rsid w:val="009D6AC2"/>
    <w:rsid w:val="009E7AFF"/>
    <w:rsid w:val="009F285B"/>
    <w:rsid w:val="009F35E8"/>
    <w:rsid w:val="009F4633"/>
    <w:rsid w:val="009F614F"/>
    <w:rsid w:val="00A05E7B"/>
    <w:rsid w:val="00A11838"/>
    <w:rsid w:val="00A13771"/>
    <w:rsid w:val="00A17B0F"/>
    <w:rsid w:val="00A2700A"/>
    <w:rsid w:val="00A3478B"/>
    <w:rsid w:val="00A36EC1"/>
    <w:rsid w:val="00A370B5"/>
    <w:rsid w:val="00A407E2"/>
    <w:rsid w:val="00A41B9B"/>
    <w:rsid w:val="00A4522E"/>
    <w:rsid w:val="00A45CA1"/>
    <w:rsid w:val="00A50983"/>
    <w:rsid w:val="00A55781"/>
    <w:rsid w:val="00A62BC6"/>
    <w:rsid w:val="00A67E4E"/>
    <w:rsid w:val="00A705DF"/>
    <w:rsid w:val="00A716A3"/>
    <w:rsid w:val="00A71EA0"/>
    <w:rsid w:val="00A72B80"/>
    <w:rsid w:val="00A739A2"/>
    <w:rsid w:val="00A74E44"/>
    <w:rsid w:val="00A75382"/>
    <w:rsid w:val="00A77FE7"/>
    <w:rsid w:val="00A8264B"/>
    <w:rsid w:val="00A84864"/>
    <w:rsid w:val="00A848D2"/>
    <w:rsid w:val="00A939C7"/>
    <w:rsid w:val="00A951C0"/>
    <w:rsid w:val="00A951E5"/>
    <w:rsid w:val="00A95DFB"/>
    <w:rsid w:val="00A95F9D"/>
    <w:rsid w:val="00AA1829"/>
    <w:rsid w:val="00AA293E"/>
    <w:rsid w:val="00AA410D"/>
    <w:rsid w:val="00AA4EF3"/>
    <w:rsid w:val="00AA7C33"/>
    <w:rsid w:val="00AB23A2"/>
    <w:rsid w:val="00AB5844"/>
    <w:rsid w:val="00AC1441"/>
    <w:rsid w:val="00AC57AA"/>
    <w:rsid w:val="00AD12B3"/>
    <w:rsid w:val="00AD4EFA"/>
    <w:rsid w:val="00AD4F1D"/>
    <w:rsid w:val="00AD58E6"/>
    <w:rsid w:val="00AD5B69"/>
    <w:rsid w:val="00AD631E"/>
    <w:rsid w:val="00AD6E73"/>
    <w:rsid w:val="00AE1B30"/>
    <w:rsid w:val="00AE1B5B"/>
    <w:rsid w:val="00AE4A69"/>
    <w:rsid w:val="00AE57D3"/>
    <w:rsid w:val="00AF0F91"/>
    <w:rsid w:val="00AF11BC"/>
    <w:rsid w:val="00AF7952"/>
    <w:rsid w:val="00B014A8"/>
    <w:rsid w:val="00B03462"/>
    <w:rsid w:val="00B063AE"/>
    <w:rsid w:val="00B078B5"/>
    <w:rsid w:val="00B1148F"/>
    <w:rsid w:val="00B12A3C"/>
    <w:rsid w:val="00B15CF9"/>
    <w:rsid w:val="00B22184"/>
    <w:rsid w:val="00B225D1"/>
    <w:rsid w:val="00B2474A"/>
    <w:rsid w:val="00B25BAE"/>
    <w:rsid w:val="00B25FBB"/>
    <w:rsid w:val="00B26AAB"/>
    <w:rsid w:val="00B30CE8"/>
    <w:rsid w:val="00B34283"/>
    <w:rsid w:val="00B36FE7"/>
    <w:rsid w:val="00B42DA6"/>
    <w:rsid w:val="00B4601C"/>
    <w:rsid w:val="00B503A8"/>
    <w:rsid w:val="00B5103C"/>
    <w:rsid w:val="00B55019"/>
    <w:rsid w:val="00B562E4"/>
    <w:rsid w:val="00B5634E"/>
    <w:rsid w:val="00B568C2"/>
    <w:rsid w:val="00B601A3"/>
    <w:rsid w:val="00B614CE"/>
    <w:rsid w:val="00B658DF"/>
    <w:rsid w:val="00B70030"/>
    <w:rsid w:val="00B70CA8"/>
    <w:rsid w:val="00B713F2"/>
    <w:rsid w:val="00B80B7C"/>
    <w:rsid w:val="00B81304"/>
    <w:rsid w:val="00B81BD0"/>
    <w:rsid w:val="00B85307"/>
    <w:rsid w:val="00B934A6"/>
    <w:rsid w:val="00B93508"/>
    <w:rsid w:val="00B941B4"/>
    <w:rsid w:val="00B97BB8"/>
    <w:rsid w:val="00BA3FD1"/>
    <w:rsid w:val="00BA6EC6"/>
    <w:rsid w:val="00BB606C"/>
    <w:rsid w:val="00BC0784"/>
    <w:rsid w:val="00BC282E"/>
    <w:rsid w:val="00BC45B6"/>
    <w:rsid w:val="00BC6D51"/>
    <w:rsid w:val="00BD2D62"/>
    <w:rsid w:val="00BD3179"/>
    <w:rsid w:val="00C038D2"/>
    <w:rsid w:val="00C04CD1"/>
    <w:rsid w:val="00C05E26"/>
    <w:rsid w:val="00C118A1"/>
    <w:rsid w:val="00C127E9"/>
    <w:rsid w:val="00C13F80"/>
    <w:rsid w:val="00C16CEC"/>
    <w:rsid w:val="00C21620"/>
    <w:rsid w:val="00C2252D"/>
    <w:rsid w:val="00C24111"/>
    <w:rsid w:val="00C3175B"/>
    <w:rsid w:val="00C32204"/>
    <w:rsid w:val="00C32E80"/>
    <w:rsid w:val="00C342D0"/>
    <w:rsid w:val="00C37A82"/>
    <w:rsid w:val="00C549F6"/>
    <w:rsid w:val="00C617DF"/>
    <w:rsid w:val="00C621E0"/>
    <w:rsid w:val="00C70F82"/>
    <w:rsid w:val="00C74B50"/>
    <w:rsid w:val="00C76F54"/>
    <w:rsid w:val="00C80075"/>
    <w:rsid w:val="00C83346"/>
    <w:rsid w:val="00C84DE8"/>
    <w:rsid w:val="00C87911"/>
    <w:rsid w:val="00C93614"/>
    <w:rsid w:val="00C95F5A"/>
    <w:rsid w:val="00CA0F65"/>
    <w:rsid w:val="00CA519B"/>
    <w:rsid w:val="00CA69F5"/>
    <w:rsid w:val="00CB1095"/>
    <w:rsid w:val="00CB5E33"/>
    <w:rsid w:val="00CB7DA7"/>
    <w:rsid w:val="00CC0C68"/>
    <w:rsid w:val="00CC3621"/>
    <w:rsid w:val="00CD0E94"/>
    <w:rsid w:val="00CD1CD2"/>
    <w:rsid w:val="00CD34BD"/>
    <w:rsid w:val="00CD376D"/>
    <w:rsid w:val="00CD3C00"/>
    <w:rsid w:val="00CE030F"/>
    <w:rsid w:val="00CE6054"/>
    <w:rsid w:val="00CE680E"/>
    <w:rsid w:val="00CE6D60"/>
    <w:rsid w:val="00CE7DA0"/>
    <w:rsid w:val="00CF1118"/>
    <w:rsid w:val="00CF11A1"/>
    <w:rsid w:val="00CF18E3"/>
    <w:rsid w:val="00CF55B5"/>
    <w:rsid w:val="00CF709E"/>
    <w:rsid w:val="00D005A5"/>
    <w:rsid w:val="00D013EA"/>
    <w:rsid w:val="00D052DB"/>
    <w:rsid w:val="00D07190"/>
    <w:rsid w:val="00D075D0"/>
    <w:rsid w:val="00D07C83"/>
    <w:rsid w:val="00D15EA3"/>
    <w:rsid w:val="00D15F41"/>
    <w:rsid w:val="00D1641F"/>
    <w:rsid w:val="00D17EEA"/>
    <w:rsid w:val="00D232A4"/>
    <w:rsid w:val="00D23984"/>
    <w:rsid w:val="00D23CB9"/>
    <w:rsid w:val="00D24C6C"/>
    <w:rsid w:val="00D25266"/>
    <w:rsid w:val="00D25A36"/>
    <w:rsid w:val="00D306AC"/>
    <w:rsid w:val="00D3197A"/>
    <w:rsid w:val="00D45346"/>
    <w:rsid w:val="00D46214"/>
    <w:rsid w:val="00D51591"/>
    <w:rsid w:val="00D6042A"/>
    <w:rsid w:val="00D61978"/>
    <w:rsid w:val="00D64240"/>
    <w:rsid w:val="00D643F6"/>
    <w:rsid w:val="00D70A49"/>
    <w:rsid w:val="00D71CC8"/>
    <w:rsid w:val="00D724D1"/>
    <w:rsid w:val="00D72B4C"/>
    <w:rsid w:val="00D7658C"/>
    <w:rsid w:val="00D80494"/>
    <w:rsid w:val="00D80658"/>
    <w:rsid w:val="00D80E6D"/>
    <w:rsid w:val="00D814E7"/>
    <w:rsid w:val="00D8291A"/>
    <w:rsid w:val="00D82C83"/>
    <w:rsid w:val="00D8433C"/>
    <w:rsid w:val="00D84D19"/>
    <w:rsid w:val="00D872D3"/>
    <w:rsid w:val="00D9069E"/>
    <w:rsid w:val="00D91101"/>
    <w:rsid w:val="00D9205C"/>
    <w:rsid w:val="00D92122"/>
    <w:rsid w:val="00D934D0"/>
    <w:rsid w:val="00D9527F"/>
    <w:rsid w:val="00DA0676"/>
    <w:rsid w:val="00DA0E50"/>
    <w:rsid w:val="00DA0EF1"/>
    <w:rsid w:val="00DB25C1"/>
    <w:rsid w:val="00DB2A96"/>
    <w:rsid w:val="00DB347F"/>
    <w:rsid w:val="00DB4034"/>
    <w:rsid w:val="00DC052D"/>
    <w:rsid w:val="00DC4415"/>
    <w:rsid w:val="00DD7FEB"/>
    <w:rsid w:val="00DE06CE"/>
    <w:rsid w:val="00DE2E2D"/>
    <w:rsid w:val="00DF1311"/>
    <w:rsid w:val="00DF344D"/>
    <w:rsid w:val="00DF3D05"/>
    <w:rsid w:val="00E019A9"/>
    <w:rsid w:val="00E01FAB"/>
    <w:rsid w:val="00E02BE2"/>
    <w:rsid w:val="00E03B0A"/>
    <w:rsid w:val="00E0456A"/>
    <w:rsid w:val="00E05D82"/>
    <w:rsid w:val="00E06038"/>
    <w:rsid w:val="00E12433"/>
    <w:rsid w:val="00E17254"/>
    <w:rsid w:val="00E17D20"/>
    <w:rsid w:val="00E21A15"/>
    <w:rsid w:val="00E22657"/>
    <w:rsid w:val="00E22FF4"/>
    <w:rsid w:val="00E2370C"/>
    <w:rsid w:val="00E24858"/>
    <w:rsid w:val="00E258DA"/>
    <w:rsid w:val="00E35DFA"/>
    <w:rsid w:val="00E37505"/>
    <w:rsid w:val="00E440D8"/>
    <w:rsid w:val="00E46C90"/>
    <w:rsid w:val="00E50136"/>
    <w:rsid w:val="00E52A2F"/>
    <w:rsid w:val="00E54DC2"/>
    <w:rsid w:val="00E55319"/>
    <w:rsid w:val="00E60A93"/>
    <w:rsid w:val="00E60F02"/>
    <w:rsid w:val="00E64EB3"/>
    <w:rsid w:val="00E67156"/>
    <w:rsid w:val="00E704FA"/>
    <w:rsid w:val="00E72707"/>
    <w:rsid w:val="00E7359C"/>
    <w:rsid w:val="00E800DE"/>
    <w:rsid w:val="00E84249"/>
    <w:rsid w:val="00E8744F"/>
    <w:rsid w:val="00E8770C"/>
    <w:rsid w:val="00E92035"/>
    <w:rsid w:val="00E95688"/>
    <w:rsid w:val="00E95D0C"/>
    <w:rsid w:val="00EA0422"/>
    <w:rsid w:val="00EA5A34"/>
    <w:rsid w:val="00EA7284"/>
    <w:rsid w:val="00EA7CC0"/>
    <w:rsid w:val="00EB13DE"/>
    <w:rsid w:val="00EB64DC"/>
    <w:rsid w:val="00EC18A4"/>
    <w:rsid w:val="00EC192E"/>
    <w:rsid w:val="00EC1966"/>
    <w:rsid w:val="00EC585B"/>
    <w:rsid w:val="00EC5BAA"/>
    <w:rsid w:val="00ED0D52"/>
    <w:rsid w:val="00ED0E69"/>
    <w:rsid w:val="00ED400F"/>
    <w:rsid w:val="00ED43DE"/>
    <w:rsid w:val="00ED4FB6"/>
    <w:rsid w:val="00ED5AE3"/>
    <w:rsid w:val="00ED7A21"/>
    <w:rsid w:val="00EE14D5"/>
    <w:rsid w:val="00EE1660"/>
    <w:rsid w:val="00EE3E50"/>
    <w:rsid w:val="00EE7E41"/>
    <w:rsid w:val="00EF1449"/>
    <w:rsid w:val="00EF539A"/>
    <w:rsid w:val="00EF719A"/>
    <w:rsid w:val="00F031F5"/>
    <w:rsid w:val="00F07BBA"/>
    <w:rsid w:val="00F14167"/>
    <w:rsid w:val="00F14A72"/>
    <w:rsid w:val="00F16667"/>
    <w:rsid w:val="00F1696C"/>
    <w:rsid w:val="00F25545"/>
    <w:rsid w:val="00F262FB"/>
    <w:rsid w:val="00F26B85"/>
    <w:rsid w:val="00F279AB"/>
    <w:rsid w:val="00F34C7B"/>
    <w:rsid w:val="00F35801"/>
    <w:rsid w:val="00F35866"/>
    <w:rsid w:val="00F406C8"/>
    <w:rsid w:val="00F41339"/>
    <w:rsid w:val="00F4259A"/>
    <w:rsid w:val="00F42DDB"/>
    <w:rsid w:val="00F43E8E"/>
    <w:rsid w:val="00F46437"/>
    <w:rsid w:val="00F472B4"/>
    <w:rsid w:val="00F47C91"/>
    <w:rsid w:val="00F5247A"/>
    <w:rsid w:val="00F53F5F"/>
    <w:rsid w:val="00F561B5"/>
    <w:rsid w:val="00F56956"/>
    <w:rsid w:val="00F6125B"/>
    <w:rsid w:val="00F616CD"/>
    <w:rsid w:val="00F6253F"/>
    <w:rsid w:val="00F660CF"/>
    <w:rsid w:val="00F67767"/>
    <w:rsid w:val="00F72E72"/>
    <w:rsid w:val="00F740EE"/>
    <w:rsid w:val="00F74AA7"/>
    <w:rsid w:val="00F8405C"/>
    <w:rsid w:val="00F86FFD"/>
    <w:rsid w:val="00F90198"/>
    <w:rsid w:val="00F91FAF"/>
    <w:rsid w:val="00F92168"/>
    <w:rsid w:val="00F96434"/>
    <w:rsid w:val="00F96D66"/>
    <w:rsid w:val="00FA1B3B"/>
    <w:rsid w:val="00FA242F"/>
    <w:rsid w:val="00FA486D"/>
    <w:rsid w:val="00FB1C77"/>
    <w:rsid w:val="00FB3EDB"/>
    <w:rsid w:val="00FB48D3"/>
    <w:rsid w:val="00FB73A5"/>
    <w:rsid w:val="00FB78EF"/>
    <w:rsid w:val="00FC1672"/>
    <w:rsid w:val="00FC18B2"/>
    <w:rsid w:val="00FC3DDA"/>
    <w:rsid w:val="00FC43B5"/>
    <w:rsid w:val="00FC6408"/>
    <w:rsid w:val="00FD5CED"/>
    <w:rsid w:val="00FD6637"/>
    <w:rsid w:val="00FE0F50"/>
    <w:rsid w:val="00FE4975"/>
    <w:rsid w:val="00FF016C"/>
    <w:rsid w:val="00FF0E21"/>
    <w:rsid w:val="00FF21A9"/>
    <w:rsid w:val="00FF4BB9"/>
    <w:rsid w:val="00FF4E1F"/>
    <w:rsid w:val="00FF6195"/>
    <w:rsid w:val="00FF6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D2365"/>
  <w15:docId w15:val="{DC500AA4-0D02-4C7D-A50D-D6B7401C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56"/>
  </w:style>
  <w:style w:type="paragraph" w:styleId="Heading1">
    <w:name w:val="heading 1"/>
    <w:basedOn w:val="Normal"/>
    <w:next w:val="Normal"/>
    <w:link w:val="Heading1Char"/>
    <w:qFormat/>
    <w:rsid w:val="00962527"/>
    <w:pPr>
      <w:keepNext/>
      <w:spacing w:after="0" w:line="240" w:lineRule="auto"/>
      <w:jc w:val="center"/>
      <w:outlineLvl w:val="0"/>
    </w:pPr>
    <w:rPr>
      <w:rFonts w:ascii="Times New Roman" w:eastAsia="Times New Roman" w:hAnsi="Times New Roman" w:cs="Times New Roman"/>
      <w:b/>
      <w:color w:val="000080"/>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D1"/>
    <w:rPr>
      <w:rFonts w:ascii="Segoe UI" w:hAnsi="Segoe UI" w:cs="Segoe UI"/>
      <w:sz w:val="18"/>
      <w:szCs w:val="18"/>
    </w:rPr>
  </w:style>
  <w:style w:type="paragraph" w:styleId="Header">
    <w:name w:val="header"/>
    <w:basedOn w:val="Normal"/>
    <w:link w:val="HeaderChar"/>
    <w:uiPriority w:val="99"/>
    <w:unhideWhenUsed/>
    <w:rsid w:val="00E258DA"/>
    <w:pPr>
      <w:tabs>
        <w:tab w:val="center" w:pos="4844"/>
        <w:tab w:val="right" w:pos="9689"/>
      </w:tabs>
      <w:spacing w:after="0" w:line="240" w:lineRule="auto"/>
    </w:pPr>
  </w:style>
  <w:style w:type="character" w:customStyle="1" w:styleId="HeaderChar">
    <w:name w:val="Header Char"/>
    <w:basedOn w:val="DefaultParagraphFont"/>
    <w:link w:val="Header"/>
    <w:uiPriority w:val="99"/>
    <w:rsid w:val="00E258DA"/>
  </w:style>
  <w:style w:type="paragraph" w:styleId="Footer">
    <w:name w:val="footer"/>
    <w:basedOn w:val="Normal"/>
    <w:link w:val="FooterChar"/>
    <w:uiPriority w:val="99"/>
    <w:unhideWhenUsed/>
    <w:rsid w:val="00E258DA"/>
    <w:pPr>
      <w:tabs>
        <w:tab w:val="center" w:pos="4844"/>
        <w:tab w:val="right" w:pos="9689"/>
      </w:tabs>
      <w:spacing w:after="0" w:line="240" w:lineRule="auto"/>
    </w:pPr>
  </w:style>
  <w:style w:type="character" w:customStyle="1" w:styleId="FooterChar">
    <w:name w:val="Footer Char"/>
    <w:basedOn w:val="DefaultParagraphFont"/>
    <w:link w:val="Footer"/>
    <w:uiPriority w:val="99"/>
    <w:rsid w:val="00E258DA"/>
  </w:style>
  <w:style w:type="character" w:styleId="CommentReference">
    <w:name w:val="annotation reference"/>
    <w:basedOn w:val="DefaultParagraphFont"/>
    <w:semiHidden/>
    <w:unhideWhenUsed/>
    <w:rsid w:val="00C84DE8"/>
    <w:rPr>
      <w:sz w:val="16"/>
      <w:szCs w:val="16"/>
    </w:rPr>
  </w:style>
  <w:style w:type="paragraph" w:styleId="CommentText">
    <w:name w:val="annotation text"/>
    <w:basedOn w:val="Normal"/>
    <w:link w:val="CommentTextChar"/>
    <w:unhideWhenUsed/>
    <w:rsid w:val="00C84DE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84DE8"/>
    <w:rPr>
      <w:rFonts w:ascii="Times New Roman" w:eastAsia="Times New Roman" w:hAnsi="Times New Roman" w:cs="Times New Roman"/>
      <w:sz w:val="20"/>
      <w:szCs w:val="20"/>
    </w:rPr>
  </w:style>
  <w:style w:type="paragraph" w:styleId="NormalWeb">
    <w:name w:val="Normal (Web)"/>
    <w:basedOn w:val="Normal"/>
    <w:uiPriority w:val="99"/>
    <w:unhideWhenUsed/>
    <w:rsid w:val="00C84DE8"/>
    <w:rPr>
      <w:rFonts w:ascii="Times New Roman" w:hAnsi="Times New Roman" w:cs="Times New Roman"/>
      <w:sz w:val="24"/>
      <w:szCs w:val="24"/>
    </w:rPr>
  </w:style>
  <w:style w:type="paragraph" w:styleId="ListParagraph">
    <w:name w:val="List Paragraph"/>
    <w:basedOn w:val="Normal"/>
    <w:uiPriority w:val="34"/>
    <w:qFormat/>
    <w:rsid w:val="000C01CC"/>
    <w:pPr>
      <w:spacing w:after="0" w:line="240" w:lineRule="auto"/>
      <w:ind w:left="720"/>
      <w:contextualSpacing/>
    </w:pPr>
    <w:rPr>
      <w:rFonts w:ascii="Times New Roman" w:eastAsia="Times New Roman" w:hAnsi="Times New Roman" w:cs="Times New Roman"/>
      <w:sz w:val="24"/>
      <w:szCs w:val="24"/>
    </w:rPr>
  </w:style>
  <w:style w:type="paragraph" w:customStyle="1" w:styleId="cn">
    <w:name w:val="cn"/>
    <w:basedOn w:val="Normal"/>
    <w:rsid w:val="00232E0E"/>
    <w:pPr>
      <w:spacing w:after="0"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5C5A1C"/>
    <w:rPr>
      <w:i/>
      <w:iCs/>
    </w:rPr>
  </w:style>
  <w:style w:type="paragraph" w:styleId="CommentSubject">
    <w:name w:val="annotation subject"/>
    <w:basedOn w:val="CommentText"/>
    <w:next w:val="CommentText"/>
    <w:link w:val="CommentSubjectChar"/>
    <w:uiPriority w:val="99"/>
    <w:semiHidden/>
    <w:unhideWhenUsed/>
    <w:rsid w:val="004044D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44DA"/>
    <w:rPr>
      <w:rFonts w:ascii="Times New Roman" w:eastAsia="Times New Roman" w:hAnsi="Times New Roman" w:cs="Times New Roman"/>
      <w:b/>
      <w:bCs/>
      <w:sz w:val="20"/>
      <w:szCs w:val="20"/>
    </w:rPr>
  </w:style>
  <w:style w:type="paragraph" w:customStyle="1" w:styleId="cb">
    <w:name w:val="cb"/>
    <w:basedOn w:val="Normal"/>
    <w:rsid w:val="00CF55B5"/>
    <w:pPr>
      <w:spacing w:after="0" w:line="240" w:lineRule="auto"/>
      <w:jc w:val="center"/>
    </w:pPr>
    <w:rPr>
      <w:rFonts w:ascii="Times New Roman" w:eastAsia="Times New Roman" w:hAnsi="Times New Roman" w:cs="Times New Roman"/>
      <w:b/>
      <w:bCs/>
      <w:sz w:val="24"/>
      <w:szCs w:val="24"/>
    </w:rPr>
  </w:style>
  <w:style w:type="paragraph" w:customStyle="1" w:styleId="cp">
    <w:name w:val="cp"/>
    <w:basedOn w:val="Normal"/>
    <w:rsid w:val="00BD31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A55781"/>
    <w:rPr>
      <w:color w:val="0000FF"/>
      <w:u w:val="single"/>
    </w:rPr>
  </w:style>
  <w:style w:type="character" w:customStyle="1" w:styleId="Heading1Char">
    <w:name w:val="Heading 1 Char"/>
    <w:basedOn w:val="DefaultParagraphFont"/>
    <w:link w:val="Heading1"/>
    <w:rsid w:val="00962527"/>
    <w:rPr>
      <w:rFonts w:ascii="Times New Roman" w:eastAsia="Times New Roman" w:hAnsi="Times New Roman" w:cs="Times New Roman"/>
      <w:b/>
      <w:color w:val="000080"/>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4149">
      <w:bodyDiv w:val="1"/>
      <w:marLeft w:val="0"/>
      <w:marRight w:val="0"/>
      <w:marTop w:val="0"/>
      <w:marBottom w:val="0"/>
      <w:divBdr>
        <w:top w:val="none" w:sz="0" w:space="0" w:color="auto"/>
        <w:left w:val="none" w:sz="0" w:space="0" w:color="auto"/>
        <w:bottom w:val="none" w:sz="0" w:space="0" w:color="auto"/>
        <w:right w:val="none" w:sz="0" w:space="0" w:color="auto"/>
      </w:divBdr>
      <w:divsChild>
        <w:div w:id="1882478548">
          <w:marLeft w:val="0"/>
          <w:marRight w:val="0"/>
          <w:marTop w:val="0"/>
          <w:marBottom w:val="0"/>
          <w:divBdr>
            <w:top w:val="none" w:sz="0" w:space="0" w:color="auto"/>
            <w:left w:val="none" w:sz="0" w:space="0" w:color="auto"/>
            <w:bottom w:val="none" w:sz="0" w:space="0" w:color="auto"/>
            <w:right w:val="none" w:sz="0" w:space="0" w:color="auto"/>
          </w:divBdr>
        </w:div>
      </w:divsChild>
    </w:div>
    <w:div w:id="90053476">
      <w:bodyDiv w:val="1"/>
      <w:marLeft w:val="0"/>
      <w:marRight w:val="0"/>
      <w:marTop w:val="0"/>
      <w:marBottom w:val="0"/>
      <w:divBdr>
        <w:top w:val="none" w:sz="0" w:space="0" w:color="auto"/>
        <w:left w:val="none" w:sz="0" w:space="0" w:color="auto"/>
        <w:bottom w:val="none" w:sz="0" w:space="0" w:color="auto"/>
        <w:right w:val="none" w:sz="0" w:space="0" w:color="auto"/>
      </w:divBdr>
    </w:div>
    <w:div w:id="97139719">
      <w:bodyDiv w:val="1"/>
      <w:marLeft w:val="0"/>
      <w:marRight w:val="0"/>
      <w:marTop w:val="0"/>
      <w:marBottom w:val="0"/>
      <w:divBdr>
        <w:top w:val="none" w:sz="0" w:space="0" w:color="auto"/>
        <w:left w:val="none" w:sz="0" w:space="0" w:color="auto"/>
        <w:bottom w:val="none" w:sz="0" w:space="0" w:color="auto"/>
        <w:right w:val="none" w:sz="0" w:space="0" w:color="auto"/>
      </w:divBdr>
      <w:divsChild>
        <w:div w:id="235895997">
          <w:marLeft w:val="0"/>
          <w:marRight w:val="0"/>
          <w:marTop w:val="0"/>
          <w:marBottom w:val="0"/>
          <w:divBdr>
            <w:top w:val="none" w:sz="0" w:space="0" w:color="auto"/>
            <w:left w:val="none" w:sz="0" w:space="0" w:color="auto"/>
            <w:bottom w:val="none" w:sz="0" w:space="0" w:color="auto"/>
            <w:right w:val="none" w:sz="0" w:space="0" w:color="auto"/>
          </w:divBdr>
        </w:div>
      </w:divsChild>
    </w:div>
    <w:div w:id="105853698">
      <w:bodyDiv w:val="1"/>
      <w:marLeft w:val="0"/>
      <w:marRight w:val="0"/>
      <w:marTop w:val="0"/>
      <w:marBottom w:val="0"/>
      <w:divBdr>
        <w:top w:val="none" w:sz="0" w:space="0" w:color="auto"/>
        <w:left w:val="none" w:sz="0" w:space="0" w:color="auto"/>
        <w:bottom w:val="none" w:sz="0" w:space="0" w:color="auto"/>
        <w:right w:val="none" w:sz="0" w:space="0" w:color="auto"/>
      </w:divBdr>
    </w:div>
    <w:div w:id="149101865">
      <w:bodyDiv w:val="1"/>
      <w:marLeft w:val="0"/>
      <w:marRight w:val="0"/>
      <w:marTop w:val="0"/>
      <w:marBottom w:val="0"/>
      <w:divBdr>
        <w:top w:val="none" w:sz="0" w:space="0" w:color="auto"/>
        <w:left w:val="none" w:sz="0" w:space="0" w:color="auto"/>
        <w:bottom w:val="none" w:sz="0" w:space="0" w:color="auto"/>
        <w:right w:val="none" w:sz="0" w:space="0" w:color="auto"/>
      </w:divBdr>
    </w:div>
    <w:div w:id="149252960">
      <w:bodyDiv w:val="1"/>
      <w:marLeft w:val="0"/>
      <w:marRight w:val="0"/>
      <w:marTop w:val="0"/>
      <w:marBottom w:val="0"/>
      <w:divBdr>
        <w:top w:val="none" w:sz="0" w:space="0" w:color="auto"/>
        <w:left w:val="none" w:sz="0" w:space="0" w:color="auto"/>
        <w:bottom w:val="none" w:sz="0" w:space="0" w:color="auto"/>
        <w:right w:val="none" w:sz="0" w:space="0" w:color="auto"/>
      </w:divBdr>
      <w:divsChild>
        <w:div w:id="2089620191">
          <w:marLeft w:val="0"/>
          <w:marRight w:val="0"/>
          <w:marTop w:val="0"/>
          <w:marBottom w:val="0"/>
          <w:divBdr>
            <w:top w:val="none" w:sz="0" w:space="0" w:color="auto"/>
            <w:left w:val="none" w:sz="0" w:space="0" w:color="auto"/>
            <w:bottom w:val="none" w:sz="0" w:space="0" w:color="auto"/>
            <w:right w:val="none" w:sz="0" w:space="0" w:color="auto"/>
          </w:divBdr>
        </w:div>
      </w:divsChild>
    </w:div>
    <w:div w:id="154995900">
      <w:bodyDiv w:val="1"/>
      <w:marLeft w:val="0"/>
      <w:marRight w:val="0"/>
      <w:marTop w:val="0"/>
      <w:marBottom w:val="0"/>
      <w:divBdr>
        <w:top w:val="none" w:sz="0" w:space="0" w:color="auto"/>
        <w:left w:val="none" w:sz="0" w:space="0" w:color="auto"/>
        <w:bottom w:val="none" w:sz="0" w:space="0" w:color="auto"/>
        <w:right w:val="none" w:sz="0" w:space="0" w:color="auto"/>
      </w:divBdr>
      <w:divsChild>
        <w:div w:id="1340697331">
          <w:marLeft w:val="0"/>
          <w:marRight w:val="0"/>
          <w:marTop w:val="0"/>
          <w:marBottom w:val="0"/>
          <w:divBdr>
            <w:top w:val="none" w:sz="0" w:space="0" w:color="auto"/>
            <w:left w:val="none" w:sz="0" w:space="0" w:color="auto"/>
            <w:bottom w:val="none" w:sz="0" w:space="0" w:color="auto"/>
            <w:right w:val="none" w:sz="0" w:space="0" w:color="auto"/>
          </w:divBdr>
        </w:div>
      </w:divsChild>
    </w:div>
    <w:div w:id="172185410">
      <w:bodyDiv w:val="1"/>
      <w:marLeft w:val="0"/>
      <w:marRight w:val="0"/>
      <w:marTop w:val="0"/>
      <w:marBottom w:val="0"/>
      <w:divBdr>
        <w:top w:val="none" w:sz="0" w:space="0" w:color="auto"/>
        <w:left w:val="none" w:sz="0" w:space="0" w:color="auto"/>
        <w:bottom w:val="none" w:sz="0" w:space="0" w:color="auto"/>
        <w:right w:val="none" w:sz="0" w:space="0" w:color="auto"/>
      </w:divBdr>
    </w:div>
    <w:div w:id="178199749">
      <w:bodyDiv w:val="1"/>
      <w:marLeft w:val="0"/>
      <w:marRight w:val="0"/>
      <w:marTop w:val="0"/>
      <w:marBottom w:val="0"/>
      <w:divBdr>
        <w:top w:val="none" w:sz="0" w:space="0" w:color="auto"/>
        <w:left w:val="none" w:sz="0" w:space="0" w:color="auto"/>
        <w:bottom w:val="none" w:sz="0" w:space="0" w:color="auto"/>
        <w:right w:val="none" w:sz="0" w:space="0" w:color="auto"/>
      </w:divBdr>
    </w:div>
    <w:div w:id="179903978">
      <w:bodyDiv w:val="1"/>
      <w:marLeft w:val="0"/>
      <w:marRight w:val="0"/>
      <w:marTop w:val="0"/>
      <w:marBottom w:val="0"/>
      <w:divBdr>
        <w:top w:val="none" w:sz="0" w:space="0" w:color="auto"/>
        <w:left w:val="none" w:sz="0" w:space="0" w:color="auto"/>
        <w:bottom w:val="none" w:sz="0" w:space="0" w:color="auto"/>
        <w:right w:val="none" w:sz="0" w:space="0" w:color="auto"/>
      </w:divBdr>
    </w:div>
    <w:div w:id="198126996">
      <w:bodyDiv w:val="1"/>
      <w:marLeft w:val="0"/>
      <w:marRight w:val="0"/>
      <w:marTop w:val="0"/>
      <w:marBottom w:val="0"/>
      <w:divBdr>
        <w:top w:val="none" w:sz="0" w:space="0" w:color="auto"/>
        <w:left w:val="none" w:sz="0" w:space="0" w:color="auto"/>
        <w:bottom w:val="none" w:sz="0" w:space="0" w:color="auto"/>
        <w:right w:val="none" w:sz="0" w:space="0" w:color="auto"/>
      </w:divBdr>
      <w:divsChild>
        <w:div w:id="715351641">
          <w:marLeft w:val="0"/>
          <w:marRight w:val="0"/>
          <w:marTop w:val="0"/>
          <w:marBottom w:val="0"/>
          <w:divBdr>
            <w:top w:val="none" w:sz="0" w:space="0" w:color="auto"/>
            <w:left w:val="none" w:sz="0" w:space="0" w:color="auto"/>
            <w:bottom w:val="none" w:sz="0" w:space="0" w:color="auto"/>
            <w:right w:val="none" w:sz="0" w:space="0" w:color="auto"/>
          </w:divBdr>
        </w:div>
      </w:divsChild>
    </w:div>
    <w:div w:id="201210650">
      <w:bodyDiv w:val="1"/>
      <w:marLeft w:val="0"/>
      <w:marRight w:val="0"/>
      <w:marTop w:val="0"/>
      <w:marBottom w:val="0"/>
      <w:divBdr>
        <w:top w:val="none" w:sz="0" w:space="0" w:color="auto"/>
        <w:left w:val="none" w:sz="0" w:space="0" w:color="auto"/>
        <w:bottom w:val="none" w:sz="0" w:space="0" w:color="auto"/>
        <w:right w:val="none" w:sz="0" w:space="0" w:color="auto"/>
      </w:divBdr>
    </w:div>
    <w:div w:id="202328342">
      <w:bodyDiv w:val="1"/>
      <w:marLeft w:val="0"/>
      <w:marRight w:val="0"/>
      <w:marTop w:val="0"/>
      <w:marBottom w:val="0"/>
      <w:divBdr>
        <w:top w:val="none" w:sz="0" w:space="0" w:color="auto"/>
        <w:left w:val="none" w:sz="0" w:space="0" w:color="auto"/>
        <w:bottom w:val="none" w:sz="0" w:space="0" w:color="auto"/>
        <w:right w:val="none" w:sz="0" w:space="0" w:color="auto"/>
      </w:divBdr>
    </w:div>
    <w:div w:id="210461167">
      <w:bodyDiv w:val="1"/>
      <w:marLeft w:val="0"/>
      <w:marRight w:val="0"/>
      <w:marTop w:val="0"/>
      <w:marBottom w:val="0"/>
      <w:divBdr>
        <w:top w:val="none" w:sz="0" w:space="0" w:color="auto"/>
        <w:left w:val="none" w:sz="0" w:space="0" w:color="auto"/>
        <w:bottom w:val="none" w:sz="0" w:space="0" w:color="auto"/>
        <w:right w:val="none" w:sz="0" w:space="0" w:color="auto"/>
      </w:divBdr>
    </w:div>
    <w:div w:id="229267779">
      <w:bodyDiv w:val="1"/>
      <w:marLeft w:val="0"/>
      <w:marRight w:val="0"/>
      <w:marTop w:val="0"/>
      <w:marBottom w:val="0"/>
      <w:divBdr>
        <w:top w:val="none" w:sz="0" w:space="0" w:color="auto"/>
        <w:left w:val="none" w:sz="0" w:space="0" w:color="auto"/>
        <w:bottom w:val="none" w:sz="0" w:space="0" w:color="auto"/>
        <w:right w:val="none" w:sz="0" w:space="0" w:color="auto"/>
      </w:divBdr>
    </w:div>
    <w:div w:id="236979960">
      <w:bodyDiv w:val="1"/>
      <w:marLeft w:val="0"/>
      <w:marRight w:val="0"/>
      <w:marTop w:val="0"/>
      <w:marBottom w:val="0"/>
      <w:divBdr>
        <w:top w:val="none" w:sz="0" w:space="0" w:color="auto"/>
        <w:left w:val="none" w:sz="0" w:space="0" w:color="auto"/>
        <w:bottom w:val="none" w:sz="0" w:space="0" w:color="auto"/>
        <w:right w:val="none" w:sz="0" w:space="0" w:color="auto"/>
      </w:divBdr>
    </w:div>
    <w:div w:id="242491685">
      <w:bodyDiv w:val="1"/>
      <w:marLeft w:val="0"/>
      <w:marRight w:val="0"/>
      <w:marTop w:val="0"/>
      <w:marBottom w:val="0"/>
      <w:divBdr>
        <w:top w:val="none" w:sz="0" w:space="0" w:color="auto"/>
        <w:left w:val="none" w:sz="0" w:space="0" w:color="auto"/>
        <w:bottom w:val="none" w:sz="0" w:space="0" w:color="auto"/>
        <w:right w:val="none" w:sz="0" w:space="0" w:color="auto"/>
      </w:divBdr>
    </w:div>
    <w:div w:id="243150646">
      <w:bodyDiv w:val="1"/>
      <w:marLeft w:val="0"/>
      <w:marRight w:val="0"/>
      <w:marTop w:val="0"/>
      <w:marBottom w:val="0"/>
      <w:divBdr>
        <w:top w:val="none" w:sz="0" w:space="0" w:color="auto"/>
        <w:left w:val="none" w:sz="0" w:space="0" w:color="auto"/>
        <w:bottom w:val="none" w:sz="0" w:space="0" w:color="auto"/>
        <w:right w:val="none" w:sz="0" w:space="0" w:color="auto"/>
      </w:divBdr>
    </w:div>
    <w:div w:id="243997686">
      <w:bodyDiv w:val="1"/>
      <w:marLeft w:val="0"/>
      <w:marRight w:val="0"/>
      <w:marTop w:val="0"/>
      <w:marBottom w:val="0"/>
      <w:divBdr>
        <w:top w:val="none" w:sz="0" w:space="0" w:color="auto"/>
        <w:left w:val="none" w:sz="0" w:space="0" w:color="auto"/>
        <w:bottom w:val="none" w:sz="0" w:space="0" w:color="auto"/>
        <w:right w:val="none" w:sz="0" w:space="0" w:color="auto"/>
      </w:divBdr>
      <w:divsChild>
        <w:div w:id="445545197">
          <w:marLeft w:val="0"/>
          <w:marRight w:val="0"/>
          <w:marTop w:val="0"/>
          <w:marBottom w:val="0"/>
          <w:divBdr>
            <w:top w:val="none" w:sz="0" w:space="0" w:color="auto"/>
            <w:left w:val="none" w:sz="0" w:space="0" w:color="auto"/>
            <w:bottom w:val="none" w:sz="0" w:space="0" w:color="auto"/>
            <w:right w:val="none" w:sz="0" w:space="0" w:color="auto"/>
          </w:divBdr>
        </w:div>
      </w:divsChild>
    </w:div>
    <w:div w:id="257254344">
      <w:bodyDiv w:val="1"/>
      <w:marLeft w:val="0"/>
      <w:marRight w:val="0"/>
      <w:marTop w:val="0"/>
      <w:marBottom w:val="0"/>
      <w:divBdr>
        <w:top w:val="none" w:sz="0" w:space="0" w:color="auto"/>
        <w:left w:val="none" w:sz="0" w:space="0" w:color="auto"/>
        <w:bottom w:val="none" w:sz="0" w:space="0" w:color="auto"/>
        <w:right w:val="none" w:sz="0" w:space="0" w:color="auto"/>
      </w:divBdr>
      <w:divsChild>
        <w:div w:id="975064473">
          <w:marLeft w:val="0"/>
          <w:marRight w:val="0"/>
          <w:marTop w:val="0"/>
          <w:marBottom w:val="0"/>
          <w:divBdr>
            <w:top w:val="none" w:sz="0" w:space="0" w:color="auto"/>
            <w:left w:val="none" w:sz="0" w:space="0" w:color="auto"/>
            <w:bottom w:val="none" w:sz="0" w:space="0" w:color="auto"/>
            <w:right w:val="none" w:sz="0" w:space="0" w:color="auto"/>
          </w:divBdr>
        </w:div>
      </w:divsChild>
    </w:div>
    <w:div w:id="273951164">
      <w:bodyDiv w:val="1"/>
      <w:marLeft w:val="0"/>
      <w:marRight w:val="0"/>
      <w:marTop w:val="0"/>
      <w:marBottom w:val="0"/>
      <w:divBdr>
        <w:top w:val="none" w:sz="0" w:space="0" w:color="auto"/>
        <w:left w:val="none" w:sz="0" w:space="0" w:color="auto"/>
        <w:bottom w:val="none" w:sz="0" w:space="0" w:color="auto"/>
        <w:right w:val="none" w:sz="0" w:space="0" w:color="auto"/>
      </w:divBdr>
    </w:div>
    <w:div w:id="281350936">
      <w:bodyDiv w:val="1"/>
      <w:marLeft w:val="0"/>
      <w:marRight w:val="0"/>
      <w:marTop w:val="0"/>
      <w:marBottom w:val="0"/>
      <w:divBdr>
        <w:top w:val="none" w:sz="0" w:space="0" w:color="auto"/>
        <w:left w:val="none" w:sz="0" w:space="0" w:color="auto"/>
        <w:bottom w:val="none" w:sz="0" w:space="0" w:color="auto"/>
        <w:right w:val="none" w:sz="0" w:space="0" w:color="auto"/>
      </w:divBdr>
    </w:div>
    <w:div w:id="284237932">
      <w:bodyDiv w:val="1"/>
      <w:marLeft w:val="0"/>
      <w:marRight w:val="0"/>
      <w:marTop w:val="0"/>
      <w:marBottom w:val="0"/>
      <w:divBdr>
        <w:top w:val="none" w:sz="0" w:space="0" w:color="auto"/>
        <w:left w:val="none" w:sz="0" w:space="0" w:color="auto"/>
        <w:bottom w:val="none" w:sz="0" w:space="0" w:color="auto"/>
        <w:right w:val="none" w:sz="0" w:space="0" w:color="auto"/>
      </w:divBdr>
    </w:div>
    <w:div w:id="302125080">
      <w:bodyDiv w:val="1"/>
      <w:marLeft w:val="0"/>
      <w:marRight w:val="0"/>
      <w:marTop w:val="0"/>
      <w:marBottom w:val="0"/>
      <w:divBdr>
        <w:top w:val="none" w:sz="0" w:space="0" w:color="auto"/>
        <w:left w:val="none" w:sz="0" w:space="0" w:color="auto"/>
        <w:bottom w:val="none" w:sz="0" w:space="0" w:color="auto"/>
        <w:right w:val="none" w:sz="0" w:space="0" w:color="auto"/>
      </w:divBdr>
    </w:div>
    <w:div w:id="312636416">
      <w:bodyDiv w:val="1"/>
      <w:marLeft w:val="0"/>
      <w:marRight w:val="0"/>
      <w:marTop w:val="0"/>
      <w:marBottom w:val="0"/>
      <w:divBdr>
        <w:top w:val="none" w:sz="0" w:space="0" w:color="auto"/>
        <w:left w:val="none" w:sz="0" w:space="0" w:color="auto"/>
        <w:bottom w:val="none" w:sz="0" w:space="0" w:color="auto"/>
        <w:right w:val="none" w:sz="0" w:space="0" w:color="auto"/>
      </w:divBdr>
    </w:div>
    <w:div w:id="315838737">
      <w:bodyDiv w:val="1"/>
      <w:marLeft w:val="0"/>
      <w:marRight w:val="0"/>
      <w:marTop w:val="0"/>
      <w:marBottom w:val="0"/>
      <w:divBdr>
        <w:top w:val="none" w:sz="0" w:space="0" w:color="auto"/>
        <w:left w:val="none" w:sz="0" w:space="0" w:color="auto"/>
        <w:bottom w:val="none" w:sz="0" w:space="0" w:color="auto"/>
        <w:right w:val="none" w:sz="0" w:space="0" w:color="auto"/>
      </w:divBdr>
    </w:div>
    <w:div w:id="316617943">
      <w:bodyDiv w:val="1"/>
      <w:marLeft w:val="0"/>
      <w:marRight w:val="0"/>
      <w:marTop w:val="0"/>
      <w:marBottom w:val="0"/>
      <w:divBdr>
        <w:top w:val="none" w:sz="0" w:space="0" w:color="auto"/>
        <w:left w:val="none" w:sz="0" w:space="0" w:color="auto"/>
        <w:bottom w:val="none" w:sz="0" w:space="0" w:color="auto"/>
        <w:right w:val="none" w:sz="0" w:space="0" w:color="auto"/>
      </w:divBdr>
    </w:div>
    <w:div w:id="346176375">
      <w:bodyDiv w:val="1"/>
      <w:marLeft w:val="0"/>
      <w:marRight w:val="0"/>
      <w:marTop w:val="0"/>
      <w:marBottom w:val="0"/>
      <w:divBdr>
        <w:top w:val="none" w:sz="0" w:space="0" w:color="auto"/>
        <w:left w:val="none" w:sz="0" w:space="0" w:color="auto"/>
        <w:bottom w:val="none" w:sz="0" w:space="0" w:color="auto"/>
        <w:right w:val="none" w:sz="0" w:space="0" w:color="auto"/>
      </w:divBdr>
    </w:div>
    <w:div w:id="346366521">
      <w:bodyDiv w:val="1"/>
      <w:marLeft w:val="0"/>
      <w:marRight w:val="0"/>
      <w:marTop w:val="0"/>
      <w:marBottom w:val="0"/>
      <w:divBdr>
        <w:top w:val="none" w:sz="0" w:space="0" w:color="auto"/>
        <w:left w:val="none" w:sz="0" w:space="0" w:color="auto"/>
        <w:bottom w:val="none" w:sz="0" w:space="0" w:color="auto"/>
        <w:right w:val="none" w:sz="0" w:space="0" w:color="auto"/>
      </w:divBdr>
    </w:div>
    <w:div w:id="364332666">
      <w:bodyDiv w:val="1"/>
      <w:marLeft w:val="0"/>
      <w:marRight w:val="0"/>
      <w:marTop w:val="0"/>
      <w:marBottom w:val="0"/>
      <w:divBdr>
        <w:top w:val="none" w:sz="0" w:space="0" w:color="auto"/>
        <w:left w:val="none" w:sz="0" w:space="0" w:color="auto"/>
        <w:bottom w:val="none" w:sz="0" w:space="0" w:color="auto"/>
        <w:right w:val="none" w:sz="0" w:space="0" w:color="auto"/>
      </w:divBdr>
    </w:div>
    <w:div w:id="383675572">
      <w:bodyDiv w:val="1"/>
      <w:marLeft w:val="0"/>
      <w:marRight w:val="0"/>
      <w:marTop w:val="0"/>
      <w:marBottom w:val="0"/>
      <w:divBdr>
        <w:top w:val="none" w:sz="0" w:space="0" w:color="auto"/>
        <w:left w:val="none" w:sz="0" w:space="0" w:color="auto"/>
        <w:bottom w:val="none" w:sz="0" w:space="0" w:color="auto"/>
        <w:right w:val="none" w:sz="0" w:space="0" w:color="auto"/>
      </w:divBdr>
      <w:divsChild>
        <w:div w:id="1462767694">
          <w:marLeft w:val="0"/>
          <w:marRight w:val="0"/>
          <w:marTop w:val="0"/>
          <w:marBottom w:val="0"/>
          <w:divBdr>
            <w:top w:val="none" w:sz="0" w:space="0" w:color="auto"/>
            <w:left w:val="none" w:sz="0" w:space="0" w:color="auto"/>
            <w:bottom w:val="none" w:sz="0" w:space="0" w:color="auto"/>
            <w:right w:val="none" w:sz="0" w:space="0" w:color="auto"/>
          </w:divBdr>
        </w:div>
      </w:divsChild>
    </w:div>
    <w:div w:id="385491873">
      <w:bodyDiv w:val="1"/>
      <w:marLeft w:val="0"/>
      <w:marRight w:val="0"/>
      <w:marTop w:val="0"/>
      <w:marBottom w:val="0"/>
      <w:divBdr>
        <w:top w:val="none" w:sz="0" w:space="0" w:color="auto"/>
        <w:left w:val="none" w:sz="0" w:space="0" w:color="auto"/>
        <w:bottom w:val="none" w:sz="0" w:space="0" w:color="auto"/>
        <w:right w:val="none" w:sz="0" w:space="0" w:color="auto"/>
      </w:divBdr>
      <w:divsChild>
        <w:div w:id="1990016545">
          <w:marLeft w:val="0"/>
          <w:marRight w:val="0"/>
          <w:marTop w:val="0"/>
          <w:marBottom w:val="0"/>
          <w:divBdr>
            <w:top w:val="none" w:sz="0" w:space="0" w:color="auto"/>
            <w:left w:val="none" w:sz="0" w:space="0" w:color="auto"/>
            <w:bottom w:val="none" w:sz="0" w:space="0" w:color="auto"/>
            <w:right w:val="none" w:sz="0" w:space="0" w:color="auto"/>
          </w:divBdr>
        </w:div>
      </w:divsChild>
    </w:div>
    <w:div w:id="387269024">
      <w:bodyDiv w:val="1"/>
      <w:marLeft w:val="0"/>
      <w:marRight w:val="0"/>
      <w:marTop w:val="0"/>
      <w:marBottom w:val="0"/>
      <w:divBdr>
        <w:top w:val="none" w:sz="0" w:space="0" w:color="auto"/>
        <w:left w:val="none" w:sz="0" w:space="0" w:color="auto"/>
        <w:bottom w:val="none" w:sz="0" w:space="0" w:color="auto"/>
        <w:right w:val="none" w:sz="0" w:space="0" w:color="auto"/>
      </w:divBdr>
    </w:div>
    <w:div w:id="387605487">
      <w:bodyDiv w:val="1"/>
      <w:marLeft w:val="0"/>
      <w:marRight w:val="0"/>
      <w:marTop w:val="0"/>
      <w:marBottom w:val="0"/>
      <w:divBdr>
        <w:top w:val="none" w:sz="0" w:space="0" w:color="auto"/>
        <w:left w:val="none" w:sz="0" w:space="0" w:color="auto"/>
        <w:bottom w:val="none" w:sz="0" w:space="0" w:color="auto"/>
        <w:right w:val="none" w:sz="0" w:space="0" w:color="auto"/>
      </w:divBdr>
    </w:div>
    <w:div w:id="407574769">
      <w:bodyDiv w:val="1"/>
      <w:marLeft w:val="0"/>
      <w:marRight w:val="0"/>
      <w:marTop w:val="0"/>
      <w:marBottom w:val="0"/>
      <w:divBdr>
        <w:top w:val="none" w:sz="0" w:space="0" w:color="auto"/>
        <w:left w:val="none" w:sz="0" w:space="0" w:color="auto"/>
        <w:bottom w:val="none" w:sz="0" w:space="0" w:color="auto"/>
        <w:right w:val="none" w:sz="0" w:space="0" w:color="auto"/>
      </w:divBdr>
    </w:div>
    <w:div w:id="411396071">
      <w:bodyDiv w:val="1"/>
      <w:marLeft w:val="0"/>
      <w:marRight w:val="0"/>
      <w:marTop w:val="0"/>
      <w:marBottom w:val="0"/>
      <w:divBdr>
        <w:top w:val="none" w:sz="0" w:space="0" w:color="auto"/>
        <w:left w:val="none" w:sz="0" w:space="0" w:color="auto"/>
        <w:bottom w:val="none" w:sz="0" w:space="0" w:color="auto"/>
        <w:right w:val="none" w:sz="0" w:space="0" w:color="auto"/>
      </w:divBdr>
    </w:div>
    <w:div w:id="421494381">
      <w:bodyDiv w:val="1"/>
      <w:marLeft w:val="0"/>
      <w:marRight w:val="0"/>
      <w:marTop w:val="0"/>
      <w:marBottom w:val="0"/>
      <w:divBdr>
        <w:top w:val="none" w:sz="0" w:space="0" w:color="auto"/>
        <w:left w:val="none" w:sz="0" w:space="0" w:color="auto"/>
        <w:bottom w:val="none" w:sz="0" w:space="0" w:color="auto"/>
        <w:right w:val="none" w:sz="0" w:space="0" w:color="auto"/>
      </w:divBdr>
    </w:div>
    <w:div w:id="421679383">
      <w:bodyDiv w:val="1"/>
      <w:marLeft w:val="0"/>
      <w:marRight w:val="0"/>
      <w:marTop w:val="0"/>
      <w:marBottom w:val="0"/>
      <w:divBdr>
        <w:top w:val="none" w:sz="0" w:space="0" w:color="auto"/>
        <w:left w:val="none" w:sz="0" w:space="0" w:color="auto"/>
        <w:bottom w:val="none" w:sz="0" w:space="0" w:color="auto"/>
        <w:right w:val="none" w:sz="0" w:space="0" w:color="auto"/>
      </w:divBdr>
    </w:div>
    <w:div w:id="451169582">
      <w:bodyDiv w:val="1"/>
      <w:marLeft w:val="0"/>
      <w:marRight w:val="0"/>
      <w:marTop w:val="0"/>
      <w:marBottom w:val="0"/>
      <w:divBdr>
        <w:top w:val="none" w:sz="0" w:space="0" w:color="auto"/>
        <w:left w:val="none" w:sz="0" w:space="0" w:color="auto"/>
        <w:bottom w:val="none" w:sz="0" w:space="0" w:color="auto"/>
        <w:right w:val="none" w:sz="0" w:space="0" w:color="auto"/>
      </w:divBdr>
    </w:div>
    <w:div w:id="460267916">
      <w:bodyDiv w:val="1"/>
      <w:marLeft w:val="0"/>
      <w:marRight w:val="0"/>
      <w:marTop w:val="0"/>
      <w:marBottom w:val="0"/>
      <w:divBdr>
        <w:top w:val="none" w:sz="0" w:space="0" w:color="auto"/>
        <w:left w:val="none" w:sz="0" w:space="0" w:color="auto"/>
        <w:bottom w:val="none" w:sz="0" w:space="0" w:color="auto"/>
        <w:right w:val="none" w:sz="0" w:space="0" w:color="auto"/>
      </w:divBdr>
    </w:div>
    <w:div w:id="469247282">
      <w:bodyDiv w:val="1"/>
      <w:marLeft w:val="0"/>
      <w:marRight w:val="0"/>
      <w:marTop w:val="0"/>
      <w:marBottom w:val="0"/>
      <w:divBdr>
        <w:top w:val="none" w:sz="0" w:space="0" w:color="auto"/>
        <w:left w:val="none" w:sz="0" w:space="0" w:color="auto"/>
        <w:bottom w:val="none" w:sz="0" w:space="0" w:color="auto"/>
        <w:right w:val="none" w:sz="0" w:space="0" w:color="auto"/>
      </w:divBdr>
    </w:div>
    <w:div w:id="474758324">
      <w:bodyDiv w:val="1"/>
      <w:marLeft w:val="0"/>
      <w:marRight w:val="0"/>
      <w:marTop w:val="0"/>
      <w:marBottom w:val="0"/>
      <w:divBdr>
        <w:top w:val="none" w:sz="0" w:space="0" w:color="auto"/>
        <w:left w:val="none" w:sz="0" w:space="0" w:color="auto"/>
        <w:bottom w:val="none" w:sz="0" w:space="0" w:color="auto"/>
        <w:right w:val="none" w:sz="0" w:space="0" w:color="auto"/>
      </w:divBdr>
    </w:div>
    <w:div w:id="477497064">
      <w:bodyDiv w:val="1"/>
      <w:marLeft w:val="0"/>
      <w:marRight w:val="0"/>
      <w:marTop w:val="0"/>
      <w:marBottom w:val="0"/>
      <w:divBdr>
        <w:top w:val="none" w:sz="0" w:space="0" w:color="auto"/>
        <w:left w:val="none" w:sz="0" w:space="0" w:color="auto"/>
        <w:bottom w:val="none" w:sz="0" w:space="0" w:color="auto"/>
        <w:right w:val="none" w:sz="0" w:space="0" w:color="auto"/>
      </w:divBdr>
    </w:div>
    <w:div w:id="484592944">
      <w:bodyDiv w:val="1"/>
      <w:marLeft w:val="0"/>
      <w:marRight w:val="0"/>
      <w:marTop w:val="0"/>
      <w:marBottom w:val="0"/>
      <w:divBdr>
        <w:top w:val="none" w:sz="0" w:space="0" w:color="auto"/>
        <w:left w:val="none" w:sz="0" w:space="0" w:color="auto"/>
        <w:bottom w:val="none" w:sz="0" w:space="0" w:color="auto"/>
        <w:right w:val="none" w:sz="0" w:space="0" w:color="auto"/>
      </w:divBdr>
    </w:div>
    <w:div w:id="523324017">
      <w:bodyDiv w:val="1"/>
      <w:marLeft w:val="0"/>
      <w:marRight w:val="0"/>
      <w:marTop w:val="0"/>
      <w:marBottom w:val="0"/>
      <w:divBdr>
        <w:top w:val="none" w:sz="0" w:space="0" w:color="auto"/>
        <w:left w:val="none" w:sz="0" w:space="0" w:color="auto"/>
        <w:bottom w:val="none" w:sz="0" w:space="0" w:color="auto"/>
        <w:right w:val="none" w:sz="0" w:space="0" w:color="auto"/>
      </w:divBdr>
      <w:divsChild>
        <w:div w:id="180707475">
          <w:marLeft w:val="0"/>
          <w:marRight w:val="0"/>
          <w:marTop w:val="0"/>
          <w:marBottom w:val="0"/>
          <w:divBdr>
            <w:top w:val="none" w:sz="0" w:space="0" w:color="auto"/>
            <w:left w:val="none" w:sz="0" w:space="0" w:color="auto"/>
            <w:bottom w:val="none" w:sz="0" w:space="0" w:color="auto"/>
            <w:right w:val="none" w:sz="0" w:space="0" w:color="auto"/>
          </w:divBdr>
        </w:div>
      </w:divsChild>
    </w:div>
    <w:div w:id="532764730">
      <w:bodyDiv w:val="1"/>
      <w:marLeft w:val="0"/>
      <w:marRight w:val="0"/>
      <w:marTop w:val="0"/>
      <w:marBottom w:val="0"/>
      <w:divBdr>
        <w:top w:val="none" w:sz="0" w:space="0" w:color="auto"/>
        <w:left w:val="none" w:sz="0" w:space="0" w:color="auto"/>
        <w:bottom w:val="none" w:sz="0" w:space="0" w:color="auto"/>
        <w:right w:val="none" w:sz="0" w:space="0" w:color="auto"/>
      </w:divBdr>
    </w:div>
    <w:div w:id="560948159">
      <w:bodyDiv w:val="1"/>
      <w:marLeft w:val="0"/>
      <w:marRight w:val="0"/>
      <w:marTop w:val="0"/>
      <w:marBottom w:val="0"/>
      <w:divBdr>
        <w:top w:val="none" w:sz="0" w:space="0" w:color="auto"/>
        <w:left w:val="none" w:sz="0" w:space="0" w:color="auto"/>
        <w:bottom w:val="none" w:sz="0" w:space="0" w:color="auto"/>
        <w:right w:val="none" w:sz="0" w:space="0" w:color="auto"/>
      </w:divBdr>
      <w:divsChild>
        <w:div w:id="818771610">
          <w:marLeft w:val="0"/>
          <w:marRight w:val="0"/>
          <w:marTop w:val="0"/>
          <w:marBottom w:val="0"/>
          <w:divBdr>
            <w:top w:val="none" w:sz="0" w:space="0" w:color="auto"/>
            <w:left w:val="none" w:sz="0" w:space="0" w:color="auto"/>
            <w:bottom w:val="none" w:sz="0" w:space="0" w:color="auto"/>
            <w:right w:val="none" w:sz="0" w:space="0" w:color="auto"/>
          </w:divBdr>
        </w:div>
      </w:divsChild>
    </w:div>
    <w:div w:id="563613045">
      <w:bodyDiv w:val="1"/>
      <w:marLeft w:val="0"/>
      <w:marRight w:val="0"/>
      <w:marTop w:val="0"/>
      <w:marBottom w:val="0"/>
      <w:divBdr>
        <w:top w:val="none" w:sz="0" w:space="0" w:color="auto"/>
        <w:left w:val="none" w:sz="0" w:space="0" w:color="auto"/>
        <w:bottom w:val="none" w:sz="0" w:space="0" w:color="auto"/>
        <w:right w:val="none" w:sz="0" w:space="0" w:color="auto"/>
      </w:divBdr>
    </w:div>
    <w:div w:id="569193145">
      <w:bodyDiv w:val="1"/>
      <w:marLeft w:val="0"/>
      <w:marRight w:val="0"/>
      <w:marTop w:val="0"/>
      <w:marBottom w:val="0"/>
      <w:divBdr>
        <w:top w:val="none" w:sz="0" w:space="0" w:color="auto"/>
        <w:left w:val="none" w:sz="0" w:space="0" w:color="auto"/>
        <w:bottom w:val="none" w:sz="0" w:space="0" w:color="auto"/>
        <w:right w:val="none" w:sz="0" w:space="0" w:color="auto"/>
      </w:divBdr>
    </w:div>
    <w:div w:id="590969492">
      <w:bodyDiv w:val="1"/>
      <w:marLeft w:val="0"/>
      <w:marRight w:val="0"/>
      <w:marTop w:val="0"/>
      <w:marBottom w:val="0"/>
      <w:divBdr>
        <w:top w:val="none" w:sz="0" w:space="0" w:color="auto"/>
        <w:left w:val="none" w:sz="0" w:space="0" w:color="auto"/>
        <w:bottom w:val="none" w:sz="0" w:space="0" w:color="auto"/>
        <w:right w:val="none" w:sz="0" w:space="0" w:color="auto"/>
      </w:divBdr>
    </w:div>
    <w:div w:id="594561505">
      <w:bodyDiv w:val="1"/>
      <w:marLeft w:val="0"/>
      <w:marRight w:val="0"/>
      <w:marTop w:val="0"/>
      <w:marBottom w:val="0"/>
      <w:divBdr>
        <w:top w:val="none" w:sz="0" w:space="0" w:color="auto"/>
        <w:left w:val="none" w:sz="0" w:space="0" w:color="auto"/>
        <w:bottom w:val="none" w:sz="0" w:space="0" w:color="auto"/>
        <w:right w:val="none" w:sz="0" w:space="0" w:color="auto"/>
      </w:divBdr>
      <w:divsChild>
        <w:div w:id="2059621012">
          <w:marLeft w:val="0"/>
          <w:marRight w:val="0"/>
          <w:marTop w:val="0"/>
          <w:marBottom w:val="0"/>
          <w:divBdr>
            <w:top w:val="none" w:sz="0" w:space="0" w:color="auto"/>
            <w:left w:val="none" w:sz="0" w:space="0" w:color="auto"/>
            <w:bottom w:val="none" w:sz="0" w:space="0" w:color="auto"/>
            <w:right w:val="none" w:sz="0" w:space="0" w:color="auto"/>
          </w:divBdr>
        </w:div>
      </w:divsChild>
    </w:div>
    <w:div w:id="596787500">
      <w:bodyDiv w:val="1"/>
      <w:marLeft w:val="0"/>
      <w:marRight w:val="0"/>
      <w:marTop w:val="0"/>
      <w:marBottom w:val="0"/>
      <w:divBdr>
        <w:top w:val="none" w:sz="0" w:space="0" w:color="auto"/>
        <w:left w:val="none" w:sz="0" w:space="0" w:color="auto"/>
        <w:bottom w:val="none" w:sz="0" w:space="0" w:color="auto"/>
        <w:right w:val="none" w:sz="0" w:space="0" w:color="auto"/>
      </w:divBdr>
      <w:divsChild>
        <w:div w:id="363986975">
          <w:marLeft w:val="0"/>
          <w:marRight w:val="0"/>
          <w:marTop w:val="0"/>
          <w:marBottom w:val="0"/>
          <w:divBdr>
            <w:top w:val="none" w:sz="0" w:space="0" w:color="auto"/>
            <w:left w:val="none" w:sz="0" w:space="0" w:color="auto"/>
            <w:bottom w:val="none" w:sz="0" w:space="0" w:color="auto"/>
            <w:right w:val="none" w:sz="0" w:space="0" w:color="auto"/>
          </w:divBdr>
        </w:div>
      </w:divsChild>
    </w:div>
    <w:div w:id="614871425">
      <w:bodyDiv w:val="1"/>
      <w:marLeft w:val="0"/>
      <w:marRight w:val="0"/>
      <w:marTop w:val="0"/>
      <w:marBottom w:val="0"/>
      <w:divBdr>
        <w:top w:val="none" w:sz="0" w:space="0" w:color="auto"/>
        <w:left w:val="none" w:sz="0" w:space="0" w:color="auto"/>
        <w:bottom w:val="none" w:sz="0" w:space="0" w:color="auto"/>
        <w:right w:val="none" w:sz="0" w:space="0" w:color="auto"/>
      </w:divBdr>
    </w:div>
    <w:div w:id="624166961">
      <w:bodyDiv w:val="1"/>
      <w:marLeft w:val="0"/>
      <w:marRight w:val="0"/>
      <w:marTop w:val="0"/>
      <w:marBottom w:val="0"/>
      <w:divBdr>
        <w:top w:val="none" w:sz="0" w:space="0" w:color="auto"/>
        <w:left w:val="none" w:sz="0" w:space="0" w:color="auto"/>
        <w:bottom w:val="none" w:sz="0" w:space="0" w:color="auto"/>
        <w:right w:val="none" w:sz="0" w:space="0" w:color="auto"/>
      </w:divBdr>
      <w:divsChild>
        <w:div w:id="73863480">
          <w:marLeft w:val="0"/>
          <w:marRight w:val="0"/>
          <w:marTop w:val="0"/>
          <w:marBottom w:val="0"/>
          <w:divBdr>
            <w:top w:val="none" w:sz="0" w:space="0" w:color="auto"/>
            <w:left w:val="none" w:sz="0" w:space="0" w:color="auto"/>
            <w:bottom w:val="none" w:sz="0" w:space="0" w:color="auto"/>
            <w:right w:val="none" w:sz="0" w:space="0" w:color="auto"/>
          </w:divBdr>
        </w:div>
      </w:divsChild>
    </w:div>
    <w:div w:id="626815773">
      <w:bodyDiv w:val="1"/>
      <w:marLeft w:val="0"/>
      <w:marRight w:val="0"/>
      <w:marTop w:val="0"/>
      <w:marBottom w:val="0"/>
      <w:divBdr>
        <w:top w:val="none" w:sz="0" w:space="0" w:color="auto"/>
        <w:left w:val="none" w:sz="0" w:space="0" w:color="auto"/>
        <w:bottom w:val="none" w:sz="0" w:space="0" w:color="auto"/>
        <w:right w:val="none" w:sz="0" w:space="0" w:color="auto"/>
      </w:divBdr>
      <w:divsChild>
        <w:div w:id="842164569">
          <w:marLeft w:val="0"/>
          <w:marRight w:val="0"/>
          <w:marTop w:val="0"/>
          <w:marBottom w:val="0"/>
          <w:divBdr>
            <w:top w:val="none" w:sz="0" w:space="0" w:color="auto"/>
            <w:left w:val="none" w:sz="0" w:space="0" w:color="auto"/>
            <w:bottom w:val="none" w:sz="0" w:space="0" w:color="auto"/>
            <w:right w:val="none" w:sz="0" w:space="0" w:color="auto"/>
          </w:divBdr>
        </w:div>
      </w:divsChild>
    </w:div>
    <w:div w:id="642271927">
      <w:bodyDiv w:val="1"/>
      <w:marLeft w:val="0"/>
      <w:marRight w:val="0"/>
      <w:marTop w:val="0"/>
      <w:marBottom w:val="0"/>
      <w:divBdr>
        <w:top w:val="none" w:sz="0" w:space="0" w:color="auto"/>
        <w:left w:val="none" w:sz="0" w:space="0" w:color="auto"/>
        <w:bottom w:val="none" w:sz="0" w:space="0" w:color="auto"/>
        <w:right w:val="none" w:sz="0" w:space="0" w:color="auto"/>
      </w:divBdr>
    </w:div>
    <w:div w:id="649360781">
      <w:bodyDiv w:val="1"/>
      <w:marLeft w:val="0"/>
      <w:marRight w:val="0"/>
      <w:marTop w:val="0"/>
      <w:marBottom w:val="0"/>
      <w:divBdr>
        <w:top w:val="none" w:sz="0" w:space="0" w:color="auto"/>
        <w:left w:val="none" w:sz="0" w:space="0" w:color="auto"/>
        <w:bottom w:val="none" w:sz="0" w:space="0" w:color="auto"/>
        <w:right w:val="none" w:sz="0" w:space="0" w:color="auto"/>
      </w:divBdr>
      <w:divsChild>
        <w:div w:id="372928047">
          <w:marLeft w:val="0"/>
          <w:marRight w:val="0"/>
          <w:marTop w:val="0"/>
          <w:marBottom w:val="0"/>
          <w:divBdr>
            <w:top w:val="none" w:sz="0" w:space="0" w:color="auto"/>
            <w:left w:val="none" w:sz="0" w:space="0" w:color="auto"/>
            <w:bottom w:val="none" w:sz="0" w:space="0" w:color="auto"/>
            <w:right w:val="none" w:sz="0" w:space="0" w:color="auto"/>
          </w:divBdr>
        </w:div>
      </w:divsChild>
    </w:div>
    <w:div w:id="652291855">
      <w:bodyDiv w:val="1"/>
      <w:marLeft w:val="0"/>
      <w:marRight w:val="0"/>
      <w:marTop w:val="0"/>
      <w:marBottom w:val="0"/>
      <w:divBdr>
        <w:top w:val="none" w:sz="0" w:space="0" w:color="auto"/>
        <w:left w:val="none" w:sz="0" w:space="0" w:color="auto"/>
        <w:bottom w:val="none" w:sz="0" w:space="0" w:color="auto"/>
        <w:right w:val="none" w:sz="0" w:space="0" w:color="auto"/>
      </w:divBdr>
    </w:div>
    <w:div w:id="657073839">
      <w:bodyDiv w:val="1"/>
      <w:marLeft w:val="0"/>
      <w:marRight w:val="0"/>
      <w:marTop w:val="0"/>
      <w:marBottom w:val="0"/>
      <w:divBdr>
        <w:top w:val="none" w:sz="0" w:space="0" w:color="auto"/>
        <w:left w:val="none" w:sz="0" w:space="0" w:color="auto"/>
        <w:bottom w:val="none" w:sz="0" w:space="0" w:color="auto"/>
        <w:right w:val="none" w:sz="0" w:space="0" w:color="auto"/>
      </w:divBdr>
      <w:divsChild>
        <w:div w:id="159780319">
          <w:marLeft w:val="0"/>
          <w:marRight w:val="0"/>
          <w:marTop w:val="0"/>
          <w:marBottom w:val="0"/>
          <w:divBdr>
            <w:top w:val="none" w:sz="0" w:space="0" w:color="auto"/>
            <w:left w:val="none" w:sz="0" w:space="0" w:color="auto"/>
            <w:bottom w:val="none" w:sz="0" w:space="0" w:color="auto"/>
            <w:right w:val="none" w:sz="0" w:space="0" w:color="auto"/>
          </w:divBdr>
        </w:div>
      </w:divsChild>
    </w:div>
    <w:div w:id="670252662">
      <w:bodyDiv w:val="1"/>
      <w:marLeft w:val="0"/>
      <w:marRight w:val="0"/>
      <w:marTop w:val="0"/>
      <w:marBottom w:val="0"/>
      <w:divBdr>
        <w:top w:val="none" w:sz="0" w:space="0" w:color="auto"/>
        <w:left w:val="none" w:sz="0" w:space="0" w:color="auto"/>
        <w:bottom w:val="none" w:sz="0" w:space="0" w:color="auto"/>
        <w:right w:val="none" w:sz="0" w:space="0" w:color="auto"/>
      </w:divBdr>
      <w:divsChild>
        <w:div w:id="1633437448">
          <w:marLeft w:val="0"/>
          <w:marRight w:val="0"/>
          <w:marTop w:val="0"/>
          <w:marBottom w:val="0"/>
          <w:divBdr>
            <w:top w:val="none" w:sz="0" w:space="0" w:color="auto"/>
            <w:left w:val="none" w:sz="0" w:space="0" w:color="auto"/>
            <w:bottom w:val="none" w:sz="0" w:space="0" w:color="auto"/>
            <w:right w:val="none" w:sz="0" w:space="0" w:color="auto"/>
          </w:divBdr>
        </w:div>
      </w:divsChild>
    </w:div>
    <w:div w:id="694773878">
      <w:bodyDiv w:val="1"/>
      <w:marLeft w:val="0"/>
      <w:marRight w:val="0"/>
      <w:marTop w:val="0"/>
      <w:marBottom w:val="0"/>
      <w:divBdr>
        <w:top w:val="none" w:sz="0" w:space="0" w:color="auto"/>
        <w:left w:val="none" w:sz="0" w:space="0" w:color="auto"/>
        <w:bottom w:val="none" w:sz="0" w:space="0" w:color="auto"/>
        <w:right w:val="none" w:sz="0" w:space="0" w:color="auto"/>
      </w:divBdr>
      <w:divsChild>
        <w:div w:id="1207983145">
          <w:marLeft w:val="0"/>
          <w:marRight w:val="0"/>
          <w:marTop w:val="0"/>
          <w:marBottom w:val="0"/>
          <w:divBdr>
            <w:top w:val="none" w:sz="0" w:space="0" w:color="auto"/>
            <w:left w:val="none" w:sz="0" w:space="0" w:color="auto"/>
            <w:bottom w:val="none" w:sz="0" w:space="0" w:color="auto"/>
            <w:right w:val="none" w:sz="0" w:space="0" w:color="auto"/>
          </w:divBdr>
        </w:div>
      </w:divsChild>
    </w:div>
    <w:div w:id="732238589">
      <w:bodyDiv w:val="1"/>
      <w:marLeft w:val="0"/>
      <w:marRight w:val="0"/>
      <w:marTop w:val="0"/>
      <w:marBottom w:val="0"/>
      <w:divBdr>
        <w:top w:val="none" w:sz="0" w:space="0" w:color="auto"/>
        <w:left w:val="none" w:sz="0" w:space="0" w:color="auto"/>
        <w:bottom w:val="none" w:sz="0" w:space="0" w:color="auto"/>
        <w:right w:val="none" w:sz="0" w:space="0" w:color="auto"/>
      </w:divBdr>
    </w:div>
    <w:div w:id="742071628">
      <w:bodyDiv w:val="1"/>
      <w:marLeft w:val="0"/>
      <w:marRight w:val="0"/>
      <w:marTop w:val="0"/>
      <w:marBottom w:val="0"/>
      <w:divBdr>
        <w:top w:val="none" w:sz="0" w:space="0" w:color="auto"/>
        <w:left w:val="none" w:sz="0" w:space="0" w:color="auto"/>
        <w:bottom w:val="none" w:sz="0" w:space="0" w:color="auto"/>
        <w:right w:val="none" w:sz="0" w:space="0" w:color="auto"/>
      </w:divBdr>
    </w:div>
    <w:div w:id="756637591">
      <w:bodyDiv w:val="1"/>
      <w:marLeft w:val="0"/>
      <w:marRight w:val="0"/>
      <w:marTop w:val="0"/>
      <w:marBottom w:val="0"/>
      <w:divBdr>
        <w:top w:val="none" w:sz="0" w:space="0" w:color="auto"/>
        <w:left w:val="none" w:sz="0" w:space="0" w:color="auto"/>
        <w:bottom w:val="none" w:sz="0" w:space="0" w:color="auto"/>
        <w:right w:val="none" w:sz="0" w:space="0" w:color="auto"/>
      </w:divBdr>
    </w:div>
    <w:div w:id="757024774">
      <w:bodyDiv w:val="1"/>
      <w:marLeft w:val="0"/>
      <w:marRight w:val="0"/>
      <w:marTop w:val="0"/>
      <w:marBottom w:val="0"/>
      <w:divBdr>
        <w:top w:val="none" w:sz="0" w:space="0" w:color="auto"/>
        <w:left w:val="none" w:sz="0" w:space="0" w:color="auto"/>
        <w:bottom w:val="none" w:sz="0" w:space="0" w:color="auto"/>
        <w:right w:val="none" w:sz="0" w:space="0" w:color="auto"/>
      </w:divBdr>
    </w:div>
    <w:div w:id="769155649">
      <w:bodyDiv w:val="1"/>
      <w:marLeft w:val="0"/>
      <w:marRight w:val="0"/>
      <w:marTop w:val="0"/>
      <w:marBottom w:val="0"/>
      <w:divBdr>
        <w:top w:val="none" w:sz="0" w:space="0" w:color="auto"/>
        <w:left w:val="none" w:sz="0" w:space="0" w:color="auto"/>
        <w:bottom w:val="none" w:sz="0" w:space="0" w:color="auto"/>
        <w:right w:val="none" w:sz="0" w:space="0" w:color="auto"/>
      </w:divBdr>
      <w:divsChild>
        <w:div w:id="1997144689">
          <w:marLeft w:val="0"/>
          <w:marRight w:val="0"/>
          <w:marTop w:val="0"/>
          <w:marBottom w:val="0"/>
          <w:divBdr>
            <w:top w:val="none" w:sz="0" w:space="0" w:color="auto"/>
            <w:left w:val="none" w:sz="0" w:space="0" w:color="auto"/>
            <w:bottom w:val="none" w:sz="0" w:space="0" w:color="auto"/>
            <w:right w:val="none" w:sz="0" w:space="0" w:color="auto"/>
          </w:divBdr>
        </w:div>
      </w:divsChild>
    </w:div>
    <w:div w:id="771248344">
      <w:bodyDiv w:val="1"/>
      <w:marLeft w:val="0"/>
      <w:marRight w:val="0"/>
      <w:marTop w:val="0"/>
      <w:marBottom w:val="0"/>
      <w:divBdr>
        <w:top w:val="none" w:sz="0" w:space="0" w:color="auto"/>
        <w:left w:val="none" w:sz="0" w:space="0" w:color="auto"/>
        <w:bottom w:val="none" w:sz="0" w:space="0" w:color="auto"/>
        <w:right w:val="none" w:sz="0" w:space="0" w:color="auto"/>
      </w:divBdr>
    </w:div>
    <w:div w:id="775563725">
      <w:bodyDiv w:val="1"/>
      <w:marLeft w:val="0"/>
      <w:marRight w:val="0"/>
      <w:marTop w:val="0"/>
      <w:marBottom w:val="0"/>
      <w:divBdr>
        <w:top w:val="none" w:sz="0" w:space="0" w:color="auto"/>
        <w:left w:val="none" w:sz="0" w:space="0" w:color="auto"/>
        <w:bottom w:val="none" w:sz="0" w:space="0" w:color="auto"/>
        <w:right w:val="none" w:sz="0" w:space="0" w:color="auto"/>
      </w:divBdr>
      <w:divsChild>
        <w:div w:id="919680589">
          <w:marLeft w:val="0"/>
          <w:marRight w:val="0"/>
          <w:marTop w:val="0"/>
          <w:marBottom w:val="0"/>
          <w:divBdr>
            <w:top w:val="none" w:sz="0" w:space="0" w:color="auto"/>
            <w:left w:val="none" w:sz="0" w:space="0" w:color="auto"/>
            <w:bottom w:val="none" w:sz="0" w:space="0" w:color="auto"/>
            <w:right w:val="none" w:sz="0" w:space="0" w:color="auto"/>
          </w:divBdr>
        </w:div>
      </w:divsChild>
    </w:div>
    <w:div w:id="776409752">
      <w:bodyDiv w:val="1"/>
      <w:marLeft w:val="0"/>
      <w:marRight w:val="0"/>
      <w:marTop w:val="0"/>
      <w:marBottom w:val="0"/>
      <w:divBdr>
        <w:top w:val="none" w:sz="0" w:space="0" w:color="auto"/>
        <w:left w:val="none" w:sz="0" w:space="0" w:color="auto"/>
        <w:bottom w:val="none" w:sz="0" w:space="0" w:color="auto"/>
        <w:right w:val="none" w:sz="0" w:space="0" w:color="auto"/>
      </w:divBdr>
    </w:div>
    <w:div w:id="779224599">
      <w:bodyDiv w:val="1"/>
      <w:marLeft w:val="0"/>
      <w:marRight w:val="0"/>
      <w:marTop w:val="0"/>
      <w:marBottom w:val="0"/>
      <w:divBdr>
        <w:top w:val="none" w:sz="0" w:space="0" w:color="auto"/>
        <w:left w:val="none" w:sz="0" w:space="0" w:color="auto"/>
        <w:bottom w:val="none" w:sz="0" w:space="0" w:color="auto"/>
        <w:right w:val="none" w:sz="0" w:space="0" w:color="auto"/>
      </w:divBdr>
    </w:div>
    <w:div w:id="779447685">
      <w:bodyDiv w:val="1"/>
      <w:marLeft w:val="0"/>
      <w:marRight w:val="0"/>
      <w:marTop w:val="0"/>
      <w:marBottom w:val="0"/>
      <w:divBdr>
        <w:top w:val="none" w:sz="0" w:space="0" w:color="auto"/>
        <w:left w:val="none" w:sz="0" w:space="0" w:color="auto"/>
        <w:bottom w:val="none" w:sz="0" w:space="0" w:color="auto"/>
        <w:right w:val="none" w:sz="0" w:space="0" w:color="auto"/>
      </w:divBdr>
    </w:div>
    <w:div w:id="783229700">
      <w:bodyDiv w:val="1"/>
      <w:marLeft w:val="0"/>
      <w:marRight w:val="0"/>
      <w:marTop w:val="0"/>
      <w:marBottom w:val="0"/>
      <w:divBdr>
        <w:top w:val="none" w:sz="0" w:space="0" w:color="auto"/>
        <w:left w:val="none" w:sz="0" w:space="0" w:color="auto"/>
        <w:bottom w:val="none" w:sz="0" w:space="0" w:color="auto"/>
        <w:right w:val="none" w:sz="0" w:space="0" w:color="auto"/>
      </w:divBdr>
    </w:div>
    <w:div w:id="791745563">
      <w:bodyDiv w:val="1"/>
      <w:marLeft w:val="0"/>
      <w:marRight w:val="0"/>
      <w:marTop w:val="0"/>
      <w:marBottom w:val="0"/>
      <w:divBdr>
        <w:top w:val="none" w:sz="0" w:space="0" w:color="auto"/>
        <w:left w:val="none" w:sz="0" w:space="0" w:color="auto"/>
        <w:bottom w:val="none" w:sz="0" w:space="0" w:color="auto"/>
        <w:right w:val="none" w:sz="0" w:space="0" w:color="auto"/>
      </w:divBdr>
    </w:div>
    <w:div w:id="861406741">
      <w:bodyDiv w:val="1"/>
      <w:marLeft w:val="0"/>
      <w:marRight w:val="0"/>
      <w:marTop w:val="0"/>
      <w:marBottom w:val="0"/>
      <w:divBdr>
        <w:top w:val="none" w:sz="0" w:space="0" w:color="auto"/>
        <w:left w:val="none" w:sz="0" w:space="0" w:color="auto"/>
        <w:bottom w:val="none" w:sz="0" w:space="0" w:color="auto"/>
        <w:right w:val="none" w:sz="0" w:space="0" w:color="auto"/>
      </w:divBdr>
    </w:div>
    <w:div w:id="878324413">
      <w:bodyDiv w:val="1"/>
      <w:marLeft w:val="0"/>
      <w:marRight w:val="0"/>
      <w:marTop w:val="0"/>
      <w:marBottom w:val="0"/>
      <w:divBdr>
        <w:top w:val="none" w:sz="0" w:space="0" w:color="auto"/>
        <w:left w:val="none" w:sz="0" w:space="0" w:color="auto"/>
        <w:bottom w:val="none" w:sz="0" w:space="0" w:color="auto"/>
        <w:right w:val="none" w:sz="0" w:space="0" w:color="auto"/>
      </w:divBdr>
    </w:div>
    <w:div w:id="881945993">
      <w:bodyDiv w:val="1"/>
      <w:marLeft w:val="0"/>
      <w:marRight w:val="0"/>
      <w:marTop w:val="0"/>
      <w:marBottom w:val="0"/>
      <w:divBdr>
        <w:top w:val="none" w:sz="0" w:space="0" w:color="auto"/>
        <w:left w:val="none" w:sz="0" w:space="0" w:color="auto"/>
        <w:bottom w:val="none" w:sz="0" w:space="0" w:color="auto"/>
        <w:right w:val="none" w:sz="0" w:space="0" w:color="auto"/>
      </w:divBdr>
    </w:div>
    <w:div w:id="891160092">
      <w:bodyDiv w:val="1"/>
      <w:marLeft w:val="0"/>
      <w:marRight w:val="0"/>
      <w:marTop w:val="0"/>
      <w:marBottom w:val="0"/>
      <w:divBdr>
        <w:top w:val="none" w:sz="0" w:space="0" w:color="auto"/>
        <w:left w:val="none" w:sz="0" w:space="0" w:color="auto"/>
        <w:bottom w:val="none" w:sz="0" w:space="0" w:color="auto"/>
        <w:right w:val="none" w:sz="0" w:space="0" w:color="auto"/>
      </w:divBdr>
    </w:div>
    <w:div w:id="899824394">
      <w:bodyDiv w:val="1"/>
      <w:marLeft w:val="0"/>
      <w:marRight w:val="0"/>
      <w:marTop w:val="0"/>
      <w:marBottom w:val="0"/>
      <w:divBdr>
        <w:top w:val="none" w:sz="0" w:space="0" w:color="auto"/>
        <w:left w:val="none" w:sz="0" w:space="0" w:color="auto"/>
        <w:bottom w:val="none" w:sz="0" w:space="0" w:color="auto"/>
        <w:right w:val="none" w:sz="0" w:space="0" w:color="auto"/>
      </w:divBdr>
    </w:div>
    <w:div w:id="903569906">
      <w:bodyDiv w:val="1"/>
      <w:marLeft w:val="0"/>
      <w:marRight w:val="0"/>
      <w:marTop w:val="0"/>
      <w:marBottom w:val="0"/>
      <w:divBdr>
        <w:top w:val="none" w:sz="0" w:space="0" w:color="auto"/>
        <w:left w:val="none" w:sz="0" w:space="0" w:color="auto"/>
        <w:bottom w:val="none" w:sz="0" w:space="0" w:color="auto"/>
        <w:right w:val="none" w:sz="0" w:space="0" w:color="auto"/>
      </w:divBdr>
    </w:div>
    <w:div w:id="947858355">
      <w:bodyDiv w:val="1"/>
      <w:marLeft w:val="0"/>
      <w:marRight w:val="0"/>
      <w:marTop w:val="0"/>
      <w:marBottom w:val="0"/>
      <w:divBdr>
        <w:top w:val="none" w:sz="0" w:space="0" w:color="auto"/>
        <w:left w:val="none" w:sz="0" w:space="0" w:color="auto"/>
        <w:bottom w:val="none" w:sz="0" w:space="0" w:color="auto"/>
        <w:right w:val="none" w:sz="0" w:space="0" w:color="auto"/>
      </w:divBdr>
      <w:divsChild>
        <w:div w:id="61146451">
          <w:marLeft w:val="0"/>
          <w:marRight w:val="0"/>
          <w:marTop w:val="0"/>
          <w:marBottom w:val="0"/>
          <w:divBdr>
            <w:top w:val="none" w:sz="0" w:space="0" w:color="auto"/>
            <w:left w:val="none" w:sz="0" w:space="0" w:color="auto"/>
            <w:bottom w:val="none" w:sz="0" w:space="0" w:color="auto"/>
            <w:right w:val="none" w:sz="0" w:space="0" w:color="auto"/>
          </w:divBdr>
        </w:div>
      </w:divsChild>
    </w:div>
    <w:div w:id="956719234">
      <w:bodyDiv w:val="1"/>
      <w:marLeft w:val="0"/>
      <w:marRight w:val="0"/>
      <w:marTop w:val="0"/>
      <w:marBottom w:val="0"/>
      <w:divBdr>
        <w:top w:val="none" w:sz="0" w:space="0" w:color="auto"/>
        <w:left w:val="none" w:sz="0" w:space="0" w:color="auto"/>
        <w:bottom w:val="none" w:sz="0" w:space="0" w:color="auto"/>
        <w:right w:val="none" w:sz="0" w:space="0" w:color="auto"/>
      </w:divBdr>
    </w:div>
    <w:div w:id="957101490">
      <w:bodyDiv w:val="1"/>
      <w:marLeft w:val="0"/>
      <w:marRight w:val="0"/>
      <w:marTop w:val="0"/>
      <w:marBottom w:val="0"/>
      <w:divBdr>
        <w:top w:val="none" w:sz="0" w:space="0" w:color="auto"/>
        <w:left w:val="none" w:sz="0" w:space="0" w:color="auto"/>
        <w:bottom w:val="none" w:sz="0" w:space="0" w:color="auto"/>
        <w:right w:val="none" w:sz="0" w:space="0" w:color="auto"/>
      </w:divBdr>
    </w:div>
    <w:div w:id="961419574">
      <w:bodyDiv w:val="1"/>
      <w:marLeft w:val="0"/>
      <w:marRight w:val="0"/>
      <w:marTop w:val="0"/>
      <w:marBottom w:val="0"/>
      <w:divBdr>
        <w:top w:val="none" w:sz="0" w:space="0" w:color="auto"/>
        <w:left w:val="none" w:sz="0" w:space="0" w:color="auto"/>
        <w:bottom w:val="none" w:sz="0" w:space="0" w:color="auto"/>
        <w:right w:val="none" w:sz="0" w:space="0" w:color="auto"/>
      </w:divBdr>
    </w:div>
    <w:div w:id="966815420">
      <w:bodyDiv w:val="1"/>
      <w:marLeft w:val="0"/>
      <w:marRight w:val="0"/>
      <w:marTop w:val="0"/>
      <w:marBottom w:val="0"/>
      <w:divBdr>
        <w:top w:val="none" w:sz="0" w:space="0" w:color="auto"/>
        <w:left w:val="none" w:sz="0" w:space="0" w:color="auto"/>
        <w:bottom w:val="none" w:sz="0" w:space="0" w:color="auto"/>
        <w:right w:val="none" w:sz="0" w:space="0" w:color="auto"/>
      </w:divBdr>
    </w:div>
    <w:div w:id="994576314">
      <w:bodyDiv w:val="1"/>
      <w:marLeft w:val="0"/>
      <w:marRight w:val="0"/>
      <w:marTop w:val="0"/>
      <w:marBottom w:val="0"/>
      <w:divBdr>
        <w:top w:val="none" w:sz="0" w:space="0" w:color="auto"/>
        <w:left w:val="none" w:sz="0" w:space="0" w:color="auto"/>
        <w:bottom w:val="none" w:sz="0" w:space="0" w:color="auto"/>
        <w:right w:val="none" w:sz="0" w:space="0" w:color="auto"/>
      </w:divBdr>
      <w:divsChild>
        <w:div w:id="140463344">
          <w:marLeft w:val="0"/>
          <w:marRight w:val="0"/>
          <w:marTop w:val="0"/>
          <w:marBottom w:val="0"/>
          <w:divBdr>
            <w:top w:val="none" w:sz="0" w:space="0" w:color="auto"/>
            <w:left w:val="none" w:sz="0" w:space="0" w:color="auto"/>
            <w:bottom w:val="none" w:sz="0" w:space="0" w:color="auto"/>
            <w:right w:val="none" w:sz="0" w:space="0" w:color="auto"/>
          </w:divBdr>
        </w:div>
      </w:divsChild>
    </w:div>
    <w:div w:id="1015109426">
      <w:bodyDiv w:val="1"/>
      <w:marLeft w:val="0"/>
      <w:marRight w:val="0"/>
      <w:marTop w:val="0"/>
      <w:marBottom w:val="0"/>
      <w:divBdr>
        <w:top w:val="none" w:sz="0" w:space="0" w:color="auto"/>
        <w:left w:val="none" w:sz="0" w:space="0" w:color="auto"/>
        <w:bottom w:val="none" w:sz="0" w:space="0" w:color="auto"/>
        <w:right w:val="none" w:sz="0" w:space="0" w:color="auto"/>
      </w:divBdr>
    </w:div>
    <w:div w:id="1036856944">
      <w:bodyDiv w:val="1"/>
      <w:marLeft w:val="0"/>
      <w:marRight w:val="0"/>
      <w:marTop w:val="0"/>
      <w:marBottom w:val="0"/>
      <w:divBdr>
        <w:top w:val="none" w:sz="0" w:space="0" w:color="auto"/>
        <w:left w:val="none" w:sz="0" w:space="0" w:color="auto"/>
        <w:bottom w:val="none" w:sz="0" w:space="0" w:color="auto"/>
        <w:right w:val="none" w:sz="0" w:space="0" w:color="auto"/>
      </w:divBdr>
    </w:div>
    <w:div w:id="1058357895">
      <w:bodyDiv w:val="1"/>
      <w:marLeft w:val="0"/>
      <w:marRight w:val="0"/>
      <w:marTop w:val="0"/>
      <w:marBottom w:val="0"/>
      <w:divBdr>
        <w:top w:val="none" w:sz="0" w:space="0" w:color="auto"/>
        <w:left w:val="none" w:sz="0" w:space="0" w:color="auto"/>
        <w:bottom w:val="none" w:sz="0" w:space="0" w:color="auto"/>
        <w:right w:val="none" w:sz="0" w:space="0" w:color="auto"/>
      </w:divBdr>
    </w:div>
    <w:div w:id="1060833112">
      <w:bodyDiv w:val="1"/>
      <w:marLeft w:val="0"/>
      <w:marRight w:val="0"/>
      <w:marTop w:val="0"/>
      <w:marBottom w:val="0"/>
      <w:divBdr>
        <w:top w:val="none" w:sz="0" w:space="0" w:color="auto"/>
        <w:left w:val="none" w:sz="0" w:space="0" w:color="auto"/>
        <w:bottom w:val="none" w:sz="0" w:space="0" w:color="auto"/>
        <w:right w:val="none" w:sz="0" w:space="0" w:color="auto"/>
      </w:divBdr>
    </w:div>
    <w:div w:id="1063943753">
      <w:bodyDiv w:val="1"/>
      <w:marLeft w:val="0"/>
      <w:marRight w:val="0"/>
      <w:marTop w:val="0"/>
      <w:marBottom w:val="0"/>
      <w:divBdr>
        <w:top w:val="none" w:sz="0" w:space="0" w:color="auto"/>
        <w:left w:val="none" w:sz="0" w:space="0" w:color="auto"/>
        <w:bottom w:val="none" w:sz="0" w:space="0" w:color="auto"/>
        <w:right w:val="none" w:sz="0" w:space="0" w:color="auto"/>
      </w:divBdr>
    </w:div>
    <w:div w:id="1065683806">
      <w:bodyDiv w:val="1"/>
      <w:marLeft w:val="0"/>
      <w:marRight w:val="0"/>
      <w:marTop w:val="0"/>
      <w:marBottom w:val="0"/>
      <w:divBdr>
        <w:top w:val="none" w:sz="0" w:space="0" w:color="auto"/>
        <w:left w:val="none" w:sz="0" w:space="0" w:color="auto"/>
        <w:bottom w:val="none" w:sz="0" w:space="0" w:color="auto"/>
        <w:right w:val="none" w:sz="0" w:space="0" w:color="auto"/>
      </w:divBdr>
    </w:div>
    <w:div w:id="1067151387">
      <w:bodyDiv w:val="1"/>
      <w:marLeft w:val="0"/>
      <w:marRight w:val="0"/>
      <w:marTop w:val="0"/>
      <w:marBottom w:val="0"/>
      <w:divBdr>
        <w:top w:val="none" w:sz="0" w:space="0" w:color="auto"/>
        <w:left w:val="none" w:sz="0" w:space="0" w:color="auto"/>
        <w:bottom w:val="none" w:sz="0" w:space="0" w:color="auto"/>
        <w:right w:val="none" w:sz="0" w:space="0" w:color="auto"/>
      </w:divBdr>
    </w:div>
    <w:div w:id="1073308319">
      <w:bodyDiv w:val="1"/>
      <w:marLeft w:val="0"/>
      <w:marRight w:val="0"/>
      <w:marTop w:val="0"/>
      <w:marBottom w:val="0"/>
      <w:divBdr>
        <w:top w:val="none" w:sz="0" w:space="0" w:color="auto"/>
        <w:left w:val="none" w:sz="0" w:space="0" w:color="auto"/>
        <w:bottom w:val="none" w:sz="0" w:space="0" w:color="auto"/>
        <w:right w:val="none" w:sz="0" w:space="0" w:color="auto"/>
      </w:divBdr>
    </w:div>
    <w:div w:id="1076316700">
      <w:bodyDiv w:val="1"/>
      <w:marLeft w:val="0"/>
      <w:marRight w:val="0"/>
      <w:marTop w:val="0"/>
      <w:marBottom w:val="0"/>
      <w:divBdr>
        <w:top w:val="none" w:sz="0" w:space="0" w:color="auto"/>
        <w:left w:val="none" w:sz="0" w:space="0" w:color="auto"/>
        <w:bottom w:val="none" w:sz="0" w:space="0" w:color="auto"/>
        <w:right w:val="none" w:sz="0" w:space="0" w:color="auto"/>
      </w:divBdr>
      <w:divsChild>
        <w:div w:id="1750270854">
          <w:marLeft w:val="0"/>
          <w:marRight w:val="0"/>
          <w:marTop w:val="0"/>
          <w:marBottom w:val="0"/>
          <w:divBdr>
            <w:top w:val="none" w:sz="0" w:space="0" w:color="auto"/>
            <w:left w:val="none" w:sz="0" w:space="0" w:color="auto"/>
            <w:bottom w:val="none" w:sz="0" w:space="0" w:color="auto"/>
            <w:right w:val="none" w:sz="0" w:space="0" w:color="auto"/>
          </w:divBdr>
        </w:div>
      </w:divsChild>
    </w:div>
    <w:div w:id="1078283323">
      <w:bodyDiv w:val="1"/>
      <w:marLeft w:val="0"/>
      <w:marRight w:val="0"/>
      <w:marTop w:val="0"/>
      <w:marBottom w:val="0"/>
      <w:divBdr>
        <w:top w:val="none" w:sz="0" w:space="0" w:color="auto"/>
        <w:left w:val="none" w:sz="0" w:space="0" w:color="auto"/>
        <w:bottom w:val="none" w:sz="0" w:space="0" w:color="auto"/>
        <w:right w:val="none" w:sz="0" w:space="0" w:color="auto"/>
      </w:divBdr>
    </w:div>
    <w:div w:id="1102644586">
      <w:bodyDiv w:val="1"/>
      <w:marLeft w:val="0"/>
      <w:marRight w:val="0"/>
      <w:marTop w:val="0"/>
      <w:marBottom w:val="0"/>
      <w:divBdr>
        <w:top w:val="none" w:sz="0" w:space="0" w:color="auto"/>
        <w:left w:val="none" w:sz="0" w:space="0" w:color="auto"/>
        <w:bottom w:val="none" w:sz="0" w:space="0" w:color="auto"/>
        <w:right w:val="none" w:sz="0" w:space="0" w:color="auto"/>
      </w:divBdr>
      <w:divsChild>
        <w:div w:id="1594893827">
          <w:marLeft w:val="0"/>
          <w:marRight w:val="0"/>
          <w:marTop w:val="0"/>
          <w:marBottom w:val="0"/>
          <w:divBdr>
            <w:top w:val="none" w:sz="0" w:space="0" w:color="auto"/>
            <w:left w:val="none" w:sz="0" w:space="0" w:color="auto"/>
            <w:bottom w:val="none" w:sz="0" w:space="0" w:color="auto"/>
            <w:right w:val="none" w:sz="0" w:space="0" w:color="auto"/>
          </w:divBdr>
        </w:div>
      </w:divsChild>
    </w:div>
    <w:div w:id="1109853669">
      <w:bodyDiv w:val="1"/>
      <w:marLeft w:val="0"/>
      <w:marRight w:val="0"/>
      <w:marTop w:val="0"/>
      <w:marBottom w:val="0"/>
      <w:divBdr>
        <w:top w:val="none" w:sz="0" w:space="0" w:color="auto"/>
        <w:left w:val="none" w:sz="0" w:space="0" w:color="auto"/>
        <w:bottom w:val="none" w:sz="0" w:space="0" w:color="auto"/>
        <w:right w:val="none" w:sz="0" w:space="0" w:color="auto"/>
      </w:divBdr>
    </w:div>
    <w:div w:id="1121655937">
      <w:bodyDiv w:val="1"/>
      <w:marLeft w:val="0"/>
      <w:marRight w:val="0"/>
      <w:marTop w:val="0"/>
      <w:marBottom w:val="0"/>
      <w:divBdr>
        <w:top w:val="none" w:sz="0" w:space="0" w:color="auto"/>
        <w:left w:val="none" w:sz="0" w:space="0" w:color="auto"/>
        <w:bottom w:val="none" w:sz="0" w:space="0" w:color="auto"/>
        <w:right w:val="none" w:sz="0" w:space="0" w:color="auto"/>
      </w:divBdr>
    </w:div>
    <w:div w:id="1134446625">
      <w:bodyDiv w:val="1"/>
      <w:marLeft w:val="0"/>
      <w:marRight w:val="0"/>
      <w:marTop w:val="0"/>
      <w:marBottom w:val="0"/>
      <w:divBdr>
        <w:top w:val="none" w:sz="0" w:space="0" w:color="auto"/>
        <w:left w:val="none" w:sz="0" w:space="0" w:color="auto"/>
        <w:bottom w:val="none" w:sz="0" w:space="0" w:color="auto"/>
        <w:right w:val="none" w:sz="0" w:space="0" w:color="auto"/>
      </w:divBdr>
      <w:divsChild>
        <w:div w:id="680158967">
          <w:marLeft w:val="0"/>
          <w:marRight w:val="0"/>
          <w:marTop w:val="0"/>
          <w:marBottom w:val="0"/>
          <w:divBdr>
            <w:top w:val="none" w:sz="0" w:space="0" w:color="auto"/>
            <w:left w:val="none" w:sz="0" w:space="0" w:color="auto"/>
            <w:bottom w:val="none" w:sz="0" w:space="0" w:color="auto"/>
            <w:right w:val="none" w:sz="0" w:space="0" w:color="auto"/>
          </w:divBdr>
        </w:div>
      </w:divsChild>
    </w:div>
    <w:div w:id="1136141548">
      <w:bodyDiv w:val="1"/>
      <w:marLeft w:val="0"/>
      <w:marRight w:val="0"/>
      <w:marTop w:val="0"/>
      <w:marBottom w:val="0"/>
      <w:divBdr>
        <w:top w:val="none" w:sz="0" w:space="0" w:color="auto"/>
        <w:left w:val="none" w:sz="0" w:space="0" w:color="auto"/>
        <w:bottom w:val="none" w:sz="0" w:space="0" w:color="auto"/>
        <w:right w:val="none" w:sz="0" w:space="0" w:color="auto"/>
      </w:divBdr>
      <w:divsChild>
        <w:div w:id="715815903">
          <w:marLeft w:val="0"/>
          <w:marRight w:val="0"/>
          <w:marTop w:val="0"/>
          <w:marBottom w:val="0"/>
          <w:divBdr>
            <w:top w:val="none" w:sz="0" w:space="0" w:color="auto"/>
            <w:left w:val="none" w:sz="0" w:space="0" w:color="auto"/>
            <w:bottom w:val="none" w:sz="0" w:space="0" w:color="auto"/>
            <w:right w:val="none" w:sz="0" w:space="0" w:color="auto"/>
          </w:divBdr>
        </w:div>
      </w:divsChild>
    </w:div>
    <w:div w:id="1148328827">
      <w:bodyDiv w:val="1"/>
      <w:marLeft w:val="0"/>
      <w:marRight w:val="0"/>
      <w:marTop w:val="0"/>
      <w:marBottom w:val="0"/>
      <w:divBdr>
        <w:top w:val="none" w:sz="0" w:space="0" w:color="auto"/>
        <w:left w:val="none" w:sz="0" w:space="0" w:color="auto"/>
        <w:bottom w:val="none" w:sz="0" w:space="0" w:color="auto"/>
        <w:right w:val="none" w:sz="0" w:space="0" w:color="auto"/>
      </w:divBdr>
    </w:div>
    <w:div w:id="1180001185">
      <w:bodyDiv w:val="1"/>
      <w:marLeft w:val="0"/>
      <w:marRight w:val="0"/>
      <w:marTop w:val="0"/>
      <w:marBottom w:val="0"/>
      <w:divBdr>
        <w:top w:val="none" w:sz="0" w:space="0" w:color="auto"/>
        <w:left w:val="none" w:sz="0" w:space="0" w:color="auto"/>
        <w:bottom w:val="none" w:sz="0" w:space="0" w:color="auto"/>
        <w:right w:val="none" w:sz="0" w:space="0" w:color="auto"/>
      </w:divBdr>
    </w:div>
    <w:div w:id="1180924393">
      <w:bodyDiv w:val="1"/>
      <w:marLeft w:val="0"/>
      <w:marRight w:val="0"/>
      <w:marTop w:val="0"/>
      <w:marBottom w:val="0"/>
      <w:divBdr>
        <w:top w:val="none" w:sz="0" w:space="0" w:color="auto"/>
        <w:left w:val="none" w:sz="0" w:space="0" w:color="auto"/>
        <w:bottom w:val="none" w:sz="0" w:space="0" w:color="auto"/>
        <w:right w:val="none" w:sz="0" w:space="0" w:color="auto"/>
      </w:divBdr>
    </w:div>
    <w:div w:id="1188331126">
      <w:bodyDiv w:val="1"/>
      <w:marLeft w:val="0"/>
      <w:marRight w:val="0"/>
      <w:marTop w:val="0"/>
      <w:marBottom w:val="0"/>
      <w:divBdr>
        <w:top w:val="none" w:sz="0" w:space="0" w:color="auto"/>
        <w:left w:val="none" w:sz="0" w:space="0" w:color="auto"/>
        <w:bottom w:val="none" w:sz="0" w:space="0" w:color="auto"/>
        <w:right w:val="none" w:sz="0" w:space="0" w:color="auto"/>
      </w:divBdr>
    </w:div>
    <w:div w:id="1204945119">
      <w:bodyDiv w:val="1"/>
      <w:marLeft w:val="0"/>
      <w:marRight w:val="0"/>
      <w:marTop w:val="0"/>
      <w:marBottom w:val="0"/>
      <w:divBdr>
        <w:top w:val="none" w:sz="0" w:space="0" w:color="auto"/>
        <w:left w:val="none" w:sz="0" w:space="0" w:color="auto"/>
        <w:bottom w:val="none" w:sz="0" w:space="0" w:color="auto"/>
        <w:right w:val="none" w:sz="0" w:space="0" w:color="auto"/>
      </w:divBdr>
    </w:div>
    <w:div w:id="1247880338">
      <w:bodyDiv w:val="1"/>
      <w:marLeft w:val="0"/>
      <w:marRight w:val="0"/>
      <w:marTop w:val="0"/>
      <w:marBottom w:val="0"/>
      <w:divBdr>
        <w:top w:val="none" w:sz="0" w:space="0" w:color="auto"/>
        <w:left w:val="none" w:sz="0" w:space="0" w:color="auto"/>
        <w:bottom w:val="none" w:sz="0" w:space="0" w:color="auto"/>
        <w:right w:val="none" w:sz="0" w:space="0" w:color="auto"/>
      </w:divBdr>
      <w:divsChild>
        <w:div w:id="2071807533">
          <w:marLeft w:val="0"/>
          <w:marRight w:val="0"/>
          <w:marTop w:val="0"/>
          <w:marBottom w:val="0"/>
          <w:divBdr>
            <w:top w:val="none" w:sz="0" w:space="0" w:color="auto"/>
            <w:left w:val="none" w:sz="0" w:space="0" w:color="auto"/>
            <w:bottom w:val="none" w:sz="0" w:space="0" w:color="auto"/>
            <w:right w:val="none" w:sz="0" w:space="0" w:color="auto"/>
          </w:divBdr>
        </w:div>
      </w:divsChild>
    </w:div>
    <w:div w:id="1254389596">
      <w:bodyDiv w:val="1"/>
      <w:marLeft w:val="0"/>
      <w:marRight w:val="0"/>
      <w:marTop w:val="0"/>
      <w:marBottom w:val="0"/>
      <w:divBdr>
        <w:top w:val="none" w:sz="0" w:space="0" w:color="auto"/>
        <w:left w:val="none" w:sz="0" w:space="0" w:color="auto"/>
        <w:bottom w:val="none" w:sz="0" w:space="0" w:color="auto"/>
        <w:right w:val="none" w:sz="0" w:space="0" w:color="auto"/>
      </w:divBdr>
      <w:divsChild>
        <w:div w:id="334889522">
          <w:marLeft w:val="0"/>
          <w:marRight w:val="0"/>
          <w:marTop w:val="0"/>
          <w:marBottom w:val="0"/>
          <w:divBdr>
            <w:top w:val="none" w:sz="0" w:space="0" w:color="auto"/>
            <w:left w:val="none" w:sz="0" w:space="0" w:color="auto"/>
            <w:bottom w:val="none" w:sz="0" w:space="0" w:color="auto"/>
            <w:right w:val="none" w:sz="0" w:space="0" w:color="auto"/>
          </w:divBdr>
        </w:div>
      </w:divsChild>
    </w:div>
    <w:div w:id="1263687070">
      <w:bodyDiv w:val="1"/>
      <w:marLeft w:val="0"/>
      <w:marRight w:val="0"/>
      <w:marTop w:val="0"/>
      <w:marBottom w:val="0"/>
      <w:divBdr>
        <w:top w:val="none" w:sz="0" w:space="0" w:color="auto"/>
        <w:left w:val="none" w:sz="0" w:space="0" w:color="auto"/>
        <w:bottom w:val="none" w:sz="0" w:space="0" w:color="auto"/>
        <w:right w:val="none" w:sz="0" w:space="0" w:color="auto"/>
      </w:divBdr>
    </w:div>
    <w:div w:id="1263995968">
      <w:bodyDiv w:val="1"/>
      <w:marLeft w:val="0"/>
      <w:marRight w:val="0"/>
      <w:marTop w:val="0"/>
      <w:marBottom w:val="0"/>
      <w:divBdr>
        <w:top w:val="none" w:sz="0" w:space="0" w:color="auto"/>
        <w:left w:val="none" w:sz="0" w:space="0" w:color="auto"/>
        <w:bottom w:val="none" w:sz="0" w:space="0" w:color="auto"/>
        <w:right w:val="none" w:sz="0" w:space="0" w:color="auto"/>
      </w:divBdr>
    </w:div>
    <w:div w:id="1276719422">
      <w:bodyDiv w:val="1"/>
      <w:marLeft w:val="0"/>
      <w:marRight w:val="0"/>
      <w:marTop w:val="0"/>
      <w:marBottom w:val="0"/>
      <w:divBdr>
        <w:top w:val="none" w:sz="0" w:space="0" w:color="auto"/>
        <w:left w:val="none" w:sz="0" w:space="0" w:color="auto"/>
        <w:bottom w:val="none" w:sz="0" w:space="0" w:color="auto"/>
        <w:right w:val="none" w:sz="0" w:space="0" w:color="auto"/>
      </w:divBdr>
    </w:div>
    <w:div w:id="1290235216">
      <w:bodyDiv w:val="1"/>
      <w:marLeft w:val="0"/>
      <w:marRight w:val="0"/>
      <w:marTop w:val="0"/>
      <w:marBottom w:val="0"/>
      <w:divBdr>
        <w:top w:val="none" w:sz="0" w:space="0" w:color="auto"/>
        <w:left w:val="none" w:sz="0" w:space="0" w:color="auto"/>
        <w:bottom w:val="none" w:sz="0" w:space="0" w:color="auto"/>
        <w:right w:val="none" w:sz="0" w:space="0" w:color="auto"/>
      </w:divBdr>
    </w:div>
    <w:div w:id="1303609252">
      <w:bodyDiv w:val="1"/>
      <w:marLeft w:val="0"/>
      <w:marRight w:val="0"/>
      <w:marTop w:val="0"/>
      <w:marBottom w:val="0"/>
      <w:divBdr>
        <w:top w:val="none" w:sz="0" w:space="0" w:color="auto"/>
        <w:left w:val="none" w:sz="0" w:space="0" w:color="auto"/>
        <w:bottom w:val="none" w:sz="0" w:space="0" w:color="auto"/>
        <w:right w:val="none" w:sz="0" w:space="0" w:color="auto"/>
      </w:divBdr>
    </w:div>
    <w:div w:id="1307785468">
      <w:bodyDiv w:val="1"/>
      <w:marLeft w:val="0"/>
      <w:marRight w:val="0"/>
      <w:marTop w:val="0"/>
      <w:marBottom w:val="0"/>
      <w:divBdr>
        <w:top w:val="none" w:sz="0" w:space="0" w:color="auto"/>
        <w:left w:val="none" w:sz="0" w:space="0" w:color="auto"/>
        <w:bottom w:val="none" w:sz="0" w:space="0" w:color="auto"/>
        <w:right w:val="none" w:sz="0" w:space="0" w:color="auto"/>
      </w:divBdr>
      <w:divsChild>
        <w:div w:id="564610562">
          <w:marLeft w:val="0"/>
          <w:marRight w:val="0"/>
          <w:marTop w:val="0"/>
          <w:marBottom w:val="0"/>
          <w:divBdr>
            <w:top w:val="none" w:sz="0" w:space="0" w:color="auto"/>
            <w:left w:val="none" w:sz="0" w:space="0" w:color="auto"/>
            <w:bottom w:val="none" w:sz="0" w:space="0" w:color="auto"/>
            <w:right w:val="none" w:sz="0" w:space="0" w:color="auto"/>
          </w:divBdr>
        </w:div>
      </w:divsChild>
    </w:div>
    <w:div w:id="1317297845">
      <w:bodyDiv w:val="1"/>
      <w:marLeft w:val="0"/>
      <w:marRight w:val="0"/>
      <w:marTop w:val="0"/>
      <w:marBottom w:val="0"/>
      <w:divBdr>
        <w:top w:val="none" w:sz="0" w:space="0" w:color="auto"/>
        <w:left w:val="none" w:sz="0" w:space="0" w:color="auto"/>
        <w:bottom w:val="none" w:sz="0" w:space="0" w:color="auto"/>
        <w:right w:val="none" w:sz="0" w:space="0" w:color="auto"/>
      </w:divBdr>
    </w:div>
    <w:div w:id="1325936204">
      <w:bodyDiv w:val="1"/>
      <w:marLeft w:val="0"/>
      <w:marRight w:val="0"/>
      <w:marTop w:val="0"/>
      <w:marBottom w:val="0"/>
      <w:divBdr>
        <w:top w:val="none" w:sz="0" w:space="0" w:color="auto"/>
        <w:left w:val="none" w:sz="0" w:space="0" w:color="auto"/>
        <w:bottom w:val="none" w:sz="0" w:space="0" w:color="auto"/>
        <w:right w:val="none" w:sz="0" w:space="0" w:color="auto"/>
      </w:divBdr>
    </w:div>
    <w:div w:id="1351878987">
      <w:bodyDiv w:val="1"/>
      <w:marLeft w:val="0"/>
      <w:marRight w:val="0"/>
      <w:marTop w:val="0"/>
      <w:marBottom w:val="0"/>
      <w:divBdr>
        <w:top w:val="none" w:sz="0" w:space="0" w:color="auto"/>
        <w:left w:val="none" w:sz="0" w:space="0" w:color="auto"/>
        <w:bottom w:val="none" w:sz="0" w:space="0" w:color="auto"/>
        <w:right w:val="none" w:sz="0" w:space="0" w:color="auto"/>
      </w:divBdr>
    </w:div>
    <w:div w:id="1353073348">
      <w:bodyDiv w:val="1"/>
      <w:marLeft w:val="0"/>
      <w:marRight w:val="0"/>
      <w:marTop w:val="0"/>
      <w:marBottom w:val="0"/>
      <w:divBdr>
        <w:top w:val="none" w:sz="0" w:space="0" w:color="auto"/>
        <w:left w:val="none" w:sz="0" w:space="0" w:color="auto"/>
        <w:bottom w:val="none" w:sz="0" w:space="0" w:color="auto"/>
        <w:right w:val="none" w:sz="0" w:space="0" w:color="auto"/>
      </w:divBdr>
    </w:div>
    <w:div w:id="1355841402">
      <w:bodyDiv w:val="1"/>
      <w:marLeft w:val="0"/>
      <w:marRight w:val="0"/>
      <w:marTop w:val="0"/>
      <w:marBottom w:val="0"/>
      <w:divBdr>
        <w:top w:val="none" w:sz="0" w:space="0" w:color="auto"/>
        <w:left w:val="none" w:sz="0" w:space="0" w:color="auto"/>
        <w:bottom w:val="none" w:sz="0" w:space="0" w:color="auto"/>
        <w:right w:val="none" w:sz="0" w:space="0" w:color="auto"/>
      </w:divBdr>
    </w:div>
    <w:div w:id="1356228219">
      <w:bodyDiv w:val="1"/>
      <w:marLeft w:val="0"/>
      <w:marRight w:val="0"/>
      <w:marTop w:val="0"/>
      <w:marBottom w:val="0"/>
      <w:divBdr>
        <w:top w:val="none" w:sz="0" w:space="0" w:color="auto"/>
        <w:left w:val="none" w:sz="0" w:space="0" w:color="auto"/>
        <w:bottom w:val="none" w:sz="0" w:space="0" w:color="auto"/>
        <w:right w:val="none" w:sz="0" w:space="0" w:color="auto"/>
      </w:divBdr>
    </w:div>
    <w:div w:id="1369642733">
      <w:bodyDiv w:val="1"/>
      <w:marLeft w:val="0"/>
      <w:marRight w:val="0"/>
      <w:marTop w:val="0"/>
      <w:marBottom w:val="0"/>
      <w:divBdr>
        <w:top w:val="none" w:sz="0" w:space="0" w:color="auto"/>
        <w:left w:val="none" w:sz="0" w:space="0" w:color="auto"/>
        <w:bottom w:val="none" w:sz="0" w:space="0" w:color="auto"/>
        <w:right w:val="none" w:sz="0" w:space="0" w:color="auto"/>
      </w:divBdr>
      <w:divsChild>
        <w:div w:id="216286038">
          <w:marLeft w:val="0"/>
          <w:marRight w:val="0"/>
          <w:marTop w:val="0"/>
          <w:marBottom w:val="0"/>
          <w:divBdr>
            <w:top w:val="none" w:sz="0" w:space="0" w:color="auto"/>
            <w:left w:val="none" w:sz="0" w:space="0" w:color="auto"/>
            <w:bottom w:val="none" w:sz="0" w:space="0" w:color="auto"/>
            <w:right w:val="none" w:sz="0" w:space="0" w:color="auto"/>
          </w:divBdr>
        </w:div>
      </w:divsChild>
    </w:div>
    <w:div w:id="1374234042">
      <w:bodyDiv w:val="1"/>
      <w:marLeft w:val="0"/>
      <w:marRight w:val="0"/>
      <w:marTop w:val="0"/>
      <w:marBottom w:val="0"/>
      <w:divBdr>
        <w:top w:val="none" w:sz="0" w:space="0" w:color="auto"/>
        <w:left w:val="none" w:sz="0" w:space="0" w:color="auto"/>
        <w:bottom w:val="none" w:sz="0" w:space="0" w:color="auto"/>
        <w:right w:val="none" w:sz="0" w:space="0" w:color="auto"/>
      </w:divBdr>
    </w:div>
    <w:div w:id="1375736827">
      <w:bodyDiv w:val="1"/>
      <w:marLeft w:val="0"/>
      <w:marRight w:val="0"/>
      <w:marTop w:val="0"/>
      <w:marBottom w:val="0"/>
      <w:divBdr>
        <w:top w:val="none" w:sz="0" w:space="0" w:color="auto"/>
        <w:left w:val="none" w:sz="0" w:space="0" w:color="auto"/>
        <w:bottom w:val="none" w:sz="0" w:space="0" w:color="auto"/>
        <w:right w:val="none" w:sz="0" w:space="0" w:color="auto"/>
      </w:divBdr>
    </w:div>
    <w:div w:id="1384329080">
      <w:bodyDiv w:val="1"/>
      <w:marLeft w:val="0"/>
      <w:marRight w:val="0"/>
      <w:marTop w:val="0"/>
      <w:marBottom w:val="0"/>
      <w:divBdr>
        <w:top w:val="none" w:sz="0" w:space="0" w:color="auto"/>
        <w:left w:val="none" w:sz="0" w:space="0" w:color="auto"/>
        <w:bottom w:val="none" w:sz="0" w:space="0" w:color="auto"/>
        <w:right w:val="none" w:sz="0" w:space="0" w:color="auto"/>
      </w:divBdr>
    </w:div>
    <w:div w:id="1434133464">
      <w:bodyDiv w:val="1"/>
      <w:marLeft w:val="0"/>
      <w:marRight w:val="0"/>
      <w:marTop w:val="0"/>
      <w:marBottom w:val="0"/>
      <w:divBdr>
        <w:top w:val="none" w:sz="0" w:space="0" w:color="auto"/>
        <w:left w:val="none" w:sz="0" w:space="0" w:color="auto"/>
        <w:bottom w:val="none" w:sz="0" w:space="0" w:color="auto"/>
        <w:right w:val="none" w:sz="0" w:space="0" w:color="auto"/>
      </w:divBdr>
    </w:div>
    <w:div w:id="1447963627">
      <w:bodyDiv w:val="1"/>
      <w:marLeft w:val="0"/>
      <w:marRight w:val="0"/>
      <w:marTop w:val="0"/>
      <w:marBottom w:val="0"/>
      <w:divBdr>
        <w:top w:val="none" w:sz="0" w:space="0" w:color="auto"/>
        <w:left w:val="none" w:sz="0" w:space="0" w:color="auto"/>
        <w:bottom w:val="none" w:sz="0" w:space="0" w:color="auto"/>
        <w:right w:val="none" w:sz="0" w:space="0" w:color="auto"/>
      </w:divBdr>
    </w:div>
    <w:div w:id="1469199535">
      <w:bodyDiv w:val="1"/>
      <w:marLeft w:val="0"/>
      <w:marRight w:val="0"/>
      <w:marTop w:val="0"/>
      <w:marBottom w:val="0"/>
      <w:divBdr>
        <w:top w:val="none" w:sz="0" w:space="0" w:color="auto"/>
        <w:left w:val="none" w:sz="0" w:space="0" w:color="auto"/>
        <w:bottom w:val="none" w:sz="0" w:space="0" w:color="auto"/>
        <w:right w:val="none" w:sz="0" w:space="0" w:color="auto"/>
      </w:divBdr>
    </w:div>
    <w:div w:id="1489901752">
      <w:bodyDiv w:val="1"/>
      <w:marLeft w:val="0"/>
      <w:marRight w:val="0"/>
      <w:marTop w:val="0"/>
      <w:marBottom w:val="0"/>
      <w:divBdr>
        <w:top w:val="none" w:sz="0" w:space="0" w:color="auto"/>
        <w:left w:val="none" w:sz="0" w:space="0" w:color="auto"/>
        <w:bottom w:val="none" w:sz="0" w:space="0" w:color="auto"/>
        <w:right w:val="none" w:sz="0" w:space="0" w:color="auto"/>
      </w:divBdr>
      <w:divsChild>
        <w:div w:id="487670377">
          <w:marLeft w:val="0"/>
          <w:marRight w:val="0"/>
          <w:marTop w:val="0"/>
          <w:marBottom w:val="0"/>
          <w:divBdr>
            <w:top w:val="none" w:sz="0" w:space="0" w:color="auto"/>
            <w:left w:val="none" w:sz="0" w:space="0" w:color="auto"/>
            <w:bottom w:val="none" w:sz="0" w:space="0" w:color="auto"/>
            <w:right w:val="none" w:sz="0" w:space="0" w:color="auto"/>
          </w:divBdr>
        </w:div>
      </w:divsChild>
    </w:div>
    <w:div w:id="1513060809">
      <w:bodyDiv w:val="1"/>
      <w:marLeft w:val="0"/>
      <w:marRight w:val="0"/>
      <w:marTop w:val="0"/>
      <w:marBottom w:val="0"/>
      <w:divBdr>
        <w:top w:val="none" w:sz="0" w:space="0" w:color="auto"/>
        <w:left w:val="none" w:sz="0" w:space="0" w:color="auto"/>
        <w:bottom w:val="none" w:sz="0" w:space="0" w:color="auto"/>
        <w:right w:val="none" w:sz="0" w:space="0" w:color="auto"/>
      </w:divBdr>
    </w:div>
    <w:div w:id="1555387351">
      <w:bodyDiv w:val="1"/>
      <w:marLeft w:val="0"/>
      <w:marRight w:val="0"/>
      <w:marTop w:val="0"/>
      <w:marBottom w:val="0"/>
      <w:divBdr>
        <w:top w:val="none" w:sz="0" w:space="0" w:color="auto"/>
        <w:left w:val="none" w:sz="0" w:space="0" w:color="auto"/>
        <w:bottom w:val="none" w:sz="0" w:space="0" w:color="auto"/>
        <w:right w:val="none" w:sz="0" w:space="0" w:color="auto"/>
      </w:divBdr>
    </w:div>
    <w:div w:id="1566454212">
      <w:bodyDiv w:val="1"/>
      <w:marLeft w:val="0"/>
      <w:marRight w:val="0"/>
      <w:marTop w:val="0"/>
      <w:marBottom w:val="0"/>
      <w:divBdr>
        <w:top w:val="none" w:sz="0" w:space="0" w:color="auto"/>
        <w:left w:val="none" w:sz="0" w:space="0" w:color="auto"/>
        <w:bottom w:val="none" w:sz="0" w:space="0" w:color="auto"/>
        <w:right w:val="none" w:sz="0" w:space="0" w:color="auto"/>
      </w:divBdr>
      <w:divsChild>
        <w:div w:id="1299608593">
          <w:marLeft w:val="0"/>
          <w:marRight w:val="0"/>
          <w:marTop w:val="0"/>
          <w:marBottom w:val="0"/>
          <w:divBdr>
            <w:top w:val="none" w:sz="0" w:space="0" w:color="auto"/>
            <w:left w:val="none" w:sz="0" w:space="0" w:color="auto"/>
            <w:bottom w:val="none" w:sz="0" w:space="0" w:color="auto"/>
            <w:right w:val="none" w:sz="0" w:space="0" w:color="auto"/>
          </w:divBdr>
        </w:div>
      </w:divsChild>
    </w:div>
    <w:div w:id="1582789342">
      <w:bodyDiv w:val="1"/>
      <w:marLeft w:val="0"/>
      <w:marRight w:val="0"/>
      <w:marTop w:val="0"/>
      <w:marBottom w:val="0"/>
      <w:divBdr>
        <w:top w:val="none" w:sz="0" w:space="0" w:color="auto"/>
        <w:left w:val="none" w:sz="0" w:space="0" w:color="auto"/>
        <w:bottom w:val="none" w:sz="0" w:space="0" w:color="auto"/>
        <w:right w:val="none" w:sz="0" w:space="0" w:color="auto"/>
      </w:divBdr>
    </w:div>
    <w:div w:id="1601837325">
      <w:bodyDiv w:val="1"/>
      <w:marLeft w:val="0"/>
      <w:marRight w:val="0"/>
      <w:marTop w:val="0"/>
      <w:marBottom w:val="0"/>
      <w:divBdr>
        <w:top w:val="none" w:sz="0" w:space="0" w:color="auto"/>
        <w:left w:val="none" w:sz="0" w:space="0" w:color="auto"/>
        <w:bottom w:val="none" w:sz="0" w:space="0" w:color="auto"/>
        <w:right w:val="none" w:sz="0" w:space="0" w:color="auto"/>
      </w:divBdr>
    </w:div>
    <w:div w:id="1629553018">
      <w:bodyDiv w:val="1"/>
      <w:marLeft w:val="0"/>
      <w:marRight w:val="0"/>
      <w:marTop w:val="0"/>
      <w:marBottom w:val="0"/>
      <w:divBdr>
        <w:top w:val="none" w:sz="0" w:space="0" w:color="auto"/>
        <w:left w:val="none" w:sz="0" w:space="0" w:color="auto"/>
        <w:bottom w:val="none" w:sz="0" w:space="0" w:color="auto"/>
        <w:right w:val="none" w:sz="0" w:space="0" w:color="auto"/>
      </w:divBdr>
      <w:divsChild>
        <w:div w:id="1611623718">
          <w:marLeft w:val="0"/>
          <w:marRight w:val="0"/>
          <w:marTop w:val="0"/>
          <w:marBottom w:val="0"/>
          <w:divBdr>
            <w:top w:val="none" w:sz="0" w:space="0" w:color="auto"/>
            <w:left w:val="none" w:sz="0" w:space="0" w:color="auto"/>
            <w:bottom w:val="none" w:sz="0" w:space="0" w:color="auto"/>
            <w:right w:val="none" w:sz="0" w:space="0" w:color="auto"/>
          </w:divBdr>
        </w:div>
      </w:divsChild>
    </w:div>
    <w:div w:id="1640770290">
      <w:bodyDiv w:val="1"/>
      <w:marLeft w:val="0"/>
      <w:marRight w:val="0"/>
      <w:marTop w:val="0"/>
      <w:marBottom w:val="0"/>
      <w:divBdr>
        <w:top w:val="none" w:sz="0" w:space="0" w:color="auto"/>
        <w:left w:val="none" w:sz="0" w:space="0" w:color="auto"/>
        <w:bottom w:val="none" w:sz="0" w:space="0" w:color="auto"/>
        <w:right w:val="none" w:sz="0" w:space="0" w:color="auto"/>
      </w:divBdr>
    </w:div>
    <w:div w:id="1664504540">
      <w:bodyDiv w:val="1"/>
      <w:marLeft w:val="0"/>
      <w:marRight w:val="0"/>
      <w:marTop w:val="0"/>
      <w:marBottom w:val="0"/>
      <w:divBdr>
        <w:top w:val="none" w:sz="0" w:space="0" w:color="auto"/>
        <w:left w:val="none" w:sz="0" w:space="0" w:color="auto"/>
        <w:bottom w:val="none" w:sz="0" w:space="0" w:color="auto"/>
        <w:right w:val="none" w:sz="0" w:space="0" w:color="auto"/>
      </w:divBdr>
    </w:div>
    <w:div w:id="1740515997">
      <w:bodyDiv w:val="1"/>
      <w:marLeft w:val="0"/>
      <w:marRight w:val="0"/>
      <w:marTop w:val="0"/>
      <w:marBottom w:val="0"/>
      <w:divBdr>
        <w:top w:val="none" w:sz="0" w:space="0" w:color="auto"/>
        <w:left w:val="none" w:sz="0" w:space="0" w:color="auto"/>
        <w:bottom w:val="none" w:sz="0" w:space="0" w:color="auto"/>
        <w:right w:val="none" w:sz="0" w:space="0" w:color="auto"/>
      </w:divBdr>
    </w:div>
    <w:div w:id="1755005986">
      <w:bodyDiv w:val="1"/>
      <w:marLeft w:val="0"/>
      <w:marRight w:val="0"/>
      <w:marTop w:val="0"/>
      <w:marBottom w:val="0"/>
      <w:divBdr>
        <w:top w:val="none" w:sz="0" w:space="0" w:color="auto"/>
        <w:left w:val="none" w:sz="0" w:space="0" w:color="auto"/>
        <w:bottom w:val="none" w:sz="0" w:space="0" w:color="auto"/>
        <w:right w:val="none" w:sz="0" w:space="0" w:color="auto"/>
      </w:divBdr>
    </w:div>
    <w:div w:id="1756896747">
      <w:bodyDiv w:val="1"/>
      <w:marLeft w:val="0"/>
      <w:marRight w:val="0"/>
      <w:marTop w:val="0"/>
      <w:marBottom w:val="0"/>
      <w:divBdr>
        <w:top w:val="none" w:sz="0" w:space="0" w:color="auto"/>
        <w:left w:val="none" w:sz="0" w:space="0" w:color="auto"/>
        <w:bottom w:val="none" w:sz="0" w:space="0" w:color="auto"/>
        <w:right w:val="none" w:sz="0" w:space="0" w:color="auto"/>
      </w:divBdr>
    </w:div>
    <w:div w:id="1758166141">
      <w:bodyDiv w:val="1"/>
      <w:marLeft w:val="0"/>
      <w:marRight w:val="0"/>
      <w:marTop w:val="0"/>
      <w:marBottom w:val="0"/>
      <w:divBdr>
        <w:top w:val="none" w:sz="0" w:space="0" w:color="auto"/>
        <w:left w:val="none" w:sz="0" w:space="0" w:color="auto"/>
        <w:bottom w:val="none" w:sz="0" w:space="0" w:color="auto"/>
        <w:right w:val="none" w:sz="0" w:space="0" w:color="auto"/>
      </w:divBdr>
    </w:div>
    <w:div w:id="1770806960">
      <w:bodyDiv w:val="1"/>
      <w:marLeft w:val="0"/>
      <w:marRight w:val="0"/>
      <w:marTop w:val="0"/>
      <w:marBottom w:val="0"/>
      <w:divBdr>
        <w:top w:val="none" w:sz="0" w:space="0" w:color="auto"/>
        <w:left w:val="none" w:sz="0" w:space="0" w:color="auto"/>
        <w:bottom w:val="none" w:sz="0" w:space="0" w:color="auto"/>
        <w:right w:val="none" w:sz="0" w:space="0" w:color="auto"/>
      </w:divBdr>
    </w:div>
    <w:div w:id="1788160433">
      <w:bodyDiv w:val="1"/>
      <w:marLeft w:val="0"/>
      <w:marRight w:val="0"/>
      <w:marTop w:val="0"/>
      <w:marBottom w:val="0"/>
      <w:divBdr>
        <w:top w:val="none" w:sz="0" w:space="0" w:color="auto"/>
        <w:left w:val="none" w:sz="0" w:space="0" w:color="auto"/>
        <w:bottom w:val="none" w:sz="0" w:space="0" w:color="auto"/>
        <w:right w:val="none" w:sz="0" w:space="0" w:color="auto"/>
      </w:divBdr>
      <w:divsChild>
        <w:div w:id="2015722244">
          <w:marLeft w:val="0"/>
          <w:marRight w:val="0"/>
          <w:marTop w:val="0"/>
          <w:marBottom w:val="0"/>
          <w:divBdr>
            <w:top w:val="none" w:sz="0" w:space="0" w:color="auto"/>
            <w:left w:val="none" w:sz="0" w:space="0" w:color="auto"/>
            <w:bottom w:val="none" w:sz="0" w:space="0" w:color="auto"/>
            <w:right w:val="none" w:sz="0" w:space="0" w:color="auto"/>
          </w:divBdr>
        </w:div>
      </w:divsChild>
    </w:div>
    <w:div w:id="1805124938">
      <w:bodyDiv w:val="1"/>
      <w:marLeft w:val="0"/>
      <w:marRight w:val="0"/>
      <w:marTop w:val="0"/>
      <w:marBottom w:val="0"/>
      <w:divBdr>
        <w:top w:val="none" w:sz="0" w:space="0" w:color="auto"/>
        <w:left w:val="none" w:sz="0" w:space="0" w:color="auto"/>
        <w:bottom w:val="none" w:sz="0" w:space="0" w:color="auto"/>
        <w:right w:val="none" w:sz="0" w:space="0" w:color="auto"/>
      </w:divBdr>
    </w:div>
    <w:div w:id="1806391623">
      <w:bodyDiv w:val="1"/>
      <w:marLeft w:val="0"/>
      <w:marRight w:val="0"/>
      <w:marTop w:val="0"/>
      <w:marBottom w:val="0"/>
      <w:divBdr>
        <w:top w:val="none" w:sz="0" w:space="0" w:color="auto"/>
        <w:left w:val="none" w:sz="0" w:space="0" w:color="auto"/>
        <w:bottom w:val="none" w:sz="0" w:space="0" w:color="auto"/>
        <w:right w:val="none" w:sz="0" w:space="0" w:color="auto"/>
      </w:divBdr>
    </w:div>
    <w:div w:id="1810319133">
      <w:bodyDiv w:val="1"/>
      <w:marLeft w:val="0"/>
      <w:marRight w:val="0"/>
      <w:marTop w:val="0"/>
      <w:marBottom w:val="0"/>
      <w:divBdr>
        <w:top w:val="none" w:sz="0" w:space="0" w:color="auto"/>
        <w:left w:val="none" w:sz="0" w:space="0" w:color="auto"/>
        <w:bottom w:val="none" w:sz="0" w:space="0" w:color="auto"/>
        <w:right w:val="none" w:sz="0" w:space="0" w:color="auto"/>
      </w:divBdr>
    </w:div>
    <w:div w:id="1831368635">
      <w:bodyDiv w:val="1"/>
      <w:marLeft w:val="0"/>
      <w:marRight w:val="0"/>
      <w:marTop w:val="0"/>
      <w:marBottom w:val="0"/>
      <w:divBdr>
        <w:top w:val="none" w:sz="0" w:space="0" w:color="auto"/>
        <w:left w:val="none" w:sz="0" w:space="0" w:color="auto"/>
        <w:bottom w:val="none" w:sz="0" w:space="0" w:color="auto"/>
        <w:right w:val="none" w:sz="0" w:space="0" w:color="auto"/>
      </w:divBdr>
    </w:div>
    <w:div w:id="1855149891">
      <w:bodyDiv w:val="1"/>
      <w:marLeft w:val="0"/>
      <w:marRight w:val="0"/>
      <w:marTop w:val="0"/>
      <w:marBottom w:val="0"/>
      <w:divBdr>
        <w:top w:val="none" w:sz="0" w:space="0" w:color="auto"/>
        <w:left w:val="none" w:sz="0" w:space="0" w:color="auto"/>
        <w:bottom w:val="none" w:sz="0" w:space="0" w:color="auto"/>
        <w:right w:val="none" w:sz="0" w:space="0" w:color="auto"/>
      </w:divBdr>
    </w:div>
    <w:div w:id="1876767990">
      <w:bodyDiv w:val="1"/>
      <w:marLeft w:val="0"/>
      <w:marRight w:val="0"/>
      <w:marTop w:val="0"/>
      <w:marBottom w:val="0"/>
      <w:divBdr>
        <w:top w:val="none" w:sz="0" w:space="0" w:color="auto"/>
        <w:left w:val="none" w:sz="0" w:space="0" w:color="auto"/>
        <w:bottom w:val="none" w:sz="0" w:space="0" w:color="auto"/>
        <w:right w:val="none" w:sz="0" w:space="0" w:color="auto"/>
      </w:divBdr>
    </w:div>
    <w:div w:id="1889487566">
      <w:bodyDiv w:val="1"/>
      <w:marLeft w:val="0"/>
      <w:marRight w:val="0"/>
      <w:marTop w:val="0"/>
      <w:marBottom w:val="0"/>
      <w:divBdr>
        <w:top w:val="none" w:sz="0" w:space="0" w:color="auto"/>
        <w:left w:val="none" w:sz="0" w:space="0" w:color="auto"/>
        <w:bottom w:val="none" w:sz="0" w:space="0" w:color="auto"/>
        <w:right w:val="none" w:sz="0" w:space="0" w:color="auto"/>
      </w:divBdr>
      <w:divsChild>
        <w:div w:id="436290704">
          <w:marLeft w:val="0"/>
          <w:marRight w:val="0"/>
          <w:marTop w:val="0"/>
          <w:marBottom w:val="0"/>
          <w:divBdr>
            <w:top w:val="none" w:sz="0" w:space="0" w:color="auto"/>
            <w:left w:val="none" w:sz="0" w:space="0" w:color="auto"/>
            <w:bottom w:val="none" w:sz="0" w:space="0" w:color="auto"/>
            <w:right w:val="none" w:sz="0" w:space="0" w:color="auto"/>
          </w:divBdr>
        </w:div>
      </w:divsChild>
    </w:div>
    <w:div w:id="1891115458">
      <w:bodyDiv w:val="1"/>
      <w:marLeft w:val="0"/>
      <w:marRight w:val="0"/>
      <w:marTop w:val="0"/>
      <w:marBottom w:val="0"/>
      <w:divBdr>
        <w:top w:val="none" w:sz="0" w:space="0" w:color="auto"/>
        <w:left w:val="none" w:sz="0" w:space="0" w:color="auto"/>
        <w:bottom w:val="none" w:sz="0" w:space="0" w:color="auto"/>
        <w:right w:val="none" w:sz="0" w:space="0" w:color="auto"/>
      </w:divBdr>
    </w:div>
    <w:div w:id="1892764739">
      <w:bodyDiv w:val="1"/>
      <w:marLeft w:val="0"/>
      <w:marRight w:val="0"/>
      <w:marTop w:val="0"/>
      <w:marBottom w:val="0"/>
      <w:divBdr>
        <w:top w:val="none" w:sz="0" w:space="0" w:color="auto"/>
        <w:left w:val="none" w:sz="0" w:space="0" w:color="auto"/>
        <w:bottom w:val="none" w:sz="0" w:space="0" w:color="auto"/>
        <w:right w:val="none" w:sz="0" w:space="0" w:color="auto"/>
      </w:divBdr>
    </w:div>
    <w:div w:id="1914583040">
      <w:bodyDiv w:val="1"/>
      <w:marLeft w:val="0"/>
      <w:marRight w:val="0"/>
      <w:marTop w:val="0"/>
      <w:marBottom w:val="0"/>
      <w:divBdr>
        <w:top w:val="none" w:sz="0" w:space="0" w:color="auto"/>
        <w:left w:val="none" w:sz="0" w:space="0" w:color="auto"/>
        <w:bottom w:val="none" w:sz="0" w:space="0" w:color="auto"/>
        <w:right w:val="none" w:sz="0" w:space="0" w:color="auto"/>
      </w:divBdr>
    </w:div>
    <w:div w:id="1922447268">
      <w:bodyDiv w:val="1"/>
      <w:marLeft w:val="0"/>
      <w:marRight w:val="0"/>
      <w:marTop w:val="0"/>
      <w:marBottom w:val="0"/>
      <w:divBdr>
        <w:top w:val="none" w:sz="0" w:space="0" w:color="auto"/>
        <w:left w:val="none" w:sz="0" w:space="0" w:color="auto"/>
        <w:bottom w:val="none" w:sz="0" w:space="0" w:color="auto"/>
        <w:right w:val="none" w:sz="0" w:space="0" w:color="auto"/>
      </w:divBdr>
    </w:div>
    <w:div w:id="1940410044">
      <w:bodyDiv w:val="1"/>
      <w:marLeft w:val="0"/>
      <w:marRight w:val="0"/>
      <w:marTop w:val="0"/>
      <w:marBottom w:val="0"/>
      <w:divBdr>
        <w:top w:val="none" w:sz="0" w:space="0" w:color="auto"/>
        <w:left w:val="none" w:sz="0" w:space="0" w:color="auto"/>
        <w:bottom w:val="none" w:sz="0" w:space="0" w:color="auto"/>
        <w:right w:val="none" w:sz="0" w:space="0" w:color="auto"/>
      </w:divBdr>
      <w:divsChild>
        <w:div w:id="1068764564">
          <w:marLeft w:val="0"/>
          <w:marRight w:val="0"/>
          <w:marTop w:val="0"/>
          <w:marBottom w:val="0"/>
          <w:divBdr>
            <w:top w:val="none" w:sz="0" w:space="0" w:color="auto"/>
            <w:left w:val="none" w:sz="0" w:space="0" w:color="auto"/>
            <w:bottom w:val="none" w:sz="0" w:space="0" w:color="auto"/>
            <w:right w:val="none" w:sz="0" w:space="0" w:color="auto"/>
          </w:divBdr>
        </w:div>
      </w:divsChild>
    </w:div>
    <w:div w:id="1953432820">
      <w:bodyDiv w:val="1"/>
      <w:marLeft w:val="0"/>
      <w:marRight w:val="0"/>
      <w:marTop w:val="0"/>
      <w:marBottom w:val="0"/>
      <w:divBdr>
        <w:top w:val="none" w:sz="0" w:space="0" w:color="auto"/>
        <w:left w:val="none" w:sz="0" w:space="0" w:color="auto"/>
        <w:bottom w:val="none" w:sz="0" w:space="0" w:color="auto"/>
        <w:right w:val="none" w:sz="0" w:space="0" w:color="auto"/>
      </w:divBdr>
    </w:div>
    <w:div w:id="1955093016">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4191484">
      <w:bodyDiv w:val="1"/>
      <w:marLeft w:val="0"/>
      <w:marRight w:val="0"/>
      <w:marTop w:val="0"/>
      <w:marBottom w:val="0"/>
      <w:divBdr>
        <w:top w:val="none" w:sz="0" w:space="0" w:color="auto"/>
        <w:left w:val="none" w:sz="0" w:space="0" w:color="auto"/>
        <w:bottom w:val="none" w:sz="0" w:space="0" w:color="auto"/>
        <w:right w:val="none" w:sz="0" w:space="0" w:color="auto"/>
      </w:divBdr>
    </w:div>
    <w:div w:id="2010251802">
      <w:bodyDiv w:val="1"/>
      <w:marLeft w:val="0"/>
      <w:marRight w:val="0"/>
      <w:marTop w:val="0"/>
      <w:marBottom w:val="0"/>
      <w:divBdr>
        <w:top w:val="none" w:sz="0" w:space="0" w:color="auto"/>
        <w:left w:val="none" w:sz="0" w:space="0" w:color="auto"/>
        <w:bottom w:val="none" w:sz="0" w:space="0" w:color="auto"/>
        <w:right w:val="none" w:sz="0" w:space="0" w:color="auto"/>
      </w:divBdr>
    </w:div>
    <w:div w:id="2016683831">
      <w:bodyDiv w:val="1"/>
      <w:marLeft w:val="0"/>
      <w:marRight w:val="0"/>
      <w:marTop w:val="0"/>
      <w:marBottom w:val="0"/>
      <w:divBdr>
        <w:top w:val="none" w:sz="0" w:space="0" w:color="auto"/>
        <w:left w:val="none" w:sz="0" w:space="0" w:color="auto"/>
        <w:bottom w:val="none" w:sz="0" w:space="0" w:color="auto"/>
        <w:right w:val="none" w:sz="0" w:space="0" w:color="auto"/>
      </w:divBdr>
      <w:divsChild>
        <w:div w:id="2119370615">
          <w:marLeft w:val="0"/>
          <w:marRight w:val="0"/>
          <w:marTop w:val="0"/>
          <w:marBottom w:val="0"/>
          <w:divBdr>
            <w:top w:val="none" w:sz="0" w:space="0" w:color="auto"/>
            <w:left w:val="none" w:sz="0" w:space="0" w:color="auto"/>
            <w:bottom w:val="none" w:sz="0" w:space="0" w:color="auto"/>
            <w:right w:val="none" w:sz="0" w:space="0" w:color="auto"/>
          </w:divBdr>
        </w:div>
      </w:divsChild>
    </w:div>
    <w:div w:id="2017611690">
      <w:bodyDiv w:val="1"/>
      <w:marLeft w:val="0"/>
      <w:marRight w:val="0"/>
      <w:marTop w:val="0"/>
      <w:marBottom w:val="0"/>
      <w:divBdr>
        <w:top w:val="none" w:sz="0" w:space="0" w:color="auto"/>
        <w:left w:val="none" w:sz="0" w:space="0" w:color="auto"/>
        <w:bottom w:val="none" w:sz="0" w:space="0" w:color="auto"/>
        <w:right w:val="none" w:sz="0" w:space="0" w:color="auto"/>
      </w:divBdr>
    </w:div>
    <w:div w:id="2025552210">
      <w:bodyDiv w:val="1"/>
      <w:marLeft w:val="0"/>
      <w:marRight w:val="0"/>
      <w:marTop w:val="0"/>
      <w:marBottom w:val="0"/>
      <w:divBdr>
        <w:top w:val="none" w:sz="0" w:space="0" w:color="auto"/>
        <w:left w:val="none" w:sz="0" w:space="0" w:color="auto"/>
        <w:bottom w:val="none" w:sz="0" w:space="0" w:color="auto"/>
        <w:right w:val="none" w:sz="0" w:space="0" w:color="auto"/>
      </w:divBdr>
    </w:div>
    <w:div w:id="2029718256">
      <w:bodyDiv w:val="1"/>
      <w:marLeft w:val="0"/>
      <w:marRight w:val="0"/>
      <w:marTop w:val="0"/>
      <w:marBottom w:val="0"/>
      <w:divBdr>
        <w:top w:val="none" w:sz="0" w:space="0" w:color="auto"/>
        <w:left w:val="none" w:sz="0" w:space="0" w:color="auto"/>
        <w:bottom w:val="none" w:sz="0" w:space="0" w:color="auto"/>
        <w:right w:val="none" w:sz="0" w:space="0" w:color="auto"/>
      </w:divBdr>
      <w:divsChild>
        <w:div w:id="1329598668">
          <w:marLeft w:val="0"/>
          <w:marRight w:val="0"/>
          <w:marTop w:val="0"/>
          <w:marBottom w:val="0"/>
          <w:divBdr>
            <w:top w:val="none" w:sz="0" w:space="0" w:color="auto"/>
            <w:left w:val="none" w:sz="0" w:space="0" w:color="auto"/>
            <w:bottom w:val="none" w:sz="0" w:space="0" w:color="auto"/>
            <w:right w:val="none" w:sz="0" w:space="0" w:color="auto"/>
          </w:divBdr>
        </w:div>
      </w:divsChild>
    </w:div>
    <w:div w:id="2041011069">
      <w:bodyDiv w:val="1"/>
      <w:marLeft w:val="0"/>
      <w:marRight w:val="0"/>
      <w:marTop w:val="0"/>
      <w:marBottom w:val="0"/>
      <w:divBdr>
        <w:top w:val="none" w:sz="0" w:space="0" w:color="auto"/>
        <w:left w:val="none" w:sz="0" w:space="0" w:color="auto"/>
        <w:bottom w:val="none" w:sz="0" w:space="0" w:color="auto"/>
        <w:right w:val="none" w:sz="0" w:space="0" w:color="auto"/>
      </w:divBdr>
    </w:div>
    <w:div w:id="2064979429">
      <w:bodyDiv w:val="1"/>
      <w:marLeft w:val="0"/>
      <w:marRight w:val="0"/>
      <w:marTop w:val="0"/>
      <w:marBottom w:val="0"/>
      <w:divBdr>
        <w:top w:val="none" w:sz="0" w:space="0" w:color="auto"/>
        <w:left w:val="none" w:sz="0" w:space="0" w:color="auto"/>
        <w:bottom w:val="none" w:sz="0" w:space="0" w:color="auto"/>
        <w:right w:val="none" w:sz="0" w:space="0" w:color="auto"/>
      </w:divBdr>
      <w:divsChild>
        <w:div w:id="266543049">
          <w:marLeft w:val="0"/>
          <w:marRight w:val="0"/>
          <w:marTop w:val="0"/>
          <w:marBottom w:val="0"/>
          <w:divBdr>
            <w:top w:val="none" w:sz="0" w:space="0" w:color="auto"/>
            <w:left w:val="none" w:sz="0" w:space="0" w:color="auto"/>
            <w:bottom w:val="none" w:sz="0" w:space="0" w:color="auto"/>
            <w:right w:val="none" w:sz="0" w:space="0" w:color="auto"/>
          </w:divBdr>
        </w:div>
      </w:divsChild>
    </w:div>
    <w:div w:id="2075816324">
      <w:bodyDiv w:val="1"/>
      <w:marLeft w:val="0"/>
      <w:marRight w:val="0"/>
      <w:marTop w:val="0"/>
      <w:marBottom w:val="0"/>
      <w:divBdr>
        <w:top w:val="none" w:sz="0" w:space="0" w:color="auto"/>
        <w:left w:val="none" w:sz="0" w:space="0" w:color="auto"/>
        <w:bottom w:val="none" w:sz="0" w:space="0" w:color="auto"/>
        <w:right w:val="none" w:sz="0" w:space="0" w:color="auto"/>
      </w:divBdr>
    </w:div>
    <w:div w:id="2091150780">
      <w:bodyDiv w:val="1"/>
      <w:marLeft w:val="0"/>
      <w:marRight w:val="0"/>
      <w:marTop w:val="0"/>
      <w:marBottom w:val="0"/>
      <w:divBdr>
        <w:top w:val="none" w:sz="0" w:space="0" w:color="auto"/>
        <w:left w:val="none" w:sz="0" w:space="0" w:color="auto"/>
        <w:bottom w:val="none" w:sz="0" w:space="0" w:color="auto"/>
        <w:right w:val="none" w:sz="0" w:space="0" w:color="auto"/>
      </w:divBdr>
      <w:divsChild>
        <w:div w:id="1651908580">
          <w:marLeft w:val="0"/>
          <w:marRight w:val="0"/>
          <w:marTop w:val="0"/>
          <w:marBottom w:val="0"/>
          <w:divBdr>
            <w:top w:val="none" w:sz="0" w:space="0" w:color="auto"/>
            <w:left w:val="none" w:sz="0" w:space="0" w:color="auto"/>
            <w:bottom w:val="none" w:sz="0" w:space="0" w:color="auto"/>
            <w:right w:val="none" w:sz="0" w:space="0" w:color="auto"/>
          </w:divBdr>
        </w:div>
      </w:divsChild>
    </w:div>
    <w:div w:id="2110810364">
      <w:bodyDiv w:val="1"/>
      <w:marLeft w:val="0"/>
      <w:marRight w:val="0"/>
      <w:marTop w:val="0"/>
      <w:marBottom w:val="0"/>
      <w:divBdr>
        <w:top w:val="none" w:sz="0" w:space="0" w:color="auto"/>
        <w:left w:val="none" w:sz="0" w:space="0" w:color="auto"/>
        <w:bottom w:val="none" w:sz="0" w:space="0" w:color="auto"/>
        <w:right w:val="none" w:sz="0" w:space="0" w:color="auto"/>
      </w:divBdr>
    </w:div>
    <w:div w:id="2114859941">
      <w:bodyDiv w:val="1"/>
      <w:marLeft w:val="0"/>
      <w:marRight w:val="0"/>
      <w:marTop w:val="0"/>
      <w:marBottom w:val="0"/>
      <w:divBdr>
        <w:top w:val="none" w:sz="0" w:space="0" w:color="auto"/>
        <w:left w:val="none" w:sz="0" w:space="0" w:color="auto"/>
        <w:bottom w:val="none" w:sz="0" w:space="0" w:color="auto"/>
        <w:right w:val="none" w:sz="0" w:space="0" w:color="auto"/>
      </w:divBdr>
    </w:div>
    <w:div w:id="2125155129">
      <w:bodyDiv w:val="1"/>
      <w:marLeft w:val="0"/>
      <w:marRight w:val="0"/>
      <w:marTop w:val="0"/>
      <w:marBottom w:val="0"/>
      <w:divBdr>
        <w:top w:val="none" w:sz="0" w:space="0" w:color="auto"/>
        <w:left w:val="none" w:sz="0" w:space="0" w:color="auto"/>
        <w:bottom w:val="none" w:sz="0" w:space="0" w:color="auto"/>
        <w:right w:val="none" w:sz="0" w:space="0" w:color="auto"/>
      </w:divBdr>
      <w:divsChild>
        <w:div w:id="658583105">
          <w:marLeft w:val="0"/>
          <w:marRight w:val="0"/>
          <w:marTop w:val="0"/>
          <w:marBottom w:val="0"/>
          <w:divBdr>
            <w:top w:val="none" w:sz="0" w:space="0" w:color="auto"/>
            <w:left w:val="none" w:sz="0" w:space="0" w:color="auto"/>
            <w:bottom w:val="none" w:sz="0" w:space="0" w:color="auto"/>
            <w:right w:val="none" w:sz="0" w:space="0" w:color="auto"/>
          </w:divBdr>
        </w:div>
      </w:divsChild>
    </w:div>
    <w:div w:id="2125883215">
      <w:bodyDiv w:val="1"/>
      <w:marLeft w:val="0"/>
      <w:marRight w:val="0"/>
      <w:marTop w:val="0"/>
      <w:marBottom w:val="0"/>
      <w:divBdr>
        <w:top w:val="none" w:sz="0" w:space="0" w:color="auto"/>
        <w:left w:val="none" w:sz="0" w:space="0" w:color="auto"/>
        <w:bottom w:val="none" w:sz="0" w:space="0" w:color="auto"/>
        <w:right w:val="none" w:sz="0" w:space="0" w:color="auto"/>
      </w:divBdr>
    </w:div>
    <w:div w:id="2137942306">
      <w:bodyDiv w:val="1"/>
      <w:marLeft w:val="0"/>
      <w:marRight w:val="0"/>
      <w:marTop w:val="0"/>
      <w:marBottom w:val="0"/>
      <w:divBdr>
        <w:top w:val="none" w:sz="0" w:space="0" w:color="auto"/>
        <w:left w:val="none" w:sz="0" w:space="0" w:color="auto"/>
        <w:bottom w:val="none" w:sz="0" w:space="0" w:color="auto"/>
        <w:right w:val="none" w:sz="0" w:space="0" w:color="auto"/>
      </w:divBdr>
      <w:divsChild>
        <w:div w:id="158861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FD84-9302-43E7-B0D5-AE410824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18</Pages>
  <Words>9813</Words>
  <Characters>55939</Characters>
  <Application>Microsoft Office Word</Application>
  <DocSecurity>0</DocSecurity>
  <Lines>466</Lines>
  <Paragraphs>131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 Efros</dc:creator>
  <cp:keywords/>
  <dc:description/>
  <cp:lastModifiedBy>Cebanu Anna</cp:lastModifiedBy>
  <cp:revision>174</cp:revision>
  <cp:lastPrinted>2025-03-19T14:27:00Z</cp:lastPrinted>
  <dcterms:created xsi:type="dcterms:W3CDTF">2022-05-24T13:40:00Z</dcterms:created>
  <dcterms:modified xsi:type="dcterms:W3CDTF">2025-07-16T05:01:00Z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aec0d1c1-15e8-40c3-9781-bc77001568bc</vt:lpwstr>
  </property>
  <property fmtid="{D5CDD505-2E9C-101B-9397-08002B2CF9AE}" pid="3" name="Clasificare">
    <vt:lpwstr>NONE</vt:lpwstr>
  </property>
</Properties>
</file>