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6A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>: specialist principal al Secției deservirea autorităților/instituțiilor bugetare nr.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0E0F">
        <w:rPr>
          <w:rFonts w:ascii="Times New Roman" w:hAnsi="Times New Roman" w:cs="Times New Roman"/>
          <w:sz w:val="28"/>
          <w:szCs w:val="28"/>
        </w:rPr>
        <w:t xml:space="preserve"> din cadrul Trezoreriei Regionale Chișinău-bugetul de stat -1 funcție </w:t>
      </w:r>
      <w:r>
        <w:rPr>
          <w:rFonts w:ascii="Times New Roman" w:hAnsi="Times New Roman" w:cs="Times New Roman"/>
          <w:sz w:val="28"/>
          <w:szCs w:val="28"/>
        </w:rPr>
        <w:t xml:space="preserve">temporar </w:t>
      </w:r>
      <w:r w:rsidRPr="00240E0F">
        <w:rPr>
          <w:rFonts w:ascii="Times New Roman" w:hAnsi="Times New Roman" w:cs="Times New Roman"/>
          <w:sz w:val="28"/>
          <w:szCs w:val="28"/>
        </w:rPr>
        <w:t>vacantă.</w:t>
      </w:r>
    </w:p>
    <w:p w:rsidR="00632C6A" w:rsidRPr="00240E0F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5A0A7B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>
        <w:rPr>
          <w:rFonts w:ascii="Times New Roman" w:hAnsi="Times New Roman" w:cs="Times New Roman"/>
          <w:sz w:val="28"/>
          <w:szCs w:val="28"/>
        </w:rPr>
        <w:t>utare de casă a bugetului de stat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</w:t>
      </w:r>
      <w:proofErr w:type="spellStart"/>
      <w:r w:rsidRPr="00445CC2">
        <w:rPr>
          <w:rFonts w:ascii="Times New Roman" w:hAnsi="Times New Roman" w:cs="Times New Roman"/>
          <w:sz w:val="28"/>
          <w:szCs w:val="28"/>
        </w:rPr>
        <w:t>trezor</w:t>
      </w:r>
      <w:r>
        <w:rPr>
          <w:rFonts w:ascii="Times New Roman" w:hAnsi="Times New Roman" w:cs="Times New Roman"/>
          <w:sz w:val="28"/>
          <w:szCs w:val="28"/>
        </w:rPr>
        <w:t>erial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1.Executarea documentelor de plată pentru efectuarea plăților autorităților/instituțiilor bugetare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2.Executarea documentelor executorii/ordinelor de plată, prezentate de către autoritățile/instituțiile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, întocmite în baza  încheierilor, titlurilor executorii ale instanțelor judecătorești.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3.Înregistrarea și evidența contractelor încheiate și prezentate de către autoritățile/instituțiile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trezorerie.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Participarea la instruirea autorităților/instituțiilor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, acordarea asistenței consultative.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 xml:space="preserve">Experiența profesională - preferabil 1 an în domeniul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>-financiar.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BC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A33CBC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A2142E" w:rsidRDefault="008E1535" w:rsidP="008E1535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240E0F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specialist principal al Secției deservirea autorităților/instituțiilor bugetare nr.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din cadrul </w:t>
      </w:r>
    </w:p>
    <w:p w:rsidR="00632C6A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Trezoreriei Regionale Chișinău-bugetul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stat</w:t>
      </w:r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 xml:space="preserve">10. Ordinul ministrului finanțelor nr.215/2015 cu privire la aprobarea Normelor metodologice privind executarea de casă a bugetelor componente ale bugetului public național și a mijloacelor extrabugetare prin Contul Unic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 xml:space="preserve"> al 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60" w:rsidRDefault="00241060"/>
    <w:sectPr w:rsidR="00241060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A"/>
    <w:rsid w:val="00241060"/>
    <w:rsid w:val="00632C6A"/>
    <w:rsid w:val="008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D2A2"/>
  <w15:chartTrackingRefBased/>
  <w15:docId w15:val="{399E78B7-532F-4D22-8027-952B3AD8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6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dcterms:created xsi:type="dcterms:W3CDTF">2024-07-05T08:57:00Z</dcterms:created>
  <dcterms:modified xsi:type="dcterms:W3CDTF">2024-07-05T10:02:00Z</dcterms:modified>
</cp:coreProperties>
</file>