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6F3" w:rsidRPr="000F66F3" w:rsidRDefault="00624E2C" w:rsidP="00F300FC">
      <w:pPr>
        <w:jc w:val="center"/>
        <w:rPr>
          <w:b/>
          <w:i/>
          <w:sz w:val="22"/>
          <w:szCs w:val="22"/>
        </w:rPr>
      </w:pPr>
      <w:r w:rsidRPr="00624E2C">
        <w:rPr>
          <w:b/>
          <w:i/>
          <w:sz w:val="22"/>
          <w:szCs w:val="22"/>
        </w:rPr>
        <w:t>Sinteza recomandărilor/avizelor părților in</w:t>
      </w:r>
      <w:r>
        <w:rPr>
          <w:b/>
          <w:i/>
          <w:sz w:val="22"/>
          <w:szCs w:val="22"/>
        </w:rPr>
        <w:t>teresate la proiectul Hotărârii</w:t>
      </w:r>
    </w:p>
    <w:p w:rsidR="00FD31E8" w:rsidRDefault="00E975F5" w:rsidP="00F300FC">
      <w:pPr>
        <w:jc w:val="center"/>
        <w:rPr>
          <w:b/>
          <w:i/>
          <w:sz w:val="22"/>
          <w:szCs w:val="22"/>
        </w:rPr>
      </w:pPr>
      <w:r w:rsidRPr="000F66F3">
        <w:rPr>
          <w:b/>
          <w:i/>
          <w:sz w:val="22"/>
          <w:szCs w:val="22"/>
        </w:rPr>
        <w:t>„Cu privire la aprobarea Regulamentului cu privire la plasarea, tranzacționarea și răscumpărarea valorilor mobiliare de stat</w:t>
      </w:r>
    </w:p>
    <w:p w:rsidR="00FD03B3" w:rsidRPr="000F66F3" w:rsidRDefault="00E975F5" w:rsidP="00F300FC">
      <w:pPr>
        <w:jc w:val="center"/>
        <w:rPr>
          <w:sz w:val="22"/>
          <w:szCs w:val="22"/>
        </w:rPr>
      </w:pPr>
      <w:r w:rsidRPr="000F66F3">
        <w:rPr>
          <w:b/>
          <w:i/>
          <w:sz w:val="22"/>
          <w:szCs w:val="22"/>
        </w:rPr>
        <w:t>în formă de înscriere în cont”</w:t>
      </w:r>
    </w:p>
    <w:p w:rsidR="00FC00BD" w:rsidRPr="000F66F3" w:rsidRDefault="00FC00BD" w:rsidP="0027137A">
      <w:pPr>
        <w:jc w:val="both"/>
        <w:rPr>
          <w:sz w:val="22"/>
          <w:szCs w:val="22"/>
        </w:rPr>
      </w:pPr>
    </w:p>
    <w:tbl>
      <w:tblPr>
        <w:tblStyle w:val="TableGrid"/>
        <w:tblW w:w="14709" w:type="dxa"/>
        <w:tblLayout w:type="fixed"/>
        <w:tblLook w:val="04A0" w:firstRow="1" w:lastRow="0" w:firstColumn="1" w:lastColumn="0" w:noHBand="0" w:noVBand="1"/>
      </w:tblPr>
      <w:tblGrid>
        <w:gridCol w:w="534"/>
        <w:gridCol w:w="3402"/>
        <w:gridCol w:w="3685"/>
        <w:gridCol w:w="3969"/>
        <w:gridCol w:w="3119"/>
      </w:tblGrid>
      <w:tr w:rsidR="00624E2C" w:rsidRPr="000F66F3" w:rsidTr="00624E2C">
        <w:tc>
          <w:tcPr>
            <w:tcW w:w="534" w:type="dxa"/>
          </w:tcPr>
          <w:p w:rsidR="00624E2C" w:rsidRPr="000F66F3" w:rsidRDefault="00624E2C" w:rsidP="003B311D">
            <w:pPr>
              <w:ind w:right="51"/>
              <w:jc w:val="center"/>
              <w:rPr>
                <w:b/>
              </w:rPr>
            </w:pPr>
            <w:r>
              <w:rPr>
                <w:b/>
              </w:rPr>
              <w:t>Nr d/o</w:t>
            </w:r>
          </w:p>
        </w:tc>
        <w:tc>
          <w:tcPr>
            <w:tcW w:w="3402" w:type="dxa"/>
          </w:tcPr>
          <w:p w:rsidR="00624E2C" w:rsidRPr="000F66F3" w:rsidRDefault="00624E2C" w:rsidP="003B311D">
            <w:pPr>
              <w:jc w:val="center"/>
              <w:rPr>
                <w:b/>
              </w:rPr>
            </w:pPr>
            <w:r w:rsidRPr="00624E2C">
              <w:rPr>
                <w:b/>
              </w:rPr>
              <w:t>Referința la punctul din proiectul regulamentului și conținutul acestuia</w:t>
            </w:r>
          </w:p>
        </w:tc>
        <w:tc>
          <w:tcPr>
            <w:tcW w:w="3685" w:type="dxa"/>
          </w:tcPr>
          <w:p w:rsidR="00624E2C" w:rsidRPr="000F66F3" w:rsidRDefault="00624E2C" w:rsidP="003B311D">
            <w:pPr>
              <w:jc w:val="center"/>
              <w:rPr>
                <w:b/>
              </w:rPr>
            </w:pPr>
            <w:r w:rsidRPr="00624E2C">
              <w:rPr>
                <w:b/>
              </w:rPr>
              <w:t>Autorul recomandării / avizului</w:t>
            </w:r>
          </w:p>
        </w:tc>
        <w:tc>
          <w:tcPr>
            <w:tcW w:w="3969" w:type="dxa"/>
          </w:tcPr>
          <w:p w:rsidR="00624E2C" w:rsidRPr="000F66F3" w:rsidRDefault="00624E2C" w:rsidP="003B311D">
            <w:pPr>
              <w:jc w:val="center"/>
              <w:rPr>
                <w:b/>
              </w:rPr>
            </w:pPr>
            <w:r w:rsidRPr="00624E2C">
              <w:rPr>
                <w:b/>
              </w:rPr>
              <w:t>Recomandare</w:t>
            </w:r>
          </w:p>
        </w:tc>
        <w:tc>
          <w:tcPr>
            <w:tcW w:w="3119" w:type="dxa"/>
          </w:tcPr>
          <w:p w:rsidR="00624E2C" w:rsidRPr="00624E2C" w:rsidRDefault="00624E2C" w:rsidP="003B311D">
            <w:pPr>
              <w:jc w:val="center"/>
              <w:rPr>
                <w:b/>
              </w:rPr>
            </w:pPr>
            <w:r w:rsidRPr="00624E2C">
              <w:rPr>
                <w:b/>
              </w:rPr>
              <w:t>Concluzii/ Comentarii</w:t>
            </w:r>
          </w:p>
        </w:tc>
      </w:tr>
      <w:tr w:rsidR="00624E2C" w:rsidRPr="000F66F3" w:rsidTr="00624E2C">
        <w:tc>
          <w:tcPr>
            <w:tcW w:w="534" w:type="dxa"/>
          </w:tcPr>
          <w:p w:rsidR="00624E2C" w:rsidRDefault="00624E2C" w:rsidP="003B311D">
            <w:pPr>
              <w:ind w:right="51"/>
              <w:jc w:val="center"/>
              <w:rPr>
                <w:b/>
              </w:rPr>
            </w:pPr>
            <w:r>
              <w:rPr>
                <w:b/>
              </w:rPr>
              <w:t>1</w:t>
            </w:r>
          </w:p>
        </w:tc>
        <w:tc>
          <w:tcPr>
            <w:tcW w:w="3402" w:type="dxa"/>
          </w:tcPr>
          <w:p w:rsidR="00624E2C" w:rsidRPr="00624E2C" w:rsidRDefault="00A7566E" w:rsidP="00A7566E">
            <w:pPr>
              <w:rPr>
                <w:b/>
              </w:rPr>
            </w:pPr>
            <w:r w:rsidRPr="00A7566E">
              <w:rPr>
                <w:b/>
              </w:rPr>
              <w:t>În clauza de emitere</w:t>
            </w:r>
          </w:p>
        </w:tc>
        <w:tc>
          <w:tcPr>
            <w:tcW w:w="3685" w:type="dxa"/>
          </w:tcPr>
          <w:p w:rsidR="00624E2C" w:rsidRPr="00715701" w:rsidRDefault="00715701" w:rsidP="003B311D">
            <w:pPr>
              <w:jc w:val="center"/>
            </w:pPr>
            <w:r w:rsidRPr="00715701">
              <w:t>Ministerul Justiției al Republicii Moldova</w:t>
            </w:r>
          </w:p>
        </w:tc>
        <w:tc>
          <w:tcPr>
            <w:tcW w:w="3969" w:type="dxa"/>
          </w:tcPr>
          <w:p w:rsidR="00624E2C" w:rsidRPr="00715701" w:rsidRDefault="00715701" w:rsidP="00715701">
            <w:pPr>
              <w:ind w:firstLine="318"/>
              <w:jc w:val="both"/>
            </w:pPr>
            <w:proofErr w:type="spellStart"/>
            <w:r w:rsidRPr="00715701">
              <w:t>Întrucît</w:t>
            </w:r>
            <w:proofErr w:type="spellEnd"/>
            <w:r w:rsidRPr="00715701">
              <w:t xml:space="preserve">, potrivit art. 11 alin. (1) lit. k) din </w:t>
            </w:r>
            <w:r w:rsidRPr="00715701">
              <w:rPr>
                <w:i/>
              </w:rPr>
              <w:t xml:space="preserve">Legea nr. 98 din 4 mai 2012 </w:t>
            </w:r>
            <w:r w:rsidRPr="00715701">
              <w:rPr>
                <w:bCs/>
                <w:i/>
              </w:rPr>
              <w:t>privind administrația publică centrală de specialitate,</w:t>
            </w:r>
            <w:r w:rsidRPr="00715701">
              <w:rPr>
                <w:bCs/>
              </w:rPr>
              <w:t xml:space="preserve"> ministrul </w:t>
            </w:r>
            <w:r w:rsidRPr="00715701">
              <w:t>emite în mod unipersonal ordine în limitele competenței sale, în clauza de emitere sintagma „Ministerul Finanțelor” se va substitui cu sintagma „ministrul finanțelor”, iar în pct. 2 din partea dispozitivă, aceeași sintagmă se va substitui cu sintagma „Ordinul ministrului finanțelor”.</w:t>
            </w:r>
          </w:p>
        </w:tc>
        <w:tc>
          <w:tcPr>
            <w:tcW w:w="3119" w:type="dxa"/>
          </w:tcPr>
          <w:p w:rsidR="00624E2C" w:rsidRPr="00A7566E" w:rsidRDefault="003427AA" w:rsidP="003B311D">
            <w:pPr>
              <w:jc w:val="center"/>
              <w:rPr>
                <w:b/>
              </w:rPr>
            </w:pPr>
            <w:r>
              <w:rPr>
                <w:b/>
              </w:rPr>
              <w:t>Nu s</w:t>
            </w:r>
            <w:r w:rsidR="00715701" w:rsidRPr="00A7566E">
              <w:rPr>
                <w:b/>
              </w:rPr>
              <w:t>e acceptă.</w:t>
            </w:r>
          </w:p>
          <w:p w:rsidR="003427AA" w:rsidRPr="003427AA" w:rsidRDefault="003427AA" w:rsidP="006C4A15">
            <w:pPr>
              <w:jc w:val="both"/>
              <w:rPr>
                <w:lang w:val="ro-MD"/>
              </w:rPr>
            </w:pPr>
            <w:r w:rsidRPr="003427AA">
              <w:rPr>
                <w:lang w:val="ro-MD"/>
              </w:rPr>
              <w:t xml:space="preserve">Având în vedere recomandarea pentru parafa din antetul regulamentului, considerăm inoportună indicarea în clauza de emitere a Ministrului Finanțelor. </w:t>
            </w:r>
          </w:p>
          <w:p w:rsidR="003427AA" w:rsidRPr="003427AA" w:rsidRDefault="003427AA" w:rsidP="006C4A15">
            <w:pPr>
              <w:jc w:val="both"/>
              <w:rPr>
                <w:lang w:val="ro-MD"/>
              </w:rPr>
            </w:pPr>
            <w:r w:rsidRPr="003427AA">
              <w:rPr>
                <w:lang w:val="ro-MD"/>
              </w:rPr>
              <w:t>Regulamentul va fi aprobat separat prin hotărâre a Comitetului executiv al BNM și prin ordin al Ministrului Finanțelor, cu aceeași dată.</w:t>
            </w:r>
          </w:p>
          <w:p w:rsidR="00715701" w:rsidRPr="00624E2C" w:rsidRDefault="003427AA" w:rsidP="006C4A15">
            <w:pPr>
              <w:jc w:val="both"/>
              <w:rPr>
                <w:b/>
              </w:rPr>
            </w:pPr>
            <w:r w:rsidRPr="003427AA">
              <w:rPr>
                <w:lang w:val="ro-MD"/>
              </w:rPr>
              <w:t>La pct.2 din partea dispozitivă remarcăm că în 2013 Regulamentul nu a fost aprobat prin ordin</w:t>
            </w:r>
            <w:r>
              <w:rPr>
                <w:lang w:val="ro-MD"/>
              </w:rPr>
              <w:t>.</w:t>
            </w:r>
          </w:p>
        </w:tc>
      </w:tr>
      <w:tr w:rsidR="00715701" w:rsidRPr="000F66F3" w:rsidTr="00624E2C">
        <w:tc>
          <w:tcPr>
            <w:tcW w:w="534" w:type="dxa"/>
          </w:tcPr>
          <w:p w:rsidR="00715701" w:rsidRDefault="00715701" w:rsidP="003B311D">
            <w:pPr>
              <w:ind w:right="51"/>
              <w:jc w:val="center"/>
              <w:rPr>
                <w:b/>
              </w:rPr>
            </w:pPr>
          </w:p>
        </w:tc>
        <w:tc>
          <w:tcPr>
            <w:tcW w:w="3402" w:type="dxa"/>
          </w:tcPr>
          <w:p w:rsidR="00A7566E" w:rsidRPr="00A7566E" w:rsidRDefault="00A7566E" w:rsidP="00A7566E">
            <w:pPr>
              <w:ind w:firstLine="27"/>
              <w:rPr>
                <w:b/>
              </w:rPr>
            </w:pPr>
            <w:r>
              <w:rPr>
                <w:b/>
              </w:rPr>
              <w:t xml:space="preserve">La proiectul </w:t>
            </w:r>
            <w:proofErr w:type="spellStart"/>
            <w:r>
              <w:rPr>
                <w:b/>
              </w:rPr>
              <w:t>hotărîrii</w:t>
            </w:r>
            <w:proofErr w:type="spellEnd"/>
          </w:p>
          <w:p w:rsidR="00715701" w:rsidRPr="00624E2C" w:rsidRDefault="00715701" w:rsidP="003B311D">
            <w:pPr>
              <w:jc w:val="center"/>
              <w:rPr>
                <w:b/>
              </w:rPr>
            </w:pPr>
          </w:p>
        </w:tc>
        <w:tc>
          <w:tcPr>
            <w:tcW w:w="3685" w:type="dxa"/>
          </w:tcPr>
          <w:p w:rsidR="00715701" w:rsidRPr="00715701" w:rsidRDefault="00715701" w:rsidP="003B311D">
            <w:pPr>
              <w:jc w:val="center"/>
            </w:pPr>
            <w:r w:rsidRPr="00715701">
              <w:t>Ministerul Justiției al Republicii Moldova</w:t>
            </w:r>
          </w:p>
        </w:tc>
        <w:tc>
          <w:tcPr>
            <w:tcW w:w="3969" w:type="dxa"/>
          </w:tcPr>
          <w:p w:rsidR="00715701" w:rsidRPr="00715701" w:rsidRDefault="00D40D8B" w:rsidP="00D40D8B">
            <w:pPr>
              <w:ind w:firstLine="318"/>
              <w:jc w:val="both"/>
            </w:pPr>
            <w:r w:rsidRPr="00D40D8B">
              <w:t>La pct. 1 cuvintele „conform anexei” se vor substitui cu textul „(se anexează)”, în conformitate cu uzanțele normative.</w:t>
            </w:r>
          </w:p>
        </w:tc>
        <w:tc>
          <w:tcPr>
            <w:tcW w:w="3119" w:type="dxa"/>
          </w:tcPr>
          <w:p w:rsidR="00715701" w:rsidRPr="00A7566E" w:rsidRDefault="00D40D8B" w:rsidP="003B311D">
            <w:pPr>
              <w:jc w:val="center"/>
              <w:rPr>
                <w:b/>
              </w:rPr>
            </w:pPr>
            <w:r w:rsidRPr="00A7566E">
              <w:rPr>
                <w:b/>
              </w:rPr>
              <w:t>Se acceptă.</w:t>
            </w:r>
          </w:p>
        </w:tc>
      </w:tr>
      <w:tr w:rsidR="00D40D8B" w:rsidRPr="000F66F3" w:rsidTr="00624E2C">
        <w:tc>
          <w:tcPr>
            <w:tcW w:w="534" w:type="dxa"/>
          </w:tcPr>
          <w:p w:rsidR="00D40D8B" w:rsidRDefault="00D40D8B" w:rsidP="003B311D">
            <w:pPr>
              <w:ind w:right="51"/>
              <w:jc w:val="center"/>
              <w:rPr>
                <w:b/>
              </w:rPr>
            </w:pPr>
          </w:p>
        </w:tc>
        <w:tc>
          <w:tcPr>
            <w:tcW w:w="3402" w:type="dxa"/>
          </w:tcPr>
          <w:p w:rsidR="00A7566E" w:rsidRPr="00A7566E" w:rsidRDefault="00A7566E" w:rsidP="00A7566E">
            <w:pPr>
              <w:rPr>
                <w:b/>
              </w:rPr>
            </w:pPr>
            <w:r w:rsidRPr="00A7566E">
              <w:rPr>
                <w:b/>
              </w:rPr>
              <w:t xml:space="preserve">La proiectul </w:t>
            </w:r>
            <w:proofErr w:type="spellStart"/>
            <w:r w:rsidRPr="00A7566E">
              <w:rPr>
                <w:b/>
              </w:rPr>
              <w:t>hotărîrii</w:t>
            </w:r>
            <w:proofErr w:type="spellEnd"/>
          </w:p>
          <w:p w:rsidR="00D40D8B" w:rsidRPr="00624E2C" w:rsidRDefault="00D40D8B" w:rsidP="003B311D">
            <w:pPr>
              <w:jc w:val="center"/>
              <w:rPr>
                <w:b/>
              </w:rPr>
            </w:pPr>
          </w:p>
        </w:tc>
        <w:tc>
          <w:tcPr>
            <w:tcW w:w="3685" w:type="dxa"/>
          </w:tcPr>
          <w:p w:rsidR="00D40D8B" w:rsidRPr="00715701" w:rsidRDefault="00D40D8B" w:rsidP="003B311D">
            <w:pPr>
              <w:jc w:val="center"/>
            </w:pPr>
            <w:r w:rsidRPr="00715701">
              <w:t>Ministerul Justiției al Republicii Moldova</w:t>
            </w:r>
          </w:p>
        </w:tc>
        <w:tc>
          <w:tcPr>
            <w:tcW w:w="3969" w:type="dxa"/>
          </w:tcPr>
          <w:p w:rsidR="00D40D8B" w:rsidRPr="00D40D8B" w:rsidRDefault="00D40D8B" w:rsidP="00D40D8B">
            <w:pPr>
              <w:ind w:firstLine="318"/>
              <w:jc w:val="both"/>
            </w:pPr>
            <w:r w:rsidRPr="00D40D8B">
              <w:t xml:space="preserve">La pct. 3, </w:t>
            </w:r>
            <w:proofErr w:type="spellStart"/>
            <w:r w:rsidRPr="00D40D8B">
              <w:t>ținînd</w:t>
            </w:r>
            <w:proofErr w:type="spellEnd"/>
            <w:r w:rsidRPr="00D40D8B">
              <w:t xml:space="preserve"> cont de succesiunea reglementărilor, se va face referință la Regulamentul menționat în pct. 1 al </w:t>
            </w:r>
            <w:proofErr w:type="spellStart"/>
            <w:r w:rsidRPr="00D40D8B">
              <w:t>hotărîrii</w:t>
            </w:r>
            <w:proofErr w:type="spellEnd"/>
            <w:r w:rsidRPr="00D40D8B">
              <w:t xml:space="preserve"> și nu în anexa la </w:t>
            </w:r>
            <w:proofErr w:type="spellStart"/>
            <w:r w:rsidRPr="00D40D8B">
              <w:t>hotărîre</w:t>
            </w:r>
            <w:proofErr w:type="spellEnd"/>
          </w:p>
        </w:tc>
        <w:tc>
          <w:tcPr>
            <w:tcW w:w="3119" w:type="dxa"/>
          </w:tcPr>
          <w:p w:rsidR="00D40D8B" w:rsidRPr="00A7566E" w:rsidRDefault="00D40D8B" w:rsidP="003B311D">
            <w:pPr>
              <w:jc w:val="center"/>
              <w:rPr>
                <w:b/>
              </w:rPr>
            </w:pPr>
            <w:r w:rsidRPr="00A7566E">
              <w:rPr>
                <w:b/>
              </w:rPr>
              <w:t>Se acceptă.</w:t>
            </w:r>
          </w:p>
        </w:tc>
      </w:tr>
      <w:tr w:rsidR="00226587" w:rsidRPr="000F66F3" w:rsidTr="00624E2C">
        <w:tc>
          <w:tcPr>
            <w:tcW w:w="534" w:type="dxa"/>
          </w:tcPr>
          <w:p w:rsidR="00226587" w:rsidRDefault="00226587" w:rsidP="003B311D">
            <w:pPr>
              <w:ind w:right="51"/>
              <w:jc w:val="center"/>
              <w:rPr>
                <w:b/>
              </w:rPr>
            </w:pPr>
          </w:p>
        </w:tc>
        <w:tc>
          <w:tcPr>
            <w:tcW w:w="3402" w:type="dxa"/>
          </w:tcPr>
          <w:p w:rsidR="00A7566E" w:rsidRPr="00A7566E" w:rsidRDefault="00A7566E" w:rsidP="00A7566E">
            <w:pPr>
              <w:rPr>
                <w:b/>
              </w:rPr>
            </w:pPr>
            <w:r w:rsidRPr="00A7566E">
              <w:rPr>
                <w:b/>
              </w:rPr>
              <w:t xml:space="preserve">La proiectul </w:t>
            </w:r>
            <w:proofErr w:type="spellStart"/>
            <w:r w:rsidRPr="00A7566E">
              <w:rPr>
                <w:b/>
              </w:rPr>
              <w:t>hotărîrii</w:t>
            </w:r>
            <w:proofErr w:type="spellEnd"/>
          </w:p>
          <w:p w:rsidR="00226587" w:rsidRPr="00624E2C" w:rsidRDefault="00226587" w:rsidP="003B311D">
            <w:pPr>
              <w:jc w:val="center"/>
              <w:rPr>
                <w:b/>
              </w:rPr>
            </w:pPr>
          </w:p>
        </w:tc>
        <w:tc>
          <w:tcPr>
            <w:tcW w:w="3685" w:type="dxa"/>
          </w:tcPr>
          <w:p w:rsidR="00226587" w:rsidRPr="00715701" w:rsidRDefault="00226587" w:rsidP="003B311D">
            <w:pPr>
              <w:jc w:val="center"/>
            </w:pPr>
            <w:r w:rsidRPr="00715701">
              <w:t>Ministerul Justiției al Republicii Moldova</w:t>
            </w:r>
          </w:p>
        </w:tc>
        <w:tc>
          <w:tcPr>
            <w:tcW w:w="3969" w:type="dxa"/>
          </w:tcPr>
          <w:p w:rsidR="00226587" w:rsidRPr="00226587" w:rsidRDefault="00226587" w:rsidP="00226587">
            <w:pPr>
              <w:ind w:firstLine="318"/>
              <w:jc w:val="both"/>
            </w:pPr>
            <w:r w:rsidRPr="00226587">
              <w:t xml:space="preserve">Referitor la pct. 5, ce prevede că prezenta </w:t>
            </w:r>
            <w:proofErr w:type="spellStart"/>
            <w:r w:rsidRPr="00226587">
              <w:t>hotărîre</w:t>
            </w:r>
            <w:proofErr w:type="spellEnd"/>
            <w:r w:rsidRPr="00226587">
              <w:t xml:space="preserve"> intră în vigoare la 31 iulie 2018, </w:t>
            </w:r>
            <w:r w:rsidRPr="00226587">
              <w:rPr>
                <w:bCs/>
                <w:lang w:val="fr-FR"/>
              </w:rPr>
              <w:t xml:space="preserve"> </w:t>
            </w:r>
            <w:proofErr w:type="spellStart"/>
            <w:r w:rsidRPr="00226587">
              <w:rPr>
                <w:bCs/>
                <w:lang w:val="fr-FR"/>
              </w:rPr>
              <w:t>semnalăm</w:t>
            </w:r>
            <w:proofErr w:type="spellEnd"/>
            <w:r w:rsidRPr="00226587">
              <w:rPr>
                <w:bCs/>
                <w:lang w:val="fr-FR"/>
              </w:rPr>
              <w:t xml:space="preserve"> </w:t>
            </w:r>
            <w:proofErr w:type="spellStart"/>
            <w:r w:rsidRPr="00226587">
              <w:rPr>
                <w:bCs/>
                <w:lang w:val="fr-FR"/>
              </w:rPr>
              <w:t>că</w:t>
            </w:r>
            <w:proofErr w:type="spellEnd"/>
            <w:r w:rsidRPr="00226587">
              <w:rPr>
                <w:bCs/>
                <w:lang w:val="fr-FR"/>
              </w:rPr>
              <w:t xml:space="preserve">, la data de 12 </w:t>
            </w:r>
            <w:proofErr w:type="spellStart"/>
            <w:r w:rsidRPr="00226587">
              <w:rPr>
                <w:bCs/>
                <w:lang w:val="fr-FR"/>
              </w:rPr>
              <w:t>iulie</w:t>
            </w:r>
            <w:proofErr w:type="spellEnd"/>
            <w:r w:rsidRPr="00226587">
              <w:rPr>
                <w:bCs/>
                <w:lang w:val="fr-FR"/>
              </w:rPr>
              <w:t xml:space="preserve"> 2018, va intra </w:t>
            </w:r>
            <w:proofErr w:type="spellStart"/>
            <w:r w:rsidRPr="00226587">
              <w:rPr>
                <w:bCs/>
                <w:lang w:val="fr-FR"/>
              </w:rPr>
              <w:t>în</w:t>
            </w:r>
            <w:proofErr w:type="spellEnd"/>
            <w:r w:rsidRPr="00226587">
              <w:rPr>
                <w:bCs/>
                <w:lang w:val="fr-FR"/>
              </w:rPr>
              <w:t xml:space="preserve"> </w:t>
            </w:r>
            <w:proofErr w:type="spellStart"/>
            <w:r w:rsidRPr="00226587">
              <w:rPr>
                <w:bCs/>
                <w:lang w:val="fr-FR"/>
              </w:rPr>
              <w:t>vigoare</w:t>
            </w:r>
            <w:proofErr w:type="spellEnd"/>
            <w:r w:rsidRPr="00226587">
              <w:rPr>
                <w:bCs/>
                <w:lang w:val="fr-FR"/>
              </w:rPr>
              <w:t xml:space="preserve"> </w:t>
            </w:r>
            <w:r w:rsidRPr="00226587">
              <w:rPr>
                <w:i/>
              </w:rPr>
              <w:t xml:space="preserve">Legea nr. 100 din 22 decembrie 2017 cu privire la actele normative. </w:t>
            </w:r>
            <w:r w:rsidRPr="00226587">
              <w:t xml:space="preserve">Potrivit art. 56 alin. (1) din Legea </w:t>
            </w:r>
            <w:proofErr w:type="spellStart"/>
            <w:r w:rsidRPr="00226587">
              <w:t>precitată</w:t>
            </w:r>
            <w:proofErr w:type="spellEnd"/>
            <w:r w:rsidRPr="00226587">
              <w:t xml:space="preserve">, actele normative intră în vigoare peste o lună de la data publicării în Monitorul Oficial al Republicii Moldova sau la data indicată în textul actului normativ, care nu poate fi </w:t>
            </w:r>
            <w:r w:rsidRPr="00226587">
              <w:lastRenderedPageBreak/>
              <w:t xml:space="preserve">anterioară datei publicării. </w:t>
            </w:r>
          </w:p>
          <w:p w:rsidR="00226587" w:rsidRPr="00D40D8B" w:rsidRDefault="00226587" w:rsidP="00226587">
            <w:pPr>
              <w:ind w:firstLine="318"/>
              <w:jc w:val="both"/>
            </w:pPr>
            <w:r w:rsidRPr="00226587">
              <w:t xml:space="preserve">În coroborare cu alin. (3) din același articol, intrarea în vigoare a actelor normative poate fi stabilită pentru o altă dată doar în cazul în care se </w:t>
            </w:r>
            <w:proofErr w:type="spellStart"/>
            <w:r w:rsidRPr="00226587">
              <w:t>urmăreşte</w:t>
            </w:r>
            <w:proofErr w:type="spellEnd"/>
            <w:r w:rsidRPr="00226587">
              <w:t xml:space="preserve"> </w:t>
            </w:r>
            <w:proofErr w:type="spellStart"/>
            <w:r w:rsidRPr="00226587">
              <w:t>protecţia</w:t>
            </w:r>
            <w:proofErr w:type="spellEnd"/>
            <w:r w:rsidRPr="00226587">
              <w:t xml:space="preserve"> drepturilor </w:t>
            </w:r>
            <w:proofErr w:type="spellStart"/>
            <w:r w:rsidRPr="00226587">
              <w:t>şi</w:t>
            </w:r>
            <w:proofErr w:type="spellEnd"/>
            <w:r w:rsidRPr="00226587">
              <w:t xml:space="preserve"> </w:t>
            </w:r>
            <w:proofErr w:type="spellStart"/>
            <w:r w:rsidRPr="00226587">
              <w:t>libertăţilor</w:t>
            </w:r>
            <w:proofErr w:type="spellEnd"/>
            <w:r w:rsidRPr="00226587">
              <w:t xml:space="preserve"> fundamentale ale omului, realizarea angajamentelor </w:t>
            </w:r>
            <w:proofErr w:type="spellStart"/>
            <w:r w:rsidRPr="00226587">
              <w:t>internaţionale</w:t>
            </w:r>
            <w:proofErr w:type="spellEnd"/>
            <w:r w:rsidRPr="00226587">
              <w:t xml:space="preserve"> ale Republicii Moldova, conformarea cadrului normativ </w:t>
            </w:r>
            <w:proofErr w:type="spellStart"/>
            <w:r w:rsidRPr="00226587">
              <w:t>hotărîrilor</w:t>
            </w:r>
            <w:proofErr w:type="spellEnd"/>
            <w:r w:rsidRPr="00226587">
              <w:t xml:space="preserve"> </w:t>
            </w:r>
            <w:proofErr w:type="spellStart"/>
            <w:r w:rsidRPr="00226587">
              <w:t>Curţii</w:t>
            </w:r>
            <w:proofErr w:type="spellEnd"/>
            <w:r w:rsidRPr="00226587">
              <w:t xml:space="preserve"> </w:t>
            </w:r>
            <w:proofErr w:type="spellStart"/>
            <w:r w:rsidRPr="00226587">
              <w:t>Constituţionale</w:t>
            </w:r>
            <w:proofErr w:type="spellEnd"/>
            <w:r w:rsidRPr="00226587">
              <w:t xml:space="preserve">, eliminarea unor lacune din legislație sau </w:t>
            </w:r>
            <w:proofErr w:type="spellStart"/>
            <w:r w:rsidRPr="00226587">
              <w:t>contradicţii</w:t>
            </w:r>
            <w:proofErr w:type="spellEnd"/>
            <w:r w:rsidRPr="00226587">
              <w:t xml:space="preserve"> între actele normative ori dacă există alte </w:t>
            </w:r>
            <w:proofErr w:type="spellStart"/>
            <w:r w:rsidRPr="00226587">
              <w:t>circumstanţe</w:t>
            </w:r>
            <w:proofErr w:type="spellEnd"/>
            <w:r w:rsidRPr="00226587">
              <w:t xml:space="preserve"> obiective</w:t>
            </w:r>
          </w:p>
        </w:tc>
        <w:tc>
          <w:tcPr>
            <w:tcW w:w="3119" w:type="dxa"/>
          </w:tcPr>
          <w:p w:rsidR="00226587" w:rsidRPr="003427AA" w:rsidRDefault="00226587" w:rsidP="00226587">
            <w:pPr>
              <w:rPr>
                <w:b/>
              </w:rPr>
            </w:pPr>
            <w:r w:rsidRPr="003427AA">
              <w:rPr>
                <w:b/>
              </w:rPr>
              <w:lastRenderedPageBreak/>
              <w:t>Comentariu.</w:t>
            </w:r>
          </w:p>
          <w:p w:rsidR="00226587" w:rsidRPr="003427AA" w:rsidRDefault="003427AA" w:rsidP="003427AA">
            <w:pPr>
              <w:jc w:val="both"/>
            </w:pPr>
            <w:r w:rsidRPr="003427AA">
              <w:rPr>
                <w:bCs/>
              </w:rPr>
              <w:t>Intrarea în vigoare a acestui regulament este determinată de intrarea în vigoare a amendamentelor la art.40 din Legea nr.548/1995 cu privire la Banca Națională a Moldovei, operate prin Legea nr.58/2017 pentru modificarea și completarea unor acte legislative (</w:t>
            </w:r>
            <w:proofErr w:type="spellStart"/>
            <w:r w:rsidRPr="003427AA">
              <w:rPr>
                <w:bCs/>
              </w:rPr>
              <w:t>Art.I</w:t>
            </w:r>
            <w:proofErr w:type="spellEnd"/>
            <w:r w:rsidRPr="003427AA">
              <w:rPr>
                <w:bCs/>
              </w:rPr>
              <w:t xml:space="preserve">. pct.4). Astfel, din </w:t>
            </w:r>
            <w:r w:rsidRPr="003427AA">
              <w:rPr>
                <w:bCs/>
              </w:rPr>
              <w:lastRenderedPageBreak/>
              <w:t>31.07.2018 Banca Națională nu va mai fi responsabilă de efectuarea înregistrărilor în Sistemul de înscrieri în conturi ale valorilor mobiliare, organizat de Banca Naţională. Această funcție</w:t>
            </w:r>
            <w:r>
              <w:rPr>
                <w:bCs/>
              </w:rPr>
              <w:t xml:space="preserve">, inclusiv alte funcții (atribuirea numărului de înregistrare pentru fiecare emisiune de VMS) </w:t>
            </w:r>
            <w:r w:rsidRPr="003427AA">
              <w:rPr>
                <w:bCs/>
              </w:rPr>
              <w:t>v</w:t>
            </w:r>
            <w:r>
              <w:rPr>
                <w:bCs/>
              </w:rPr>
              <w:t>or</w:t>
            </w:r>
            <w:r w:rsidRPr="003427AA">
              <w:rPr>
                <w:bCs/>
              </w:rPr>
              <w:t xml:space="preserve"> fi preluat</w:t>
            </w:r>
            <w:r>
              <w:rPr>
                <w:bCs/>
              </w:rPr>
              <w:t>e</w:t>
            </w:r>
            <w:r w:rsidRPr="003427AA">
              <w:rPr>
                <w:bCs/>
              </w:rPr>
              <w:t xml:space="preserve"> de Depozitarul central unic al valorilor mobiliare, creat conform Legii nr.234/2016 și care urmează să-și înceapă activitatea tot din 31.07.2018. În acest context, considerăm că există circumstanțe obiective pentru intrarea în vigoare regulamentului, pentru a asigura evidența corectă a valorilor mobiliare de stat și a drepturilor deținătorilor asupra acestora.</w:t>
            </w:r>
          </w:p>
        </w:tc>
      </w:tr>
      <w:tr w:rsidR="00226587" w:rsidRPr="000F66F3" w:rsidTr="00624E2C">
        <w:tc>
          <w:tcPr>
            <w:tcW w:w="534" w:type="dxa"/>
          </w:tcPr>
          <w:p w:rsidR="00226587" w:rsidRDefault="00226587" w:rsidP="003B311D">
            <w:pPr>
              <w:ind w:right="51"/>
              <w:jc w:val="center"/>
              <w:rPr>
                <w:b/>
              </w:rPr>
            </w:pPr>
          </w:p>
        </w:tc>
        <w:tc>
          <w:tcPr>
            <w:tcW w:w="3402" w:type="dxa"/>
          </w:tcPr>
          <w:p w:rsidR="00471823" w:rsidRPr="00471823" w:rsidRDefault="00471823" w:rsidP="00471823">
            <w:pPr>
              <w:rPr>
                <w:b/>
              </w:rPr>
            </w:pPr>
            <w:r w:rsidRPr="00471823">
              <w:rPr>
                <w:b/>
              </w:rPr>
              <w:t>La Regulament</w:t>
            </w:r>
          </w:p>
          <w:p w:rsidR="00226587" w:rsidRPr="00624E2C" w:rsidRDefault="00226587" w:rsidP="003B311D">
            <w:pPr>
              <w:jc w:val="center"/>
              <w:rPr>
                <w:b/>
              </w:rPr>
            </w:pPr>
          </w:p>
        </w:tc>
        <w:tc>
          <w:tcPr>
            <w:tcW w:w="3685" w:type="dxa"/>
          </w:tcPr>
          <w:p w:rsidR="00226587" w:rsidRPr="00715701" w:rsidRDefault="00ED37DA" w:rsidP="003B311D">
            <w:pPr>
              <w:jc w:val="center"/>
            </w:pPr>
            <w:r w:rsidRPr="00ED37DA">
              <w:t>Ministerul Justiției al Republicii Moldova</w:t>
            </w:r>
          </w:p>
        </w:tc>
        <w:tc>
          <w:tcPr>
            <w:tcW w:w="3969" w:type="dxa"/>
          </w:tcPr>
          <w:p w:rsidR="00ED37DA" w:rsidRPr="00ED37DA" w:rsidRDefault="00ED37DA" w:rsidP="00ED37DA">
            <w:pPr>
              <w:ind w:firstLine="318"/>
              <w:jc w:val="both"/>
            </w:pPr>
            <w:r w:rsidRPr="00ED37DA">
              <w:t xml:space="preserve">Parafa se va expune după cum urmează „Aprobat prin </w:t>
            </w:r>
            <w:proofErr w:type="spellStart"/>
            <w:r w:rsidRPr="00ED37DA">
              <w:t>Hotărîrea</w:t>
            </w:r>
            <w:proofErr w:type="spellEnd"/>
            <w:r w:rsidRPr="00ED37DA">
              <w:t xml:space="preserve"> Comitetului executiv al Băncii Naționale a Moldovei </w:t>
            </w:r>
            <w:proofErr w:type="spellStart"/>
            <w:r w:rsidRPr="00ED37DA">
              <w:t>nr.____din</w:t>
            </w:r>
            <w:proofErr w:type="spellEnd"/>
            <w:r w:rsidRPr="00ED37DA">
              <w:t xml:space="preserve">________ și Ordinul ministrului finanțelor </w:t>
            </w:r>
            <w:proofErr w:type="spellStart"/>
            <w:r w:rsidRPr="00ED37DA">
              <w:t>nr.___din</w:t>
            </w:r>
            <w:proofErr w:type="spellEnd"/>
            <w:r w:rsidRPr="00ED37DA">
              <w:t xml:space="preserve"> ________”.</w:t>
            </w:r>
          </w:p>
          <w:p w:rsidR="00226587" w:rsidRPr="00D40D8B" w:rsidRDefault="00226587" w:rsidP="00D40D8B">
            <w:pPr>
              <w:ind w:firstLine="318"/>
              <w:jc w:val="both"/>
            </w:pPr>
          </w:p>
        </w:tc>
        <w:tc>
          <w:tcPr>
            <w:tcW w:w="3119" w:type="dxa"/>
          </w:tcPr>
          <w:p w:rsidR="00226587" w:rsidRPr="00A7566E" w:rsidRDefault="00ED37DA" w:rsidP="003B311D">
            <w:pPr>
              <w:jc w:val="center"/>
              <w:rPr>
                <w:b/>
              </w:rPr>
            </w:pPr>
            <w:r w:rsidRPr="00A7566E">
              <w:rPr>
                <w:b/>
              </w:rPr>
              <w:t>Se acceptă.</w:t>
            </w:r>
          </w:p>
        </w:tc>
      </w:tr>
      <w:tr w:rsidR="00226587" w:rsidRPr="000F66F3" w:rsidTr="00624E2C">
        <w:tc>
          <w:tcPr>
            <w:tcW w:w="534" w:type="dxa"/>
          </w:tcPr>
          <w:p w:rsidR="00226587" w:rsidRDefault="00226587" w:rsidP="003B311D">
            <w:pPr>
              <w:ind w:right="51"/>
              <w:jc w:val="center"/>
              <w:rPr>
                <w:b/>
              </w:rPr>
            </w:pPr>
          </w:p>
        </w:tc>
        <w:tc>
          <w:tcPr>
            <w:tcW w:w="3402" w:type="dxa"/>
          </w:tcPr>
          <w:p w:rsidR="00226587" w:rsidRDefault="0095143F" w:rsidP="0095143F">
            <w:pPr>
              <w:rPr>
                <w:b/>
              </w:rPr>
            </w:pPr>
            <w:r w:rsidRPr="0095143F">
              <w:rPr>
                <w:b/>
              </w:rPr>
              <w:t xml:space="preserve">La punctul </w:t>
            </w:r>
            <w:r>
              <w:rPr>
                <w:b/>
              </w:rPr>
              <w:t>2</w:t>
            </w:r>
            <w:r w:rsidRPr="0095143F">
              <w:rPr>
                <w:b/>
              </w:rPr>
              <w:t xml:space="preserve"> din </w:t>
            </w:r>
            <w:r>
              <w:rPr>
                <w:b/>
              </w:rPr>
              <w:t>Regulament</w:t>
            </w:r>
          </w:p>
          <w:p w:rsidR="0095143F" w:rsidRPr="0095143F" w:rsidRDefault="0095143F" w:rsidP="0095143F">
            <w:pPr>
              <w:jc w:val="both"/>
            </w:pPr>
            <w:r>
              <w:t>”</w:t>
            </w:r>
            <w:r w:rsidRPr="0095143F">
              <w:t>2.</w:t>
            </w:r>
            <w:r w:rsidRPr="0095143F">
              <w:tab/>
              <w:t xml:space="preserve"> Banca Naţională a Moldovei </w:t>
            </w:r>
            <w:proofErr w:type="spellStart"/>
            <w:r w:rsidRPr="0095143F">
              <w:t>acţionează</w:t>
            </w:r>
            <w:proofErr w:type="spellEnd"/>
            <w:r w:rsidRPr="0095143F">
              <w:t xml:space="preserve"> ca agent al statului în temeiul Legii nr.548-XIII din 21 iulie 1995 cu privire la Banca Națională a Moldovei, Legii nr.419-XVI din 22 decembrie 2006 cu privire la datoria sectorului public, </w:t>
            </w:r>
            <w:proofErr w:type="spellStart"/>
            <w:r w:rsidRPr="0095143F">
              <w:t>garanţiile</w:t>
            </w:r>
            <w:proofErr w:type="spellEnd"/>
            <w:r w:rsidRPr="0095143F">
              <w:t xml:space="preserve"> de stat </w:t>
            </w:r>
            <w:proofErr w:type="spellStart"/>
            <w:r w:rsidRPr="0095143F">
              <w:t>şi</w:t>
            </w:r>
            <w:proofErr w:type="spellEnd"/>
            <w:r w:rsidRPr="0095143F">
              <w:t xml:space="preserve"> recreditarea de stat </w:t>
            </w:r>
            <w:proofErr w:type="spellStart"/>
            <w:r w:rsidRPr="0095143F">
              <w:t>şi</w:t>
            </w:r>
            <w:proofErr w:type="spellEnd"/>
            <w:r w:rsidRPr="0095143F">
              <w:t xml:space="preserve"> este responsabilă de organizarea </w:t>
            </w:r>
            <w:proofErr w:type="spellStart"/>
            <w:r w:rsidRPr="0095143F">
              <w:t>şi</w:t>
            </w:r>
            <w:proofErr w:type="spellEnd"/>
            <w:r w:rsidRPr="0095143F">
              <w:t xml:space="preserve"> </w:t>
            </w:r>
            <w:proofErr w:type="spellStart"/>
            <w:r w:rsidRPr="0095143F">
              <w:t>desfăşurarea</w:t>
            </w:r>
            <w:proofErr w:type="spellEnd"/>
            <w:r w:rsidRPr="0095143F">
              <w:t xml:space="preserve">, în numele </w:t>
            </w:r>
            <w:proofErr w:type="spellStart"/>
            <w:r w:rsidRPr="0095143F">
              <w:t>şi</w:t>
            </w:r>
            <w:proofErr w:type="spellEnd"/>
            <w:r w:rsidRPr="0095143F">
              <w:t xml:space="preserve"> la </w:t>
            </w:r>
            <w:r w:rsidRPr="0095143F">
              <w:lastRenderedPageBreak/>
              <w:t xml:space="preserve">indicația Ministerului </w:t>
            </w:r>
            <w:proofErr w:type="spellStart"/>
            <w:r w:rsidRPr="0095143F">
              <w:t>Finanţelor</w:t>
            </w:r>
            <w:proofErr w:type="spellEnd"/>
            <w:r w:rsidRPr="0095143F">
              <w:t xml:space="preserve">, a </w:t>
            </w:r>
            <w:proofErr w:type="spellStart"/>
            <w:r w:rsidRPr="0095143F">
              <w:t>licitaţiilor</w:t>
            </w:r>
            <w:proofErr w:type="spellEnd"/>
            <w:r w:rsidRPr="0095143F">
              <w:t xml:space="preserve"> de vânzare a VMS pe </w:t>
            </w:r>
            <w:proofErr w:type="spellStart"/>
            <w:r w:rsidRPr="0095143F">
              <w:t>piaţa</w:t>
            </w:r>
            <w:proofErr w:type="spellEnd"/>
            <w:r w:rsidRPr="0095143F">
              <w:t xml:space="preserve"> primară și acordarea consultației Ministerului Finanțelor în dezvoltarea continuă a pieței VMS.</w:t>
            </w:r>
            <w:r>
              <w:t>”</w:t>
            </w:r>
          </w:p>
        </w:tc>
        <w:tc>
          <w:tcPr>
            <w:tcW w:w="3685" w:type="dxa"/>
          </w:tcPr>
          <w:p w:rsidR="00226587" w:rsidRPr="00715701" w:rsidRDefault="0095143F" w:rsidP="003B311D">
            <w:pPr>
              <w:jc w:val="center"/>
            </w:pPr>
            <w:r w:rsidRPr="00ED37DA">
              <w:lastRenderedPageBreak/>
              <w:t>Ministerul Justiției al Republicii Moldova</w:t>
            </w:r>
          </w:p>
        </w:tc>
        <w:tc>
          <w:tcPr>
            <w:tcW w:w="3969" w:type="dxa"/>
          </w:tcPr>
          <w:p w:rsidR="00226587" w:rsidRPr="00D40D8B" w:rsidRDefault="0095143F" w:rsidP="0095143F">
            <w:pPr>
              <w:ind w:firstLine="318"/>
              <w:jc w:val="both"/>
            </w:pPr>
            <w:r w:rsidRPr="0095143F">
              <w:t xml:space="preserve">după sintagma „Banca Națională a Moldovei” se va completa cu textul „(în continuare Banca Națională”, în corespundere cu art. 46 alin. (8) din </w:t>
            </w:r>
            <w:r w:rsidRPr="0095143F">
              <w:rPr>
                <w:i/>
              </w:rPr>
              <w:t>Legea nr. 317 din 18 iulie 2003 privind actele normative ale Guvernului și ale altor autorități ale administrației publice centrale și locale</w:t>
            </w:r>
            <w:r w:rsidRPr="0095143F">
              <w:t>.</w:t>
            </w:r>
          </w:p>
        </w:tc>
        <w:tc>
          <w:tcPr>
            <w:tcW w:w="3119" w:type="dxa"/>
          </w:tcPr>
          <w:p w:rsidR="00226587" w:rsidRPr="00A7566E" w:rsidRDefault="0095143F" w:rsidP="003B311D">
            <w:pPr>
              <w:jc w:val="center"/>
              <w:rPr>
                <w:b/>
              </w:rPr>
            </w:pPr>
            <w:r w:rsidRPr="00A7566E">
              <w:rPr>
                <w:b/>
              </w:rPr>
              <w:t>Se acceptă.</w:t>
            </w:r>
          </w:p>
        </w:tc>
      </w:tr>
      <w:tr w:rsidR="0095143F" w:rsidRPr="000F66F3" w:rsidTr="00624E2C">
        <w:tc>
          <w:tcPr>
            <w:tcW w:w="534" w:type="dxa"/>
          </w:tcPr>
          <w:p w:rsidR="0095143F" w:rsidRDefault="0095143F" w:rsidP="003B311D">
            <w:pPr>
              <w:ind w:right="51"/>
              <w:jc w:val="center"/>
              <w:rPr>
                <w:b/>
              </w:rPr>
            </w:pPr>
          </w:p>
        </w:tc>
        <w:tc>
          <w:tcPr>
            <w:tcW w:w="3402" w:type="dxa"/>
          </w:tcPr>
          <w:p w:rsidR="00EF324E" w:rsidRPr="00EF324E" w:rsidRDefault="00EF324E" w:rsidP="00EF324E">
            <w:pPr>
              <w:rPr>
                <w:b/>
              </w:rPr>
            </w:pPr>
            <w:r w:rsidRPr="00EF324E">
              <w:rPr>
                <w:b/>
              </w:rPr>
              <w:t xml:space="preserve">La punctul </w:t>
            </w:r>
            <w:r>
              <w:rPr>
                <w:b/>
              </w:rPr>
              <w:t>15</w:t>
            </w:r>
            <w:r w:rsidRPr="00EF324E">
              <w:rPr>
                <w:b/>
              </w:rPr>
              <w:t xml:space="preserve"> din Regulament</w:t>
            </w:r>
          </w:p>
          <w:p w:rsidR="001C4C19" w:rsidRPr="001C4C19" w:rsidRDefault="001C4C19" w:rsidP="001C4C19">
            <w:pPr>
              <w:jc w:val="both"/>
            </w:pPr>
            <w:r>
              <w:t>”</w:t>
            </w:r>
            <w:r w:rsidRPr="001C4C19">
              <w:t>15.</w:t>
            </w:r>
            <w:r w:rsidRPr="001C4C19">
              <w:tab/>
              <w:t xml:space="preserve">Ministerul </w:t>
            </w:r>
            <w:proofErr w:type="spellStart"/>
            <w:r w:rsidRPr="001C4C19">
              <w:t>Finanţelor</w:t>
            </w:r>
            <w:proofErr w:type="spellEnd"/>
            <w:r w:rsidRPr="001C4C19">
              <w:t xml:space="preserve"> </w:t>
            </w:r>
            <w:proofErr w:type="spellStart"/>
            <w:r w:rsidRPr="001C4C19">
              <w:t>îşi</w:t>
            </w:r>
            <w:proofErr w:type="spellEnd"/>
            <w:r w:rsidRPr="001C4C19">
              <w:t xml:space="preserve"> rezervă dreptul să modifice pentru sesiunile competitive volumele indicative ale emisiunii </w:t>
            </w:r>
            <w:proofErr w:type="spellStart"/>
            <w:r w:rsidRPr="001C4C19">
              <w:t>şi</w:t>
            </w:r>
            <w:proofErr w:type="spellEnd"/>
            <w:r w:rsidRPr="001C4C19">
              <w:t xml:space="preserve"> termenul de </w:t>
            </w:r>
            <w:proofErr w:type="spellStart"/>
            <w:r w:rsidRPr="001C4C19">
              <w:t>circulaţie</w:t>
            </w:r>
            <w:proofErr w:type="spellEnd"/>
            <w:r w:rsidRPr="001C4C19">
              <w:t xml:space="preserve"> a VMS </w:t>
            </w:r>
            <w:proofErr w:type="spellStart"/>
            <w:r w:rsidRPr="001C4C19">
              <w:t>anunţate</w:t>
            </w:r>
            <w:proofErr w:type="spellEnd"/>
            <w:r w:rsidRPr="001C4C19">
              <w:t xml:space="preserve"> </w:t>
            </w:r>
            <w:proofErr w:type="spellStart"/>
            <w:r w:rsidRPr="001C4C19">
              <w:t>iniţial</w:t>
            </w:r>
            <w:proofErr w:type="spellEnd"/>
            <w:r w:rsidRPr="001C4C19">
              <w:t xml:space="preserve"> în calendarul </w:t>
            </w:r>
            <w:proofErr w:type="spellStart"/>
            <w:r w:rsidRPr="001C4C19">
              <w:t>desfăşurării</w:t>
            </w:r>
            <w:proofErr w:type="spellEnd"/>
            <w:r w:rsidRPr="001C4C19">
              <w:t xml:space="preserve"> </w:t>
            </w:r>
            <w:proofErr w:type="spellStart"/>
            <w:r w:rsidRPr="001C4C19">
              <w:t>licitaţiilor</w:t>
            </w:r>
            <w:proofErr w:type="spellEnd"/>
            <w:r w:rsidRPr="001C4C19">
              <w:t xml:space="preserve"> de plasare a VMS prin comunicatele privind plasarea VMS.</w:t>
            </w:r>
          </w:p>
          <w:p w:rsidR="0095143F" w:rsidRPr="00624E2C" w:rsidRDefault="001C4C19" w:rsidP="001C4C19">
            <w:pPr>
              <w:jc w:val="both"/>
              <w:rPr>
                <w:b/>
              </w:rPr>
            </w:pPr>
            <w:r w:rsidRPr="001C4C19">
              <w:t xml:space="preserve">   În cazuri </w:t>
            </w:r>
            <w:proofErr w:type="spellStart"/>
            <w:r w:rsidRPr="001C4C19">
              <w:t>excepţionale</w:t>
            </w:r>
            <w:proofErr w:type="spellEnd"/>
            <w:r w:rsidRPr="001C4C19">
              <w:t xml:space="preserve">, Ministerul </w:t>
            </w:r>
            <w:proofErr w:type="spellStart"/>
            <w:r w:rsidRPr="001C4C19">
              <w:t>Finanţelor</w:t>
            </w:r>
            <w:proofErr w:type="spellEnd"/>
            <w:r w:rsidRPr="001C4C19">
              <w:t xml:space="preserve"> poate </w:t>
            </w:r>
            <w:proofErr w:type="spellStart"/>
            <w:r w:rsidRPr="001C4C19">
              <w:t>desfăşura</w:t>
            </w:r>
            <w:proofErr w:type="spellEnd"/>
            <w:r w:rsidRPr="001C4C19">
              <w:t xml:space="preserve"> </w:t>
            </w:r>
            <w:proofErr w:type="spellStart"/>
            <w:r w:rsidRPr="001C4C19">
              <w:t>licitaţii</w:t>
            </w:r>
            <w:proofErr w:type="spellEnd"/>
            <w:r w:rsidRPr="001C4C19">
              <w:t xml:space="preserve"> suplimentare de plasare a VMS în limitele prevăzute de Legea bugetului de stat pentru anul respectiv.</w:t>
            </w:r>
            <w:r>
              <w:t>”</w:t>
            </w:r>
          </w:p>
        </w:tc>
        <w:tc>
          <w:tcPr>
            <w:tcW w:w="3685" w:type="dxa"/>
          </w:tcPr>
          <w:p w:rsidR="0095143F" w:rsidRPr="00715701" w:rsidRDefault="00A7566E" w:rsidP="003B311D">
            <w:pPr>
              <w:jc w:val="center"/>
            </w:pPr>
            <w:r w:rsidRPr="00ED37DA">
              <w:t>Ministerul Justiției al Republicii Moldova</w:t>
            </w:r>
          </w:p>
        </w:tc>
        <w:tc>
          <w:tcPr>
            <w:tcW w:w="3969" w:type="dxa"/>
          </w:tcPr>
          <w:p w:rsidR="0095143F" w:rsidRPr="00D40D8B" w:rsidRDefault="00A7566E" w:rsidP="001F691F">
            <w:pPr>
              <w:ind w:firstLine="318"/>
              <w:jc w:val="both"/>
            </w:pPr>
            <w:r w:rsidRPr="00A7566E">
              <w:t>Norma are un caracter discreționar, din care cauză recomandăm a se indica la survenirea căror circumstanțe Ministerul Finanțelor are dreptul să modifice volumele indicative ale emisiunii și termenul de circulație a VMS anunțate inițial în calendarul desfășurării licitațiilor de plasare a VMS prin com</w:t>
            </w:r>
            <w:r w:rsidR="00EF324E">
              <w:t>unicatele privind plasarea VMS.</w:t>
            </w:r>
          </w:p>
        </w:tc>
        <w:tc>
          <w:tcPr>
            <w:tcW w:w="3119" w:type="dxa"/>
          </w:tcPr>
          <w:p w:rsidR="0095143F" w:rsidRDefault="001F691F" w:rsidP="001F691F">
            <w:pPr>
              <w:rPr>
                <w:b/>
              </w:rPr>
            </w:pPr>
            <w:r w:rsidRPr="009372B0">
              <w:rPr>
                <w:b/>
              </w:rPr>
              <w:t>Comentariu</w:t>
            </w:r>
            <w:r w:rsidR="001C4C19" w:rsidRPr="009372B0">
              <w:rPr>
                <w:b/>
              </w:rPr>
              <w:t>.</w:t>
            </w:r>
          </w:p>
          <w:p w:rsidR="005F0D37" w:rsidRDefault="005F0D37" w:rsidP="009372B0">
            <w:pPr>
              <w:jc w:val="both"/>
            </w:pPr>
            <w:r>
              <w:t xml:space="preserve">Este dificil de a indica o listă exhaustivă a circumstanțelor în care Ministerul Finanțelor poate modifica </w:t>
            </w:r>
            <w:r w:rsidRPr="005F0D37">
              <w:t>volumele indicative ale emisiunii și termenul de circulație a VMS anunțate inițial în calendarul desfășurării licitațiilor de plasare a VMS</w:t>
            </w:r>
            <w:r>
              <w:t>.</w:t>
            </w:r>
          </w:p>
          <w:p w:rsidR="001C4C19" w:rsidRPr="001C4C19" w:rsidRDefault="009372B0" w:rsidP="005F0D37">
            <w:pPr>
              <w:jc w:val="both"/>
            </w:pPr>
            <w:r>
              <w:t xml:space="preserve">De regulă, </w:t>
            </w:r>
            <w:r w:rsidR="005F0D37">
              <w:t xml:space="preserve">acest lucru nu are loc, iar orice precizare a volumului emisiunii este anunțată de către Ministerul Finanțelor, prin </w:t>
            </w:r>
            <w:r w:rsidR="00027702">
              <w:t>comunicatele de plasare a VMS</w:t>
            </w:r>
            <w:r w:rsidR="005F0D37">
              <w:t>,</w:t>
            </w:r>
            <w:r w:rsidR="00027702">
              <w:t xml:space="preserve"> cu 5 zile </w:t>
            </w:r>
            <w:r w:rsidR="00027702" w:rsidRPr="00027702">
              <w:t>calendaristice</w:t>
            </w:r>
            <w:r w:rsidR="00027702" w:rsidRPr="00027702">
              <w:rPr>
                <w:sz w:val="24"/>
                <w:szCs w:val="24"/>
              </w:rPr>
              <w:t xml:space="preserve"> </w:t>
            </w:r>
            <w:r w:rsidR="00027702" w:rsidRPr="00027702">
              <w:t xml:space="preserve">până la data </w:t>
            </w:r>
            <w:r w:rsidR="00B748FB" w:rsidRPr="00027702">
              <w:t>desfășurării</w:t>
            </w:r>
            <w:r w:rsidR="00027702" w:rsidRPr="00027702">
              <w:t xml:space="preserve"> </w:t>
            </w:r>
            <w:r w:rsidR="00B748FB" w:rsidRPr="00027702">
              <w:t>licitației</w:t>
            </w:r>
            <w:r w:rsidR="00027702">
              <w:t>, astfel publicul fiind informat în timp util despre acest fapt.</w:t>
            </w:r>
          </w:p>
        </w:tc>
      </w:tr>
      <w:tr w:rsidR="0095143F" w:rsidRPr="000F66F3" w:rsidTr="00624E2C">
        <w:tc>
          <w:tcPr>
            <w:tcW w:w="534" w:type="dxa"/>
          </w:tcPr>
          <w:p w:rsidR="0095143F" w:rsidRDefault="0095143F" w:rsidP="003B311D">
            <w:pPr>
              <w:ind w:right="51"/>
              <w:jc w:val="center"/>
              <w:rPr>
                <w:b/>
              </w:rPr>
            </w:pPr>
          </w:p>
        </w:tc>
        <w:tc>
          <w:tcPr>
            <w:tcW w:w="3402" w:type="dxa"/>
          </w:tcPr>
          <w:p w:rsidR="001B0431" w:rsidRPr="001B0431" w:rsidRDefault="001B0431" w:rsidP="001B0431">
            <w:pPr>
              <w:rPr>
                <w:b/>
              </w:rPr>
            </w:pPr>
            <w:r w:rsidRPr="001B0431">
              <w:rPr>
                <w:b/>
              </w:rPr>
              <w:t xml:space="preserve">La punctul </w:t>
            </w:r>
            <w:r>
              <w:rPr>
                <w:b/>
              </w:rPr>
              <w:t xml:space="preserve">secțiunea 1 din capitolul III </w:t>
            </w:r>
            <w:r w:rsidRPr="001B0431">
              <w:rPr>
                <w:b/>
              </w:rPr>
              <w:t xml:space="preserve"> din Regulament</w:t>
            </w:r>
          </w:p>
          <w:p w:rsidR="001C4C19" w:rsidRPr="001C4C19" w:rsidRDefault="001B0431" w:rsidP="001B0431">
            <w:pPr>
              <w:jc w:val="both"/>
            </w:pPr>
            <w:r>
              <w:t>”</w:t>
            </w:r>
            <w:r w:rsidR="001C4C19" w:rsidRPr="001C4C19">
              <w:t>Capitolul III</w:t>
            </w:r>
            <w:r w:rsidR="00113F8B">
              <w:t xml:space="preserve"> </w:t>
            </w:r>
            <w:r w:rsidR="001C4C19" w:rsidRPr="001C4C19">
              <w:t xml:space="preserve">Accesul pe </w:t>
            </w:r>
            <w:proofErr w:type="spellStart"/>
            <w:r w:rsidR="001C4C19" w:rsidRPr="001C4C19">
              <w:t>piaţa</w:t>
            </w:r>
            <w:proofErr w:type="spellEnd"/>
            <w:r w:rsidR="001C4C19" w:rsidRPr="001C4C19">
              <w:t xml:space="preserve"> primară a VMS și retragerea calității de dealer primar</w:t>
            </w:r>
          </w:p>
          <w:p w:rsidR="001C4C19" w:rsidRPr="001C4C19" w:rsidRDefault="001C4C19" w:rsidP="00113F8B">
            <w:pPr>
              <w:jc w:val="both"/>
            </w:pPr>
            <w:proofErr w:type="spellStart"/>
            <w:r w:rsidRPr="001C4C19">
              <w:rPr>
                <w:bCs/>
                <w:i/>
              </w:rPr>
              <w:t>Secţiunea</w:t>
            </w:r>
            <w:proofErr w:type="spellEnd"/>
            <w:r w:rsidRPr="001C4C19">
              <w:rPr>
                <w:bCs/>
                <w:i/>
              </w:rPr>
              <w:t xml:space="preserve"> 1. Selectarea băncilor în calitate de dealeri  primari</w:t>
            </w:r>
            <w:r w:rsidR="001B0431">
              <w:rPr>
                <w:bCs/>
                <w:i/>
              </w:rPr>
              <w:t>”</w:t>
            </w:r>
          </w:p>
        </w:tc>
        <w:tc>
          <w:tcPr>
            <w:tcW w:w="3685" w:type="dxa"/>
          </w:tcPr>
          <w:p w:rsidR="0095143F" w:rsidRPr="00715701" w:rsidRDefault="001C4C19" w:rsidP="003B311D">
            <w:pPr>
              <w:jc w:val="center"/>
            </w:pPr>
            <w:r w:rsidRPr="001C4C19">
              <w:t>Ministerul Justiției al Republicii Moldova</w:t>
            </w:r>
          </w:p>
        </w:tc>
        <w:tc>
          <w:tcPr>
            <w:tcW w:w="3969" w:type="dxa"/>
          </w:tcPr>
          <w:p w:rsidR="001C4C19" w:rsidRPr="001C4C19" w:rsidRDefault="001F691F" w:rsidP="001C4C19">
            <w:pPr>
              <w:ind w:firstLine="318"/>
              <w:jc w:val="both"/>
            </w:pPr>
            <w:r w:rsidRPr="001C4C19">
              <w:t xml:space="preserve">Se </w:t>
            </w:r>
            <w:r w:rsidR="001C4C19" w:rsidRPr="001C4C19">
              <w:t>va expune succint „Selectarea dealerilor primari”, or, potrivit pct. 6 (noțiunea „dealer primar”), doar băncile pot obține această calitate.</w:t>
            </w:r>
          </w:p>
          <w:p w:rsidR="0095143F" w:rsidRPr="00D40D8B" w:rsidRDefault="0095143F" w:rsidP="00D40D8B">
            <w:pPr>
              <w:ind w:firstLine="318"/>
              <w:jc w:val="both"/>
            </w:pPr>
          </w:p>
        </w:tc>
        <w:tc>
          <w:tcPr>
            <w:tcW w:w="3119" w:type="dxa"/>
          </w:tcPr>
          <w:p w:rsidR="0095143F" w:rsidRPr="001B0431" w:rsidRDefault="001B0431" w:rsidP="003B311D">
            <w:pPr>
              <w:jc w:val="center"/>
              <w:rPr>
                <w:b/>
              </w:rPr>
            </w:pPr>
            <w:r w:rsidRPr="001B0431">
              <w:rPr>
                <w:b/>
              </w:rPr>
              <w:t>Se acceptă.</w:t>
            </w:r>
          </w:p>
        </w:tc>
      </w:tr>
      <w:tr w:rsidR="001C4C19" w:rsidRPr="000F66F3" w:rsidTr="00624E2C">
        <w:tc>
          <w:tcPr>
            <w:tcW w:w="534" w:type="dxa"/>
          </w:tcPr>
          <w:p w:rsidR="001C4C19" w:rsidRDefault="001C4C19" w:rsidP="003B311D">
            <w:pPr>
              <w:ind w:right="51"/>
              <w:jc w:val="center"/>
              <w:rPr>
                <w:b/>
              </w:rPr>
            </w:pPr>
          </w:p>
        </w:tc>
        <w:tc>
          <w:tcPr>
            <w:tcW w:w="3402" w:type="dxa"/>
          </w:tcPr>
          <w:p w:rsidR="001C4C19" w:rsidRDefault="001F691F" w:rsidP="001F691F">
            <w:pPr>
              <w:rPr>
                <w:b/>
              </w:rPr>
            </w:pPr>
            <w:r w:rsidRPr="001F691F">
              <w:rPr>
                <w:b/>
              </w:rPr>
              <w:t xml:space="preserve">La punctul </w:t>
            </w:r>
            <w:r>
              <w:rPr>
                <w:b/>
              </w:rPr>
              <w:t>39</w:t>
            </w:r>
            <w:r w:rsidRPr="001F691F">
              <w:rPr>
                <w:b/>
              </w:rPr>
              <w:t xml:space="preserve"> din Regulament</w:t>
            </w:r>
          </w:p>
          <w:p w:rsidR="00113F8B" w:rsidRPr="00624E2C" w:rsidRDefault="00113F8B" w:rsidP="00DD2DBF">
            <w:pPr>
              <w:pStyle w:val="ListParagraph"/>
              <w:spacing w:after="0" w:line="240" w:lineRule="auto"/>
              <w:ind w:left="27"/>
              <w:jc w:val="both"/>
              <w:rPr>
                <w:b/>
              </w:rPr>
            </w:pPr>
            <w:r>
              <w:rPr>
                <w:bCs/>
                <w:lang w:val="ro-RO"/>
              </w:rPr>
              <w:t xml:space="preserve">”39. </w:t>
            </w:r>
            <w:proofErr w:type="spellStart"/>
            <w:r w:rsidRPr="00113F8B">
              <w:rPr>
                <w:bCs/>
              </w:rPr>
              <w:t>Aplicarea</w:t>
            </w:r>
            <w:proofErr w:type="spellEnd"/>
            <w:r w:rsidRPr="00113F8B">
              <w:rPr>
                <w:bCs/>
              </w:rPr>
              <w:t xml:space="preserve"> </w:t>
            </w:r>
            <w:proofErr w:type="spellStart"/>
            <w:r w:rsidRPr="00113F8B">
              <w:rPr>
                <w:bCs/>
              </w:rPr>
              <w:t>opţiunilor</w:t>
            </w:r>
            <w:proofErr w:type="spellEnd"/>
            <w:r w:rsidRPr="00113F8B">
              <w:rPr>
                <w:bCs/>
              </w:rPr>
              <w:t xml:space="preserve"> alternative </w:t>
            </w:r>
            <w:proofErr w:type="spellStart"/>
            <w:r w:rsidRPr="00113F8B">
              <w:rPr>
                <w:bCs/>
              </w:rPr>
              <w:t>poate</w:t>
            </w:r>
            <w:proofErr w:type="spellEnd"/>
            <w:r w:rsidRPr="00113F8B">
              <w:rPr>
                <w:bCs/>
              </w:rPr>
              <w:t xml:space="preserve"> include, </w:t>
            </w:r>
            <w:proofErr w:type="spellStart"/>
            <w:r w:rsidRPr="00113F8B">
              <w:rPr>
                <w:bCs/>
              </w:rPr>
              <w:t>după</w:t>
            </w:r>
            <w:proofErr w:type="spellEnd"/>
            <w:r w:rsidRPr="00113F8B">
              <w:rPr>
                <w:bCs/>
              </w:rPr>
              <w:t xml:space="preserve"> </w:t>
            </w:r>
            <w:proofErr w:type="spellStart"/>
            <w:r w:rsidRPr="00113F8B">
              <w:rPr>
                <w:bCs/>
              </w:rPr>
              <w:t>caz</w:t>
            </w:r>
            <w:proofErr w:type="spellEnd"/>
            <w:r w:rsidRPr="00113F8B">
              <w:rPr>
                <w:bCs/>
              </w:rPr>
              <w:t xml:space="preserve">, </w:t>
            </w:r>
            <w:proofErr w:type="spellStart"/>
            <w:r w:rsidRPr="00113F8B">
              <w:rPr>
                <w:bCs/>
              </w:rPr>
              <w:t>şi</w:t>
            </w:r>
            <w:proofErr w:type="spellEnd"/>
            <w:r w:rsidRPr="00113F8B">
              <w:rPr>
                <w:bCs/>
              </w:rPr>
              <w:t xml:space="preserve"> </w:t>
            </w:r>
            <w:proofErr w:type="spellStart"/>
            <w:r w:rsidRPr="00113F8B">
              <w:rPr>
                <w:bCs/>
              </w:rPr>
              <w:t>recepţionarea</w:t>
            </w:r>
            <w:proofErr w:type="spellEnd"/>
            <w:r w:rsidRPr="00113F8B">
              <w:rPr>
                <w:bCs/>
              </w:rPr>
              <w:t xml:space="preserve"> </w:t>
            </w:r>
            <w:proofErr w:type="spellStart"/>
            <w:r w:rsidRPr="00113F8B">
              <w:rPr>
                <w:bCs/>
              </w:rPr>
              <w:t>ofertelor</w:t>
            </w:r>
            <w:proofErr w:type="spellEnd"/>
            <w:r w:rsidRPr="00113F8B">
              <w:rPr>
                <w:bCs/>
              </w:rPr>
              <w:t xml:space="preserve"> </w:t>
            </w:r>
            <w:proofErr w:type="spellStart"/>
            <w:r w:rsidRPr="00113F8B">
              <w:rPr>
                <w:bCs/>
              </w:rPr>
              <w:t>pe</w:t>
            </w:r>
            <w:proofErr w:type="spellEnd"/>
            <w:r w:rsidRPr="00113F8B">
              <w:rPr>
                <w:bCs/>
              </w:rPr>
              <w:t xml:space="preserve"> </w:t>
            </w:r>
            <w:proofErr w:type="spellStart"/>
            <w:r w:rsidRPr="00113F8B">
              <w:rPr>
                <w:bCs/>
              </w:rPr>
              <w:t>suport</w:t>
            </w:r>
            <w:proofErr w:type="spellEnd"/>
            <w:r w:rsidRPr="00113F8B">
              <w:rPr>
                <w:bCs/>
              </w:rPr>
              <w:t xml:space="preserve"> </w:t>
            </w:r>
            <w:proofErr w:type="spellStart"/>
            <w:r w:rsidRPr="00113F8B">
              <w:rPr>
                <w:bCs/>
              </w:rPr>
              <w:t>hârtie</w:t>
            </w:r>
            <w:proofErr w:type="spellEnd"/>
            <w:r w:rsidRPr="00113F8B">
              <w:rPr>
                <w:bCs/>
              </w:rPr>
              <w:t xml:space="preserve"> </w:t>
            </w:r>
            <w:proofErr w:type="spellStart"/>
            <w:r w:rsidRPr="00113F8B">
              <w:rPr>
                <w:bCs/>
              </w:rPr>
              <w:t>legalizate</w:t>
            </w:r>
            <w:proofErr w:type="spellEnd"/>
            <w:r w:rsidRPr="00113F8B">
              <w:rPr>
                <w:bCs/>
              </w:rPr>
              <w:t xml:space="preserve"> cu </w:t>
            </w:r>
            <w:proofErr w:type="spellStart"/>
            <w:r w:rsidRPr="00113F8B">
              <w:rPr>
                <w:bCs/>
              </w:rPr>
              <w:t>semnătura</w:t>
            </w:r>
            <w:proofErr w:type="spellEnd"/>
            <w:r w:rsidRPr="00113F8B">
              <w:rPr>
                <w:bCs/>
              </w:rPr>
              <w:t xml:space="preserve"> </w:t>
            </w:r>
            <w:proofErr w:type="spellStart"/>
            <w:r w:rsidRPr="00113F8B">
              <w:rPr>
                <w:bCs/>
              </w:rPr>
              <w:t>conducătorului</w:t>
            </w:r>
            <w:proofErr w:type="spellEnd"/>
            <w:r w:rsidRPr="00113F8B">
              <w:rPr>
                <w:bCs/>
              </w:rPr>
              <w:t xml:space="preserve"> </w:t>
            </w:r>
            <w:proofErr w:type="spellStart"/>
            <w:r w:rsidRPr="00113F8B">
              <w:rPr>
                <w:bCs/>
              </w:rPr>
              <w:t>băncii</w:t>
            </w:r>
            <w:proofErr w:type="spellEnd"/>
            <w:r w:rsidRPr="00113F8B">
              <w:rPr>
                <w:bCs/>
              </w:rPr>
              <w:t xml:space="preserve"> </w:t>
            </w:r>
            <w:proofErr w:type="spellStart"/>
            <w:r w:rsidRPr="00113F8B">
              <w:rPr>
                <w:bCs/>
              </w:rPr>
              <w:t>şi</w:t>
            </w:r>
            <w:proofErr w:type="spellEnd"/>
            <w:r w:rsidRPr="00113F8B">
              <w:rPr>
                <w:bCs/>
              </w:rPr>
              <w:t xml:space="preserve"> </w:t>
            </w:r>
            <w:proofErr w:type="spellStart"/>
            <w:r w:rsidRPr="00113F8B">
              <w:rPr>
                <w:bCs/>
              </w:rPr>
              <w:t>amprenta</w:t>
            </w:r>
            <w:proofErr w:type="spellEnd"/>
            <w:r w:rsidRPr="00113F8B">
              <w:rPr>
                <w:bCs/>
              </w:rPr>
              <w:t xml:space="preserve"> </w:t>
            </w:r>
            <w:proofErr w:type="spellStart"/>
            <w:r w:rsidRPr="00113F8B">
              <w:rPr>
                <w:bCs/>
              </w:rPr>
              <w:t>ştampilei</w:t>
            </w:r>
            <w:proofErr w:type="spellEnd"/>
            <w:r w:rsidRPr="00113F8B">
              <w:rPr>
                <w:bCs/>
              </w:rPr>
              <w:t xml:space="preserve">, </w:t>
            </w:r>
            <w:proofErr w:type="spellStart"/>
            <w:r w:rsidRPr="00113F8B">
              <w:rPr>
                <w:bCs/>
              </w:rPr>
              <w:t>precum</w:t>
            </w:r>
            <w:proofErr w:type="spellEnd"/>
            <w:r w:rsidRPr="00113F8B">
              <w:rPr>
                <w:bCs/>
              </w:rPr>
              <w:t xml:space="preserve"> </w:t>
            </w:r>
            <w:proofErr w:type="spellStart"/>
            <w:r w:rsidRPr="00113F8B">
              <w:rPr>
                <w:bCs/>
              </w:rPr>
              <w:t>şi</w:t>
            </w:r>
            <w:proofErr w:type="spellEnd"/>
            <w:r w:rsidRPr="00113F8B">
              <w:rPr>
                <w:bCs/>
              </w:rPr>
              <w:t xml:space="preserve"> </w:t>
            </w:r>
            <w:proofErr w:type="spellStart"/>
            <w:r w:rsidRPr="00113F8B">
              <w:rPr>
                <w:bCs/>
              </w:rPr>
              <w:t>utilizarea</w:t>
            </w:r>
            <w:proofErr w:type="spellEnd"/>
            <w:r w:rsidRPr="00113F8B">
              <w:rPr>
                <w:bCs/>
              </w:rPr>
              <w:t xml:space="preserve"> </w:t>
            </w:r>
            <w:proofErr w:type="spellStart"/>
            <w:r w:rsidRPr="00113F8B">
              <w:rPr>
                <w:bCs/>
              </w:rPr>
              <w:t>în</w:t>
            </w:r>
            <w:proofErr w:type="spellEnd"/>
            <w:r w:rsidRPr="00113F8B">
              <w:rPr>
                <w:bCs/>
              </w:rPr>
              <w:t xml:space="preserve"> </w:t>
            </w:r>
            <w:proofErr w:type="spellStart"/>
            <w:r w:rsidRPr="00113F8B">
              <w:rPr>
                <w:bCs/>
              </w:rPr>
              <w:t>paralel</w:t>
            </w:r>
            <w:proofErr w:type="spellEnd"/>
            <w:r w:rsidRPr="00113F8B">
              <w:rPr>
                <w:bCs/>
              </w:rPr>
              <w:t xml:space="preserve"> a </w:t>
            </w:r>
            <w:proofErr w:type="spellStart"/>
            <w:r w:rsidRPr="00113F8B">
              <w:rPr>
                <w:bCs/>
              </w:rPr>
              <w:t>altor</w:t>
            </w:r>
            <w:proofErr w:type="spellEnd"/>
            <w:r w:rsidRPr="00113F8B">
              <w:rPr>
                <w:bCs/>
              </w:rPr>
              <w:t xml:space="preserve"> </w:t>
            </w:r>
            <w:proofErr w:type="spellStart"/>
            <w:r w:rsidRPr="00113F8B">
              <w:rPr>
                <w:bCs/>
              </w:rPr>
              <w:t>mijloace</w:t>
            </w:r>
            <w:proofErr w:type="spellEnd"/>
            <w:r w:rsidRPr="00113F8B">
              <w:rPr>
                <w:bCs/>
              </w:rPr>
              <w:t xml:space="preserve"> de </w:t>
            </w:r>
            <w:proofErr w:type="spellStart"/>
            <w:r w:rsidRPr="00113F8B">
              <w:rPr>
                <w:bCs/>
              </w:rPr>
              <w:t>comunicaţie</w:t>
            </w:r>
            <w:proofErr w:type="spellEnd"/>
            <w:r w:rsidRPr="00113F8B">
              <w:rPr>
                <w:bCs/>
              </w:rPr>
              <w:t xml:space="preserve"> – e-mail </w:t>
            </w:r>
            <w:proofErr w:type="spellStart"/>
            <w:r w:rsidRPr="00113F8B">
              <w:rPr>
                <w:bCs/>
              </w:rPr>
              <w:t>sau</w:t>
            </w:r>
            <w:proofErr w:type="spellEnd"/>
            <w:r w:rsidRPr="00113F8B">
              <w:rPr>
                <w:bCs/>
              </w:rPr>
              <w:t xml:space="preserve"> fax.</w:t>
            </w:r>
            <w:r>
              <w:rPr>
                <w:bCs/>
              </w:rPr>
              <w:t>”</w:t>
            </w:r>
          </w:p>
        </w:tc>
        <w:tc>
          <w:tcPr>
            <w:tcW w:w="3685" w:type="dxa"/>
          </w:tcPr>
          <w:p w:rsidR="001C4C19" w:rsidRPr="00715701" w:rsidRDefault="001F691F" w:rsidP="003B311D">
            <w:pPr>
              <w:jc w:val="center"/>
            </w:pPr>
            <w:r w:rsidRPr="001C4C19">
              <w:t>Ministerul Justiției al Republicii Moldova</w:t>
            </w:r>
          </w:p>
        </w:tc>
        <w:tc>
          <w:tcPr>
            <w:tcW w:w="3969" w:type="dxa"/>
          </w:tcPr>
          <w:p w:rsidR="001C4C19" w:rsidRPr="00D40D8B" w:rsidRDefault="00113F8B" w:rsidP="001F691F">
            <w:pPr>
              <w:ind w:firstLine="318"/>
              <w:jc w:val="both"/>
            </w:pPr>
            <w:r>
              <w:t>S</w:t>
            </w:r>
            <w:r w:rsidR="001F691F" w:rsidRPr="001F691F">
              <w:t>e vor exclude cuvintele „și amprenta ștampilei”, deoarece dispunerea de ștampilă nu este obligatorie pentru entitățile de drept privat. Această obiecție se referă și la anexele nr. 1 și nr. 8 (a se exclude acronimul „L.Ș.” aferent datelor dealerului primar și persoanei juridice).</w:t>
            </w:r>
          </w:p>
        </w:tc>
        <w:tc>
          <w:tcPr>
            <w:tcW w:w="3119" w:type="dxa"/>
          </w:tcPr>
          <w:p w:rsidR="001C4C19" w:rsidRPr="00113F8B" w:rsidRDefault="00113F8B" w:rsidP="003B311D">
            <w:pPr>
              <w:jc w:val="center"/>
              <w:rPr>
                <w:b/>
              </w:rPr>
            </w:pPr>
            <w:r w:rsidRPr="00113F8B">
              <w:rPr>
                <w:b/>
              </w:rPr>
              <w:t>Se acceptă.</w:t>
            </w:r>
          </w:p>
        </w:tc>
      </w:tr>
      <w:tr w:rsidR="001C4C19" w:rsidRPr="000F66F3" w:rsidTr="00624E2C">
        <w:tc>
          <w:tcPr>
            <w:tcW w:w="534" w:type="dxa"/>
          </w:tcPr>
          <w:p w:rsidR="001C4C19" w:rsidRDefault="001C4C19" w:rsidP="003B311D">
            <w:pPr>
              <w:ind w:right="51"/>
              <w:jc w:val="center"/>
              <w:rPr>
                <w:b/>
              </w:rPr>
            </w:pPr>
          </w:p>
        </w:tc>
        <w:tc>
          <w:tcPr>
            <w:tcW w:w="3402" w:type="dxa"/>
          </w:tcPr>
          <w:p w:rsidR="002069D4" w:rsidRPr="002069D4" w:rsidRDefault="002069D4" w:rsidP="002069D4">
            <w:pPr>
              <w:rPr>
                <w:b/>
              </w:rPr>
            </w:pPr>
            <w:r w:rsidRPr="002069D4">
              <w:rPr>
                <w:b/>
              </w:rPr>
              <w:t xml:space="preserve">La punctul </w:t>
            </w:r>
            <w:r>
              <w:rPr>
                <w:b/>
              </w:rPr>
              <w:t>4</w:t>
            </w:r>
            <w:r w:rsidRPr="002069D4">
              <w:rPr>
                <w:b/>
              </w:rPr>
              <w:t>9 din Regulament</w:t>
            </w:r>
          </w:p>
          <w:p w:rsidR="001C4C19" w:rsidRPr="002069D4" w:rsidRDefault="002069D4" w:rsidP="002069D4">
            <w:pPr>
              <w:jc w:val="both"/>
            </w:pPr>
            <w:r w:rsidRPr="002069D4">
              <w:rPr>
                <w:bCs/>
              </w:rPr>
              <w:lastRenderedPageBreak/>
              <w:t>”</w:t>
            </w:r>
            <w:r>
              <w:rPr>
                <w:bCs/>
              </w:rPr>
              <w:t>4</w:t>
            </w:r>
            <w:r w:rsidRPr="002069D4">
              <w:rPr>
                <w:bCs/>
              </w:rPr>
              <w:t xml:space="preserve">9. Ministerul </w:t>
            </w:r>
            <w:proofErr w:type="spellStart"/>
            <w:r w:rsidRPr="002069D4">
              <w:rPr>
                <w:bCs/>
              </w:rPr>
              <w:t>Finanţelor</w:t>
            </w:r>
            <w:proofErr w:type="spellEnd"/>
            <w:r w:rsidRPr="002069D4">
              <w:rPr>
                <w:bCs/>
              </w:rPr>
              <w:t xml:space="preserve"> poate derula suplimentar, în aceeași zi a </w:t>
            </w:r>
            <w:proofErr w:type="spellStart"/>
            <w:r w:rsidRPr="002069D4">
              <w:rPr>
                <w:bCs/>
              </w:rPr>
              <w:t>licitaţiei</w:t>
            </w:r>
            <w:proofErr w:type="spellEnd"/>
            <w:r w:rsidRPr="002069D4">
              <w:rPr>
                <w:bCs/>
              </w:rPr>
              <w:t xml:space="preserve"> de referință, o sesiune ordinară necompetitivă, destinată dealerilor primari. Despre acest fapt Ministerul Finanțelor va anunța Banca Națională în decizia sa cu privire la alocarea valorilor mobiliare de stat. La sesiunea ordinară necompetitivă sunt admiși numai dealerii primari care au adjudecat, în nume și în cont propriu minimum 2% din volumul indicativ al emisiunii pentru sesiunea competitivă</w:t>
            </w:r>
            <w:r>
              <w:rPr>
                <w:bCs/>
              </w:rPr>
              <w:t>.”</w:t>
            </w:r>
          </w:p>
        </w:tc>
        <w:tc>
          <w:tcPr>
            <w:tcW w:w="3685" w:type="dxa"/>
          </w:tcPr>
          <w:p w:rsidR="001C4C19" w:rsidRPr="00715701" w:rsidRDefault="002D6012" w:rsidP="003B311D">
            <w:pPr>
              <w:jc w:val="center"/>
            </w:pPr>
            <w:r w:rsidRPr="002D6012">
              <w:lastRenderedPageBreak/>
              <w:t xml:space="preserve">Ministerul Justiției al Republicii </w:t>
            </w:r>
            <w:r w:rsidRPr="002D6012">
              <w:lastRenderedPageBreak/>
              <w:t>Moldova</w:t>
            </w:r>
          </w:p>
        </w:tc>
        <w:tc>
          <w:tcPr>
            <w:tcW w:w="3969" w:type="dxa"/>
          </w:tcPr>
          <w:p w:rsidR="002069D4" w:rsidRPr="002069D4" w:rsidRDefault="002069D4" w:rsidP="002069D4">
            <w:pPr>
              <w:ind w:firstLine="318"/>
              <w:jc w:val="both"/>
            </w:pPr>
            <w:r>
              <w:lastRenderedPageBreak/>
              <w:t>C</w:t>
            </w:r>
            <w:r w:rsidRPr="002069D4">
              <w:t xml:space="preserve">uvintele „valorilor mobiliare de stat” </w:t>
            </w:r>
            <w:r w:rsidRPr="002069D4">
              <w:lastRenderedPageBreak/>
              <w:t xml:space="preserve">se vor substitui cu acronimul „VMS” (a se vedea pct. 1 al proiectului Regulamentului  și art. 46 alin. (8) din </w:t>
            </w:r>
            <w:r w:rsidRPr="002069D4">
              <w:rPr>
                <w:i/>
              </w:rPr>
              <w:t>Legea nr. 317 din 18 iulie 2003</w:t>
            </w:r>
            <w:r w:rsidRPr="002069D4">
              <w:t xml:space="preserve">). </w:t>
            </w:r>
          </w:p>
          <w:p w:rsidR="001C4C19" w:rsidRPr="00D40D8B" w:rsidRDefault="001C4C19" w:rsidP="00D40D8B">
            <w:pPr>
              <w:ind w:firstLine="318"/>
              <w:jc w:val="both"/>
            </w:pPr>
          </w:p>
        </w:tc>
        <w:tc>
          <w:tcPr>
            <w:tcW w:w="3119" w:type="dxa"/>
          </w:tcPr>
          <w:p w:rsidR="001C4C19" w:rsidRPr="002069D4" w:rsidRDefault="002069D4" w:rsidP="003B311D">
            <w:pPr>
              <w:jc w:val="center"/>
              <w:rPr>
                <w:b/>
              </w:rPr>
            </w:pPr>
            <w:r w:rsidRPr="002069D4">
              <w:rPr>
                <w:b/>
              </w:rPr>
              <w:lastRenderedPageBreak/>
              <w:t>Se acceptă.</w:t>
            </w:r>
          </w:p>
        </w:tc>
      </w:tr>
      <w:tr w:rsidR="00113F8B" w:rsidRPr="000F66F3" w:rsidTr="00624E2C">
        <w:tc>
          <w:tcPr>
            <w:tcW w:w="534" w:type="dxa"/>
          </w:tcPr>
          <w:p w:rsidR="00113F8B" w:rsidRDefault="00113F8B" w:rsidP="003B311D">
            <w:pPr>
              <w:ind w:right="51"/>
              <w:jc w:val="center"/>
              <w:rPr>
                <w:b/>
              </w:rPr>
            </w:pPr>
          </w:p>
        </w:tc>
        <w:tc>
          <w:tcPr>
            <w:tcW w:w="3402" w:type="dxa"/>
          </w:tcPr>
          <w:p w:rsidR="006D5BBA" w:rsidRPr="006D5BBA" w:rsidRDefault="006D5BBA" w:rsidP="006D5BBA">
            <w:pPr>
              <w:rPr>
                <w:b/>
              </w:rPr>
            </w:pPr>
            <w:r w:rsidRPr="006D5BBA">
              <w:rPr>
                <w:b/>
              </w:rPr>
              <w:t xml:space="preserve">La punctul </w:t>
            </w:r>
            <w:r>
              <w:rPr>
                <w:b/>
              </w:rPr>
              <w:t>61</w:t>
            </w:r>
            <w:r w:rsidRPr="006D5BBA">
              <w:rPr>
                <w:b/>
              </w:rPr>
              <w:t xml:space="preserve"> din Regulament</w:t>
            </w:r>
          </w:p>
          <w:p w:rsidR="00113F8B" w:rsidRPr="006D5BBA" w:rsidRDefault="006D5BBA" w:rsidP="006D5BBA">
            <w:pPr>
              <w:jc w:val="both"/>
            </w:pPr>
            <w:r w:rsidRPr="006D5BBA">
              <w:rPr>
                <w:bCs/>
              </w:rPr>
              <w:t>”</w:t>
            </w:r>
            <w:r>
              <w:rPr>
                <w:bCs/>
              </w:rPr>
              <w:t>61</w:t>
            </w:r>
            <w:r w:rsidRPr="006D5BBA">
              <w:rPr>
                <w:bCs/>
              </w:rPr>
              <w:t>. În sesiunile ordinare necompetitive destinate clienților, dealerul primar este în drept să transmită oferte necompetitive numai în contul clienților săi, iar în sesiunile speciale necompetitive destinate dealerilor primari, aceștia sunt în drept să transmită oferte necompetitive doar în cont propriu. În sesiunile special necompetitive dealerul primar este în drept să transmită oferte necompetitive doar în cont propriu</w:t>
            </w:r>
            <w:r>
              <w:rPr>
                <w:bCs/>
              </w:rPr>
              <w:t>.”</w:t>
            </w:r>
          </w:p>
        </w:tc>
        <w:tc>
          <w:tcPr>
            <w:tcW w:w="3685" w:type="dxa"/>
          </w:tcPr>
          <w:p w:rsidR="00113F8B" w:rsidRPr="00715701" w:rsidRDefault="00803482" w:rsidP="003B311D">
            <w:pPr>
              <w:jc w:val="center"/>
            </w:pPr>
            <w:r w:rsidRPr="00803482">
              <w:t>Ministerul Justiției al Republicii Moldova</w:t>
            </w:r>
          </w:p>
        </w:tc>
        <w:tc>
          <w:tcPr>
            <w:tcW w:w="3969" w:type="dxa"/>
          </w:tcPr>
          <w:p w:rsidR="006D5BBA" w:rsidRPr="006D5BBA" w:rsidRDefault="006D5BBA" w:rsidP="006D5BBA">
            <w:pPr>
              <w:ind w:firstLine="318"/>
              <w:jc w:val="both"/>
              <w:rPr>
                <w:bCs/>
              </w:rPr>
            </w:pPr>
            <w:r>
              <w:rPr>
                <w:bCs/>
              </w:rPr>
              <w:t>U</w:t>
            </w:r>
            <w:r w:rsidRPr="006D5BBA">
              <w:rPr>
                <w:bCs/>
              </w:rPr>
              <w:t>ltima propoziție se va exclude, deoarece dublează primul enunț din acest punct.</w:t>
            </w:r>
          </w:p>
          <w:p w:rsidR="00113F8B" w:rsidRPr="00D40D8B" w:rsidRDefault="00113F8B" w:rsidP="00D40D8B">
            <w:pPr>
              <w:ind w:firstLine="318"/>
              <w:jc w:val="both"/>
            </w:pPr>
          </w:p>
        </w:tc>
        <w:tc>
          <w:tcPr>
            <w:tcW w:w="3119" w:type="dxa"/>
          </w:tcPr>
          <w:p w:rsidR="00113F8B" w:rsidRPr="006D5BBA" w:rsidRDefault="006D5BBA" w:rsidP="003B311D">
            <w:pPr>
              <w:jc w:val="center"/>
              <w:rPr>
                <w:b/>
              </w:rPr>
            </w:pPr>
            <w:r w:rsidRPr="006D5BBA">
              <w:rPr>
                <w:b/>
              </w:rPr>
              <w:t>Se acceptă.</w:t>
            </w:r>
          </w:p>
        </w:tc>
      </w:tr>
      <w:tr w:rsidR="00113F8B" w:rsidRPr="000F66F3" w:rsidTr="00624E2C">
        <w:tc>
          <w:tcPr>
            <w:tcW w:w="534" w:type="dxa"/>
          </w:tcPr>
          <w:p w:rsidR="00113F8B" w:rsidRDefault="00113F8B" w:rsidP="003B311D">
            <w:pPr>
              <w:ind w:right="51"/>
              <w:jc w:val="center"/>
              <w:rPr>
                <w:b/>
              </w:rPr>
            </w:pPr>
          </w:p>
        </w:tc>
        <w:tc>
          <w:tcPr>
            <w:tcW w:w="3402" w:type="dxa"/>
          </w:tcPr>
          <w:p w:rsidR="004C5916" w:rsidRPr="004C5916" w:rsidRDefault="004C5916" w:rsidP="004C5916">
            <w:pPr>
              <w:rPr>
                <w:b/>
              </w:rPr>
            </w:pPr>
            <w:r w:rsidRPr="004C5916">
              <w:rPr>
                <w:b/>
              </w:rPr>
              <w:t>La punctul 6</w:t>
            </w:r>
            <w:r>
              <w:rPr>
                <w:b/>
              </w:rPr>
              <w:t>7</w:t>
            </w:r>
            <w:r w:rsidRPr="004C5916">
              <w:rPr>
                <w:b/>
              </w:rPr>
              <w:t xml:space="preserve"> din Regulament</w:t>
            </w:r>
          </w:p>
          <w:p w:rsidR="00113F8B" w:rsidRPr="004C5916" w:rsidRDefault="004C5916" w:rsidP="004C5916">
            <w:pPr>
              <w:jc w:val="both"/>
            </w:pPr>
            <w:r w:rsidRPr="004C5916">
              <w:rPr>
                <w:bCs/>
              </w:rPr>
              <w:t>”6</w:t>
            </w:r>
            <w:r>
              <w:rPr>
                <w:bCs/>
              </w:rPr>
              <w:t>7</w:t>
            </w:r>
            <w:r w:rsidRPr="004C5916">
              <w:rPr>
                <w:bCs/>
              </w:rPr>
              <w:t>. În funcție de necesitățile de finanțare și/sau de nivelul ratei dobânzii rezultat în urma licitației, Ministerul Finanțelor își rezervă dreptul să aloce VMS în volum egal, mai mare sau mai mic (inclusiv nul) ca volumul indicativ anunțat al emisiunii</w:t>
            </w:r>
            <w:r>
              <w:rPr>
                <w:bCs/>
              </w:rPr>
              <w:t>.”</w:t>
            </w:r>
          </w:p>
        </w:tc>
        <w:tc>
          <w:tcPr>
            <w:tcW w:w="3685" w:type="dxa"/>
          </w:tcPr>
          <w:p w:rsidR="00113F8B" w:rsidRPr="00715701" w:rsidRDefault="004C5916" w:rsidP="003B311D">
            <w:pPr>
              <w:jc w:val="center"/>
            </w:pPr>
            <w:r w:rsidRPr="004C5916">
              <w:t>Ministerul Justiției al Republicii Moldova</w:t>
            </w:r>
          </w:p>
        </w:tc>
        <w:tc>
          <w:tcPr>
            <w:tcW w:w="3969" w:type="dxa"/>
          </w:tcPr>
          <w:p w:rsidR="00113F8B" w:rsidRPr="00D40D8B" w:rsidRDefault="00D01386" w:rsidP="00D40D8B">
            <w:pPr>
              <w:ind w:firstLine="318"/>
              <w:jc w:val="both"/>
            </w:pPr>
            <w:r>
              <w:t>S</w:t>
            </w:r>
            <w:r w:rsidR="004C5916" w:rsidRPr="004C5916">
              <w:t xml:space="preserve">e va reexamina în partea ce ține de utilizarea textului „(inclusiv nul)” aferent </w:t>
            </w:r>
            <w:proofErr w:type="spellStart"/>
            <w:r w:rsidR="004C5916" w:rsidRPr="004C5916">
              <w:t>cuvîntului</w:t>
            </w:r>
            <w:proofErr w:type="spellEnd"/>
            <w:r w:rsidR="004C5916" w:rsidRPr="004C5916">
              <w:t xml:space="preserve"> „volum”. În acest context, remarcăm că pct. 66 alineatul doi din </w:t>
            </w:r>
            <w:r w:rsidR="004C5916" w:rsidRPr="004C5916">
              <w:rPr>
                <w:i/>
              </w:rPr>
              <w:t xml:space="preserve">Regulamentul cu privire la plasarea </w:t>
            </w:r>
            <w:proofErr w:type="spellStart"/>
            <w:r w:rsidR="004C5916" w:rsidRPr="004C5916">
              <w:rPr>
                <w:i/>
              </w:rPr>
              <w:t>şi</w:t>
            </w:r>
            <w:proofErr w:type="spellEnd"/>
            <w:r w:rsidR="004C5916" w:rsidRPr="004C5916">
              <w:rPr>
                <w:i/>
              </w:rPr>
              <w:t xml:space="preserve"> răscumpărarea valorilor mobiliare de stat în formă de înscrieri în conturi</w:t>
            </w:r>
            <w:r w:rsidR="004C5916" w:rsidRPr="004C5916">
              <w:t xml:space="preserve">, aprobat prin </w:t>
            </w:r>
            <w:proofErr w:type="spellStart"/>
            <w:r w:rsidR="004C5916" w:rsidRPr="004C5916">
              <w:rPr>
                <w:i/>
              </w:rPr>
              <w:t>Hotărîrea</w:t>
            </w:r>
            <w:proofErr w:type="spellEnd"/>
            <w:r w:rsidR="004C5916" w:rsidRPr="004C5916">
              <w:rPr>
                <w:i/>
              </w:rPr>
              <w:t xml:space="preserve"> Consiliului de administrației al Băncii Naționale a Moldovei nr. 96 din 17 mai 2013</w:t>
            </w:r>
            <w:r w:rsidR="004C5916" w:rsidRPr="004C5916">
              <w:t xml:space="preserve"> și </w:t>
            </w:r>
            <w:r w:rsidR="004C5916" w:rsidRPr="004C5916">
              <w:rPr>
                <w:i/>
              </w:rPr>
              <w:t xml:space="preserve">Ordinul ministrului finanțelor nr.  13/2-1/133 din 17 mai 2013 </w:t>
            </w:r>
            <w:r w:rsidR="004C5916" w:rsidRPr="004C5916">
              <w:t xml:space="preserve">are o redacție mai </w:t>
            </w:r>
            <w:r w:rsidR="004C5916" w:rsidRPr="004C5916">
              <w:lastRenderedPageBreak/>
              <w:t xml:space="preserve">explicită „În funcție de nivelul ratei </w:t>
            </w:r>
            <w:proofErr w:type="spellStart"/>
            <w:r w:rsidR="004C5916" w:rsidRPr="004C5916">
              <w:t>dobînzii</w:t>
            </w:r>
            <w:proofErr w:type="spellEnd"/>
            <w:r w:rsidR="004C5916" w:rsidRPr="004C5916">
              <w:t xml:space="preserve"> pe care Ministerul Finanțelor îl acceptă în raport cu  condițiile oferite de piață, Ministerul Finanțelor poate micșora volumul emisiunii față de volumul indicativ anunțat, inclusiv </w:t>
            </w:r>
            <w:proofErr w:type="spellStart"/>
            <w:r w:rsidR="004C5916" w:rsidRPr="004C5916">
              <w:t>pînă</w:t>
            </w:r>
            <w:proofErr w:type="spellEnd"/>
            <w:r w:rsidR="004C5916" w:rsidRPr="004C5916">
              <w:t xml:space="preserve"> </w:t>
            </w:r>
            <w:r w:rsidR="004C5916" w:rsidRPr="004C5916">
              <w:rPr>
                <w:i/>
              </w:rPr>
              <w:t>la anularea emisiunii</w:t>
            </w:r>
            <w:r w:rsidR="004C5916" w:rsidRPr="004C5916">
              <w:t>.”.</w:t>
            </w:r>
          </w:p>
        </w:tc>
        <w:tc>
          <w:tcPr>
            <w:tcW w:w="3119" w:type="dxa"/>
          </w:tcPr>
          <w:p w:rsidR="00113F8B" w:rsidRDefault="00573599" w:rsidP="003B311D">
            <w:pPr>
              <w:jc w:val="center"/>
              <w:rPr>
                <w:b/>
              </w:rPr>
            </w:pPr>
            <w:r w:rsidRPr="00573599">
              <w:rPr>
                <w:b/>
              </w:rPr>
              <w:lastRenderedPageBreak/>
              <w:t>Se acceptă.</w:t>
            </w:r>
          </w:p>
          <w:p w:rsidR="00573599" w:rsidRPr="00573599" w:rsidRDefault="00573599" w:rsidP="00573599">
            <w:pPr>
              <w:jc w:val="both"/>
            </w:pPr>
            <w:r w:rsidRPr="00573599">
              <w:t>Pct.67 va avea următorul cuprins:</w:t>
            </w:r>
          </w:p>
          <w:p w:rsidR="0076689F" w:rsidRPr="0076689F" w:rsidRDefault="0076689F" w:rsidP="0076689F">
            <w:pPr>
              <w:ind w:left="32" w:firstLine="142"/>
              <w:jc w:val="both"/>
              <w:rPr>
                <w:bCs/>
              </w:rPr>
            </w:pPr>
            <w:r>
              <w:rPr>
                <w:bCs/>
              </w:rPr>
              <w:t xml:space="preserve">”67. </w:t>
            </w:r>
            <w:r w:rsidR="00EF70B0" w:rsidRPr="00EF70B0">
              <w:rPr>
                <w:bCs/>
              </w:rPr>
              <w:t xml:space="preserve">În funcție de necesitățile de finanțare și/sau de nivelul ratei dobânzii pe care Ministerul Finanțelor îl acceptă în raport cu condițiile oferite de piață, Ministerul Finanțelor își rezervă dreptul să aloce VMS în volum egal, mai mare sau mai mic ca volumul indicativ anunțat al </w:t>
            </w:r>
            <w:r w:rsidR="00EF70B0" w:rsidRPr="00EF70B0">
              <w:rPr>
                <w:bCs/>
              </w:rPr>
              <w:lastRenderedPageBreak/>
              <w:t xml:space="preserve">emisiunii, inclusiv </w:t>
            </w:r>
            <w:proofErr w:type="spellStart"/>
            <w:r w:rsidR="00EF70B0" w:rsidRPr="00EF70B0">
              <w:rPr>
                <w:bCs/>
              </w:rPr>
              <w:t>pînă</w:t>
            </w:r>
            <w:proofErr w:type="spellEnd"/>
            <w:r w:rsidR="00EF70B0" w:rsidRPr="00EF70B0">
              <w:rPr>
                <w:bCs/>
              </w:rPr>
              <w:t xml:space="preserve"> la anularea emisiunii</w:t>
            </w:r>
            <w:r w:rsidRPr="0076689F">
              <w:rPr>
                <w:bCs/>
              </w:rPr>
              <w:t>.</w:t>
            </w:r>
            <w:r>
              <w:rPr>
                <w:bCs/>
              </w:rPr>
              <w:t>”</w:t>
            </w:r>
          </w:p>
          <w:p w:rsidR="00573599" w:rsidRPr="00573599" w:rsidRDefault="00573599" w:rsidP="00573599">
            <w:pPr>
              <w:jc w:val="both"/>
              <w:rPr>
                <w:b/>
              </w:rPr>
            </w:pPr>
          </w:p>
        </w:tc>
      </w:tr>
      <w:tr w:rsidR="002D6012" w:rsidRPr="000F66F3" w:rsidTr="00624E2C">
        <w:tc>
          <w:tcPr>
            <w:tcW w:w="534" w:type="dxa"/>
          </w:tcPr>
          <w:p w:rsidR="002D6012" w:rsidRDefault="002D6012" w:rsidP="003B311D">
            <w:pPr>
              <w:ind w:right="51"/>
              <w:jc w:val="center"/>
              <w:rPr>
                <w:b/>
              </w:rPr>
            </w:pPr>
          </w:p>
        </w:tc>
        <w:tc>
          <w:tcPr>
            <w:tcW w:w="3402" w:type="dxa"/>
          </w:tcPr>
          <w:p w:rsidR="00D01386" w:rsidRPr="004C5916" w:rsidRDefault="00D01386" w:rsidP="00D01386">
            <w:pPr>
              <w:rPr>
                <w:b/>
              </w:rPr>
            </w:pPr>
            <w:r w:rsidRPr="004C5916">
              <w:rPr>
                <w:b/>
              </w:rPr>
              <w:t xml:space="preserve">La punctul </w:t>
            </w:r>
            <w:r>
              <w:rPr>
                <w:b/>
              </w:rPr>
              <w:t>72</w:t>
            </w:r>
            <w:r w:rsidRPr="004C5916">
              <w:rPr>
                <w:b/>
              </w:rPr>
              <w:t xml:space="preserve"> din Regulament</w:t>
            </w:r>
          </w:p>
          <w:p w:rsidR="002D6012" w:rsidRPr="00624E2C" w:rsidRDefault="00D01386" w:rsidP="00D01386">
            <w:pPr>
              <w:jc w:val="both"/>
              <w:rPr>
                <w:b/>
              </w:rPr>
            </w:pPr>
            <w:r w:rsidRPr="004C5916">
              <w:rPr>
                <w:bCs/>
              </w:rPr>
              <w:t>”</w:t>
            </w:r>
            <w:r>
              <w:rPr>
                <w:bCs/>
              </w:rPr>
              <w:t>72</w:t>
            </w:r>
            <w:r w:rsidRPr="004C5916">
              <w:rPr>
                <w:bCs/>
              </w:rPr>
              <w:t xml:space="preserve">. </w:t>
            </w:r>
            <w:r w:rsidRPr="00D01386">
              <w:rPr>
                <w:bCs/>
              </w:rPr>
              <w:t>La calcularea ratelor dobânzilor/</w:t>
            </w:r>
            <w:proofErr w:type="spellStart"/>
            <w:r w:rsidRPr="00D01386">
              <w:rPr>
                <w:bCs/>
              </w:rPr>
              <w:t>preţurilor</w:t>
            </w:r>
            <w:proofErr w:type="spellEnd"/>
            <w:r w:rsidRPr="00D01386">
              <w:rPr>
                <w:bCs/>
              </w:rPr>
              <w:t xml:space="preserve"> la VMS se va utiliza </w:t>
            </w:r>
            <w:proofErr w:type="spellStart"/>
            <w:r w:rsidRPr="00D01386">
              <w:rPr>
                <w:bCs/>
              </w:rPr>
              <w:t>convenţia</w:t>
            </w:r>
            <w:proofErr w:type="spellEnd"/>
            <w:r w:rsidRPr="00D01386">
              <w:rPr>
                <w:bCs/>
              </w:rPr>
              <w:t xml:space="preserve"> Actual/365 zile - numărul de zile calendaristice din lună </w:t>
            </w:r>
            <w:proofErr w:type="spellStart"/>
            <w:r w:rsidRPr="00D01386">
              <w:rPr>
                <w:bCs/>
              </w:rPr>
              <w:t>şi</w:t>
            </w:r>
            <w:proofErr w:type="spellEnd"/>
            <w:r w:rsidRPr="00D01386">
              <w:rPr>
                <w:bCs/>
              </w:rPr>
              <w:t xml:space="preserve"> 365 zile în an</w:t>
            </w:r>
            <w:r>
              <w:rPr>
                <w:bCs/>
              </w:rPr>
              <w:t>.”</w:t>
            </w:r>
          </w:p>
        </w:tc>
        <w:tc>
          <w:tcPr>
            <w:tcW w:w="3685" w:type="dxa"/>
          </w:tcPr>
          <w:p w:rsidR="002D6012" w:rsidRPr="00715701" w:rsidRDefault="00D01386" w:rsidP="003B311D">
            <w:pPr>
              <w:jc w:val="center"/>
            </w:pPr>
            <w:r w:rsidRPr="00D01386">
              <w:t>Ministerul Justiției al Republicii Moldova</w:t>
            </w:r>
          </w:p>
        </w:tc>
        <w:tc>
          <w:tcPr>
            <w:tcW w:w="3969" w:type="dxa"/>
          </w:tcPr>
          <w:p w:rsidR="002D6012" w:rsidRPr="00D40D8B" w:rsidRDefault="00D01386" w:rsidP="00D40D8B">
            <w:pPr>
              <w:ind w:firstLine="318"/>
              <w:jc w:val="both"/>
            </w:pPr>
            <w:r>
              <w:t>Se</w:t>
            </w:r>
            <w:r w:rsidRPr="00D01386">
              <w:t xml:space="preserve"> va reformula, deoarece din redacția propusă nu rezultă cu claritate că textul ce urmează după cratimă reprezintă o explicare a convenției „Actual/365 zile” (pentru comparație a se vedea pct. 73-78). </w:t>
            </w:r>
            <w:proofErr w:type="spellStart"/>
            <w:r w:rsidRPr="00D01386">
              <w:t>Cuvîntul</w:t>
            </w:r>
            <w:proofErr w:type="spellEnd"/>
            <w:r w:rsidRPr="00D01386">
              <w:t xml:space="preserve"> „calendaristice” este de prisos, or aceasta se subînțelege din norma în cauză. La fel, explicarea „365 zile în an” nu este necesară, </w:t>
            </w:r>
            <w:proofErr w:type="spellStart"/>
            <w:r w:rsidRPr="00D01386">
              <w:t>întrucît</w:t>
            </w:r>
            <w:proofErr w:type="spellEnd"/>
            <w:r w:rsidRPr="00D01386">
              <w:t xml:space="preserve"> acest aspect este stabilit în art. 263 din </w:t>
            </w:r>
            <w:r w:rsidRPr="00D01386">
              <w:rPr>
                <w:i/>
              </w:rPr>
              <w:t>Codul civil</w:t>
            </w:r>
            <w:r w:rsidRPr="00D01386">
              <w:t>, conform căruia dacă termenul de un an se calculează fără a se ține cont de curgerea lui neîntreruptă se consideră că anul are 365 de zile.</w:t>
            </w:r>
          </w:p>
        </w:tc>
        <w:tc>
          <w:tcPr>
            <w:tcW w:w="3119" w:type="dxa"/>
          </w:tcPr>
          <w:p w:rsidR="0055387A" w:rsidRPr="0055387A" w:rsidRDefault="0055387A" w:rsidP="0055387A">
            <w:pPr>
              <w:jc w:val="center"/>
              <w:rPr>
                <w:b/>
              </w:rPr>
            </w:pPr>
            <w:r w:rsidRPr="0055387A">
              <w:rPr>
                <w:b/>
              </w:rPr>
              <w:t>Se acceptă.</w:t>
            </w:r>
          </w:p>
          <w:p w:rsidR="0055387A" w:rsidRPr="0055387A" w:rsidRDefault="0055387A" w:rsidP="0055387A">
            <w:pPr>
              <w:jc w:val="both"/>
            </w:pPr>
            <w:r w:rsidRPr="0055387A">
              <w:t>Pct.</w:t>
            </w:r>
            <w:r>
              <w:t>72</w:t>
            </w:r>
            <w:r w:rsidRPr="0055387A">
              <w:t xml:space="preserve"> va avea următorul cuprins:</w:t>
            </w:r>
          </w:p>
          <w:p w:rsidR="002D6012" w:rsidRDefault="0055387A" w:rsidP="0055387A">
            <w:pPr>
              <w:jc w:val="both"/>
              <w:rPr>
                <w:b/>
                <w:u w:val="single"/>
              </w:rPr>
            </w:pPr>
            <w:r w:rsidRPr="0055387A">
              <w:rPr>
                <w:bCs/>
              </w:rPr>
              <w:t>”</w:t>
            </w:r>
            <w:r>
              <w:rPr>
                <w:bCs/>
              </w:rPr>
              <w:t>72</w:t>
            </w:r>
            <w:r w:rsidRPr="0055387A">
              <w:rPr>
                <w:bCs/>
              </w:rPr>
              <w:t>. La calcularea ratelor dobânzilor/</w:t>
            </w:r>
            <w:proofErr w:type="spellStart"/>
            <w:r w:rsidRPr="0055387A">
              <w:rPr>
                <w:bCs/>
              </w:rPr>
              <w:t>preţurilor</w:t>
            </w:r>
            <w:proofErr w:type="spellEnd"/>
            <w:r w:rsidRPr="0055387A">
              <w:rPr>
                <w:bCs/>
              </w:rPr>
              <w:t xml:space="preserve"> la VMS se va utiliza </w:t>
            </w:r>
            <w:proofErr w:type="spellStart"/>
            <w:r w:rsidRPr="0055387A">
              <w:rPr>
                <w:bCs/>
              </w:rPr>
              <w:t>convenţia</w:t>
            </w:r>
            <w:proofErr w:type="spellEnd"/>
            <w:r w:rsidRPr="0055387A">
              <w:rPr>
                <w:bCs/>
              </w:rPr>
              <w:t xml:space="preserve"> Actual/365 zile</w:t>
            </w:r>
            <w:r>
              <w:rPr>
                <w:bCs/>
              </w:rPr>
              <w:t>.”</w:t>
            </w:r>
          </w:p>
        </w:tc>
      </w:tr>
      <w:tr w:rsidR="002D6012" w:rsidRPr="000F66F3" w:rsidTr="00624E2C">
        <w:tc>
          <w:tcPr>
            <w:tcW w:w="534" w:type="dxa"/>
          </w:tcPr>
          <w:p w:rsidR="002D6012" w:rsidRDefault="002D6012" w:rsidP="003B311D">
            <w:pPr>
              <w:ind w:right="51"/>
              <w:jc w:val="center"/>
              <w:rPr>
                <w:b/>
              </w:rPr>
            </w:pPr>
          </w:p>
        </w:tc>
        <w:tc>
          <w:tcPr>
            <w:tcW w:w="3402" w:type="dxa"/>
          </w:tcPr>
          <w:p w:rsidR="008E031E" w:rsidRPr="008E031E" w:rsidRDefault="008E031E" w:rsidP="008E031E">
            <w:pPr>
              <w:rPr>
                <w:b/>
              </w:rPr>
            </w:pPr>
            <w:r w:rsidRPr="008E031E">
              <w:rPr>
                <w:b/>
              </w:rPr>
              <w:t xml:space="preserve">La punctul </w:t>
            </w:r>
            <w:r>
              <w:rPr>
                <w:b/>
              </w:rPr>
              <w:t>93</w:t>
            </w:r>
            <w:r w:rsidRPr="008E031E">
              <w:rPr>
                <w:b/>
              </w:rPr>
              <w:t xml:space="preserve"> din Regulament</w:t>
            </w:r>
          </w:p>
          <w:p w:rsidR="008E031E" w:rsidRPr="008E031E" w:rsidRDefault="008E031E" w:rsidP="008E031E">
            <w:pPr>
              <w:jc w:val="both"/>
              <w:rPr>
                <w:bCs/>
              </w:rPr>
            </w:pPr>
            <w:r w:rsidRPr="008E031E">
              <w:rPr>
                <w:bCs/>
              </w:rPr>
              <w:t>”</w:t>
            </w:r>
            <w:r>
              <w:rPr>
                <w:bCs/>
              </w:rPr>
              <w:t>93</w:t>
            </w:r>
            <w:r w:rsidRPr="008E031E">
              <w:rPr>
                <w:bCs/>
              </w:rPr>
              <w:t>.</w:t>
            </w:r>
            <w:r w:rsidRPr="008E031E">
              <w:rPr>
                <w:bCs/>
                <w:lang w:eastAsia="en-US"/>
              </w:rPr>
              <w:t xml:space="preserve"> </w:t>
            </w:r>
            <w:r w:rsidRPr="008E031E">
              <w:rPr>
                <w:bCs/>
              </w:rPr>
              <w:t>Se admit spre tranzacționare VMS aflate în circulație, care nu sunt grevate cu obligații și nu sunt supuse unor restricții de tranzacționare pe piața secundară, conform legislației în vigoare.</w:t>
            </w:r>
          </w:p>
          <w:p w:rsidR="002D6012" w:rsidRPr="008E031E" w:rsidRDefault="008E031E" w:rsidP="008E031E">
            <w:pPr>
              <w:ind w:firstLine="311"/>
              <w:jc w:val="both"/>
            </w:pPr>
            <w:r w:rsidRPr="008E031E">
              <w:rPr>
                <w:bCs/>
              </w:rPr>
              <w:t>Tranzacțiile pe piața secundară se vor efectua în interiorul termenului de scadență al VMS, care începe să curgă din data emisiunii (data decontării) pe piața primară până la data anterioară datei scadenței.</w:t>
            </w:r>
            <w:r>
              <w:rPr>
                <w:bCs/>
              </w:rPr>
              <w:t>”</w:t>
            </w:r>
          </w:p>
        </w:tc>
        <w:tc>
          <w:tcPr>
            <w:tcW w:w="3685" w:type="dxa"/>
          </w:tcPr>
          <w:p w:rsidR="002D6012" w:rsidRPr="00715701" w:rsidRDefault="008E031E" w:rsidP="003B311D">
            <w:pPr>
              <w:jc w:val="center"/>
            </w:pPr>
            <w:r w:rsidRPr="008E031E">
              <w:t>Ministerul Justiției al Republicii Moldova</w:t>
            </w:r>
          </w:p>
        </w:tc>
        <w:tc>
          <w:tcPr>
            <w:tcW w:w="3969" w:type="dxa"/>
          </w:tcPr>
          <w:p w:rsidR="002D6012" w:rsidRPr="00D40D8B" w:rsidRDefault="008E031E" w:rsidP="00D40D8B">
            <w:pPr>
              <w:ind w:firstLine="318"/>
              <w:jc w:val="both"/>
            </w:pPr>
            <w:r>
              <w:t>S</w:t>
            </w:r>
            <w:r w:rsidRPr="008E031E">
              <w:t>e vor exclude cuvintele „în vigoare”, ca fiind inutile, or se aplică doar actele normative (legislația) care sunt în vigoare</w:t>
            </w:r>
            <w:r>
              <w:t>.</w:t>
            </w:r>
          </w:p>
        </w:tc>
        <w:tc>
          <w:tcPr>
            <w:tcW w:w="3119" w:type="dxa"/>
          </w:tcPr>
          <w:p w:rsidR="00C25F0B" w:rsidRPr="00C25F0B" w:rsidRDefault="00C25F0B" w:rsidP="00C25F0B">
            <w:pPr>
              <w:jc w:val="center"/>
              <w:rPr>
                <w:b/>
              </w:rPr>
            </w:pPr>
            <w:r w:rsidRPr="00C25F0B">
              <w:rPr>
                <w:b/>
              </w:rPr>
              <w:t>Se acceptă.</w:t>
            </w:r>
          </w:p>
          <w:p w:rsidR="002D6012" w:rsidRDefault="002D6012" w:rsidP="003B311D">
            <w:pPr>
              <w:jc w:val="center"/>
              <w:rPr>
                <w:b/>
                <w:u w:val="single"/>
              </w:rPr>
            </w:pPr>
          </w:p>
        </w:tc>
      </w:tr>
      <w:tr w:rsidR="00E019DE" w:rsidRPr="000F66F3" w:rsidTr="00624E2C">
        <w:tc>
          <w:tcPr>
            <w:tcW w:w="534" w:type="dxa"/>
          </w:tcPr>
          <w:p w:rsidR="00E019DE" w:rsidRDefault="00E019DE" w:rsidP="003B311D">
            <w:pPr>
              <w:ind w:right="51"/>
              <w:jc w:val="center"/>
              <w:rPr>
                <w:b/>
              </w:rPr>
            </w:pPr>
          </w:p>
        </w:tc>
        <w:tc>
          <w:tcPr>
            <w:tcW w:w="3402" w:type="dxa"/>
          </w:tcPr>
          <w:p w:rsidR="009B5E17" w:rsidRPr="009B5E17" w:rsidRDefault="009B5E17" w:rsidP="009B5E17">
            <w:pPr>
              <w:rPr>
                <w:b/>
              </w:rPr>
            </w:pPr>
            <w:r>
              <w:rPr>
                <w:b/>
              </w:rPr>
              <w:t>La anexa nr. 1</w:t>
            </w:r>
          </w:p>
          <w:p w:rsidR="00E019DE" w:rsidRDefault="00E019DE" w:rsidP="003B311D">
            <w:pPr>
              <w:jc w:val="center"/>
              <w:rPr>
                <w:b/>
              </w:rPr>
            </w:pPr>
          </w:p>
          <w:p w:rsidR="009342F4" w:rsidRPr="009342F4" w:rsidRDefault="009342F4" w:rsidP="00491656">
            <w:pPr>
              <w:pStyle w:val="ListParagraph"/>
              <w:spacing w:line="240" w:lineRule="auto"/>
              <w:ind w:left="169"/>
              <w:jc w:val="both"/>
            </w:pPr>
          </w:p>
        </w:tc>
        <w:tc>
          <w:tcPr>
            <w:tcW w:w="3685" w:type="dxa"/>
          </w:tcPr>
          <w:p w:rsidR="00E019DE" w:rsidRPr="00715701" w:rsidRDefault="009B5E17" w:rsidP="003B311D">
            <w:pPr>
              <w:jc w:val="center"/>
            </w:pPr>
            <w:r w:rsidRPr="009B5E17">
              <w:t>Ministerul Justiției al Republicii Moldova</w:t>
            </w:r>
          </w:p>
        </w:tc>
        <w:tc>
          <w:tcPr>
            <w:tcW w:w="3969" w:type="dxa"/>
          </w:tcPr>
          <w:p w:rsidR="00E019DE" w:rsidRPr="00D40D8B" w:rsidRDefault="009B5E17" w:rsidP="000A1669">
            <w:pPr>
              <w:ind w:firstLine="318"/>
              <w:jc w:val="both"/>
            </w:pPr>
            <w:r w:rsidRPr="009B5E17">
              <w:t xml:space="preserve">În virtutea principiului libertății contractuale, adoptarea modelului acordului este inutilă. Părțile sunt libere să includă în acord orice clauze care nu contravin legii, iar în caz de litigiu partea nu este lipsită de dreptul de a invoca </w:t>
            </w:r>
            <w:r w:rsidRPr="009B5E17">
              <w:lastRenderedPageBreak/>
              <w:t>excepțiile și apărările care rezultă din lege sau din contract. Mai mult, formularea modelului acordului poate fi în detrimentul statului, deoarece toate clauzele se vor interpreta în defavoarea celui care le-a formulat. De asemenea, menționăm că, fiecare participant al raportului juridic, în procesul negocierii și încheierii acordului, are dreptul de a propune un model al acestuia.</w:t>
            </w:r>
          </w:p>
        </w:tc>
        <w:tc>
          <w:tcPr>
            <w:tcW w:w="3119" w:type="dxa"/>
          </w:tcPr>
          <w:p w:rsidR="00E019DE" w:rsidRDefault="00491656" w:rsidP="00491656">
            <w:pPr>
              <w:jc w:val="center"/>
              <w:rPr>
                <w:b/>
              </w:rPr>
            </w:pPr>
            <w:r>
              <w:rPr>
                <w:b/>
              </w:rPr>
              <w:lastRenderedPageBreak/>
              <w:t>Nu se acceptă</w:t>
            </w:r>
            <w:r w:rsidR="005E1CAE" w:rsidRPr="005E1CAE">
              <w:rPr>
                <w:b/>
              </w:rPr>
              <w:t>.</w:t>
            </w:r>
          </w:p>
          <w:p w:rsidR="000A1669" w:rsidRPr="000A1669" w:rsidRDefault="000D2875" w:rsidP="000A1669">
            <w:pPr>
              <w:jc w:val="both"/>
              <w:rPr>
                <w:b/>
              </w:rPr>
            </w:pPr>
            <w:r>
              <w:t>Adoptarea unui model</w:t>
            </w:r>
            <w:r w:rsidR="000D1F18">
              <w:t xml:space="preserve"> </w:t>
            </w:r>
            <w:r>
              <w:t xml:space="preserve">al acordului </w:t>
            </w:r>
            <w:r w:rsidR="000A1669">
              <w:t xml:space="preserve">este </w:t>
            </w:r>
            <w:r w:rsidR="000D1F18">
              <w:t>dictată</w:t>
            </w:r>
            <w:r w:rsidR="000A1669">
              <w:t xml:space="preserve"> </w:t>
            </w:r>
            <w:r w:rsidR="000D1F18">
              <w:t>de</w:t>
            </w:r>
            <w:r w:rsidR="000A1669">
              <w:t xml:space="preserve"> </w:t>
            </w:r>
            <w:r w:rsidR="00FF1320">
              <w:t>aplicabilitatea uniformă ale</w:t>
            </w:r>
            <w:r>
              <w:t xml:space="preserve"> clauzelor acestuia pentru </w:t>
            </w:r>
            <w:r w:rsidR="00FF1320">
              <w:t xml:space="preserve">toți </w:t>
            </w:r>
            <w:r>
              <w:t>dealerii primari</w:t>
            </w:r>
            <w:r w:rsidR="00FF1320">
              <w:t xml:space="preserve">: drepturi și </w:t>
            </w:r>
            <w:r w:rsidR="00FF1320">
              <w:lastRenderedPageBreak/>
              <w:t>obligații</w:t>
            </w:r>
            <w:r w:rsidR="000A1669">
              <w:t>,</w:t>
            </w:r>
            <w:r w:rsidR="000A1669" w:rsidRPr="000A1669">
              <w:rPr>
                <w:b/>
                <w:sz w:val="24"/>
                <w:szCs w:val="24"/>
                <w:lang w:eastAsia="en-US"/>
              </w:rPr>
              <w:t xml:space="preserve"> </w:t>
            </w:r>
            <w:r w:rsidR="000A1669" w:rsidRPr="000A1669">
              <w:t xml:space="preserve">termene </w:t>
            </w:r>
            <w:proofErr w:type="spellStart"/>
            <w:r w:rsidR="000A1669" w:rsidRPr="000A1669">
              <w:t>şi</w:t>
            </w:r>
            <w:proofErr w:type="spellEnd"/>
            <w:r w:rsidR="000A1669" w:rsidRPr="000A1669">
              <w:t xml:space="preserve"> </w:t>
            </w:r>
            <w:proofErr w:type="spellStart"/>
            <w:r w:rsidR="000A1669" w:rsidRPr="000A1669">
              <w:t>condiţii</w:t>
            </w:r>
            <w:proofErr w:type="spellEnd"/>
            <w:r w:rsidR="000A1669" w:rsidRPr="000A1669">
              <w:t xml:space="preserve"> </w:t>
            </w:r>
            <w:r w:rsidR="000A1669">
              <w:t xml:space="preserve">de </w:t>
            </w:r>
            <w:proofErr w:type="spellStart"/>
            <w:r w:rsidR="000A1669" w:rsidRPr="000A1669">
              <w:t>acţiun</w:t>
            </w:r>
            <w:r w:rsidR="000A1669">
              <w:t>e</w:t>
            </w:r>
            <w:proofErr w:type="spellEnd"/>
            <w:r w:rsidR="000A1669" w:rsidRPr="000A1669">
              <w:t xml:space="preserve"> </w:t>
            </w:r>
            <w:proofErr w:type="spellStart"/>
            <w:r w:rsidR="000A1669" w:rsidRPr="000A1669">
              <w:t>şi</w:t>
            </w:r>
            <w:proofErr w:type="spellEnd"/>
            <w:r w:rsidR="000A1669" w:rsidRPr="000A1669">
              <w:t xml:space="preserve"> încet</w:t>
            </w:r>
            <w:r w:rsidR="000A1669">
              <w:t>are a</w:t>
            </w:r>
            <w:r w:rsidR="000A1669" w:rsidRPr="000A1669">
              <w:t xml:space="preserve"> acordului</w:t>
            </w:r>
            <w:r w:rsidR="000A1669">
              <w:t>.</w:t>
            </w:r>
          </w:p>
          <w:p w:rsidR="00124574" w:rsidRPr="00491656" w:rsidRDefault="000A1669" w:rsidP="000D2875">
            <w:pPr>
              <w:jc w:val="both"/>
            </w:pPr>
            <w:r>
              <w:t xml:space="preserve"> </w:t>
            </w:r>
          </w:p>
          <w:p w:rsidR="00124574" w:rsidRDefault="00124574" w:rsidP="00124574">
            <w:pPr>
              <w:jc w:val="center"/>
              <w:rPr>
                <w:b/>
              </w:rPr>
            </w:pPr>
          </w:p>
          <w:p w:rsidR="00124574" w:rsidRDefault="00124574" w:rsidP="00124574">
            <w:pPr>
              <w:jc w:val="center"/>
              <w:rPr>
                <w:b/>
              </w:rPr>
            </w:pPr>
          </w:p>
          <w:p w:rsidR="00124574" w:rsidRDefault="00124574" w:rsidP="00124574">
            <w:pPr>
              <w:jc w:val="center"/>
              <w:rPr>
                <w:b/>
              </w:rPr>
            </w:pPr>
          </w:p>
          <w:p w:rsidR="003768D1" w:rsidRPr="005E1CAE" w:rsidRDefault="003768D1" w:rsidP="00034204">
            <w:pPr>
              <w:jc w:val="both"/>
              <w:rPr>
                <w:b/>
              </w:rPr>
            </w:pPr>
          </w:p>
        </w:tc>
      </w:tr>
      <w:tr w:rsidR="00491656" w:rsidRPr="000F66F3" w:rsidTr="00624E2C">
        <w:tc>
          <w:tcPr>
            <w:tcW w:w="534" w:type="dxa"/>
          </w:tcPr>
          <w:p w:rsidR="00491656" w:rsidRDefault="00491656" w:rsidP="003B311D">
            <w:pPr>
              <w:ind w:right="51"/>
              <w:jc w:val="center"/>
              <w:rPr>
                <w:b/>
              </w:rPr>
            </w:pPr>
          </w:p>
        </w:tc>
        <w:tc>
          <w:tcPr>
            <w:tcW w:w="3402" w:type="dxa"/>
          </w:tcPr>
          <w:p w:rsidR="00491656" w:rsidRPr="00491656" w:rsidRDefault="00491656" w:rsidP="00491656">
            <w:pPr>
              <w:pStyle w:val="ListParagraph"/>
              <w:ind w:left="169"/>
              <w:jc w:val="both"/>
              <w:rPr>
                <w:b/>
                <w:lang w:val="ro-RO"/>
              </w:rPr>
            </w:pPr>
            <w:r w:rsidRPr="00491656">
              <w:rPr>
                <w:b/>
                <w:lang w:val="ro-RO"/>
              </w:rPr>
              <w:t>La anexa nr. 1</w:t>
            </w:r>
          </w:p>
          <w:p w:rsidR="00491656" w:rsidRPr="00124574" w:rsidRDefault="00491656" w:rsidP="00491656">
            <w:pPr>
              <w:pStyle w:val="ListParagraph"/>
              <w:spacing w:line="240" w:lineRule="auto"/>
              <w:ind w:left="169"/>
              <w:jc w:val="both"/>
            </w:pPr>
            <w:r>
              <w:t>”</w:t>
            </w:r>
            <w:r w:rsidRPr="00B70EA1">
              <w:rPr>
                <w:bCs/>
                <w:color w:val="auto"/>
                <w:lang w:val="ro-RO" w:eastAsia="ru-RU"/>
              </w:rPr>
              <w:t xml:space="preserve">3.28 Să respecte prevederile actelor normative aplicabile la plasarea VMS pe </w:t>
            </w:r>
            <w:proofErr w:type="spellStart"/>
            <w:r w:rsidRPr="00B70EA1">
              <w:rPr>
                <w:bCs/>
                <w:color w:val="auto"/>
                <w:lang w:val="ro-RO" w:eastAsia="ru-RU"/>
              </w:rPr>
              <w:t>piaţa</w:t>
            </w:r>
            <w:proofErr w:type="spellEnd"/>
            <w:r w:rsidRPr="00B70EA1">
              <w:rPr>
                <w:bCs/>
                <w:color w:val="auto"/>
                <w:lang w:val="ro-RO" w:eastAsia="ru-RU"/>
              </w:rPr>
              <w:t xml:space="preserve"> primară și la efectuarea </w:t>
            </w:r>
            <w:proofErr w:type="spellStart"/>
            <w:r w:rsidRPr="00B70EA1">
              <w:rPr>
                <w:bCs/>
                <w:color w:val="auto"/>
                <w:lang w:val="ro-RO" w:eastAsia="ru-RU"/>
              </w:rPr>
              <w:t>tranzacţiilor</w:t>
            </w:r>
            <w:proofErr w:type="spellEnd"/>
            <w:r w:rsidRPr="00B70EA1">
              <w:rPr>
                <w:bCs/>
                <w:color w:val="auto"/>
                <w:lang w:val="ro-RO" w:eastAsia="ru-RU"/>
              </w:rPr>
              <w:t xml:space="preserve"> pe </w:t>
            </w:r>
            <w:proofErr w:type="spellStart"/>
            <w:r w:rsidRPr="00B70EA1">
              <w:rPr>
                <w:bCs/>
                <w:color w:val="auto"/>
                <w:lang w:val="ro-RO" w:eastAsia="ru-RU"/>
              </w:rPr>
              <w:t>piaţa</w:t>
            </w:r>
            <w:proofErr w:type="spellEnd"/>
            <w:r w:rsidRPr="00B70EA1">
              <w:rPr>
                <w:bCs/>
                <w:color w:val="auto"/>
                <w:lang w:val="ro-RO" w:eastAsia="ru-RU"/>
              </w:rPr>
              <w:t xml:space="preserve"> secundară, să aloce personal </w:t>
            </w:r>
            <w:proofErr w:type="spellStart"/>
            <w:r w:rsidRPr="00B70EA1">
              <w:rPr>
                <w:bCs/>
                <w:color w:val="auto"/>
                <w:lang w:val="ro-RO" w:eastAsia="ru-RU"/>
              </w:rPr>
              <w:t>şi</w:t>
            </w:r>
            <w:proofErr w:type="spellEnd"/>
            <w:r w:rsidRPr="00B70EA1">
              <w:rPr>
                <w:bCs/>
                <w:color w:val="auto"/>
                <w:lang w:val="ro-RO" w:eastAsia="ru-RU"/>
              </w:rPr>
              <w:t xml:space="preserve"> alte resurse suficiente pentru a asigura respectarea angajamentelor sale în temeiul prezentului acord.”</w:t>
            </w:r>
          </w:p>
          <w:p w:rsidR="00491656" w:rsidRDefault="00491656" w:rsidP="009B5E17">
            <w:pPr>
              <w:rPr>
                <w:b/>
              </w:rPr>
            </w:pPr>
          </w:p>
        </w:tc>
        <w:tc>
          <w:tcPr>
            <w:tcW w:w="3685" w:type="dxa"/>
          </w:tcPr>
          <w:p w:rsidR="00491656" w:rsidRPr="009B5E17" w:rsidRDefault="00491656" w:rsidP="003B311D">
            <w:pPr>
              <w:jc w:val="center"/>
            </w:pPr>
            <w:r w:rsidRPr="00491656">
              <w:t>Ministerul Justiției al Republicii Moldova</w:t>
            </w:r>
          </w:p>
        </w:tc>
        <w:tc>
          <w:tcPr>
            <w:tcW w:w="3969" w:type="dxa"/>
          </w:tcPr>
          <w:p w:rsidR="00491656" w:rsidRPr="009B5E17" w:rsidRDefault="00491656" w:rsidP="009B5E17">
            <w:pPr>
              <w:ind w:firstLine="318"/>
              <w:jc w:val="both"/>
            </w:pPr>
            <w:r w:rsidRPr="009B5E17">
              <w:t>Adițional, la pct. 3.28 se va reține că se alocă mijloace bănești, bunuri, dar nu personal, iar pct. 3.31, ce stabilește dreptul dealerului primar de a oferi recomandări privind amendamentele legislative în domeniul datoriei publice, nu ține de obiectul de reglementare al proiectului în cauză</w:t>
            </w:r>
            <w:r>
              <w:t>.</w:t>
            </w:r>
          </w:p>
        </w:tc>
        <w:tc>
          <w:tcPr>
            <w:tcW w:w="3119" w:type="dxa"/>
          </w:tcPr>
          <w:p w:rsidR="00491656" w:rsidRPr="0055387A" w:rsidRDefault="00491656" w:rsidP="00491656">
            <w:pPr>
              <w:jc w:val="center"/>
              <w:rPr>
                <w:b/>
              </w:rPr>
            </w:pPr>
            <w:r w:rsidRPr="0055387A">
              <w:rPr>
                <w:b/>
              </w:rPr>
              <w:t>Se acceptă.</w:t>
            </w:r>
          </w:p>
          <w:p w:rsidR="00491656" w:rsidRPr="0055387A" w:rsidRDefault="00491656" w:rsidP="00491656">
            <w:pPr>
              <w:jc w:val="both"/>
            </w:pPr>
            <w:r w:rsidRPr="0055387A">
              <w:t>Pct.</w:t>
            </w:r>
            <w:r>
              <w:t>3.28</w:t>
            </w:r>
            <w:r w:rsidRPr="0055387A">
              <w:t xml:space="preserve"> va avea următorul cuprins:</w:t>
            </w:r>
          </w:p>
          <w:p w:rsidR="00491656" w:rsidRDefault="00491656" w:rsidP="00491656">
            <w:pPr>
              <w:jc w:val="both"/>
              <w:rPr>
                <w:bCs/>
              </w:rPr>
            </w:pPr>
            <w:r w:rsidRPr="0055387A">
              <w:rPr>
                <w:bCs/>
              </w:rPr>
              <w:t>”</w:t>
            </w:r>
            <w:r>
              <w:rPr>
                <w:bCs/>
              </w:rPr>
              <w:t>3.28</w:t>
            </w:r>
            <w:r w:rsidRPr="0055387A">
              <w:rPr>
                <w:bCs/>
              </w:rPr>
              <w:t xml:space="preserve"> </w:t>
            </w:r>
            <w:r w:rsidRPr="00124574">
              <w:rPr>
                <w:bCs/>
              </w:rPr>
              <w:t xml:space="preserve">Să respecte prevederile actelor normative aplicabile la plasarea VMS pe </w:t>
            </w:r>
            <w:proofErr w:type="spellStart"/>
            <w:r w:rsidRPr="00124574">
              <w:rPr>
                <w:bCs/>
              </w:rPr>
              <w:t>piaţa</w:t>
            </w:r>
            <w:proofErr w:type="spellEnd"/>
            <w:r w:rsidRPr="00124574">
              <w:rPr>
                <w:bCs/>
              </w:rPr>
              <w:t xml:space="preserve"> primară și la efectuarea </w:t>
            </w:r>
            <w:proofErr w:type="spellStart"/>
            <w:r w:rsidRPr="00124574">
              <w:rPr>
                <w:bCs/>
              </w:rPr>
              <w:t>tranzacţiilor</w:t>
            </w:r>
            <w:proofErr w:type="spellEnd"/>
            <w:r w:rsidRPr="00124574">
              <w:rPr>
                <w:bCs/>
              </w:rPr>
              <w:t xml:space="preserve"> pe </w:t>
            </w:r>
            <w:proofErr w:type="spellStart"/>
            <w:r w:rsidRPr="00124574">
              <w:rPr>
                <w:bCs/>
              </w:rPr>
              <w:t>piaţa</w:t>
            </w:r>
            <w:proofErr w:type="spellEnd"/>
            <w:r w:rsidRPr="00124574">
              <w:rPr>
                <w:bCs/>
              </w:rPr>
              <w:t xml:space="preserve"> secundară, să aloce resurse suficiente pentru a asigura respectarea angajamentelor sale în temeiul prezentului acord</w:t>
            </w:r>
            <w:r>
              <w:rPr>
                <w:bCs/>
              </w:rPr>
              <w:t>.”</w:t>
            </w:r>
          </w:p>
          <w:p w:rsidR="00491656" w:rsidRDefault="00491656" w:rsidP="000D2875">
            <w:pPr>
              <w:ind w:firstLine="174"/>
              <w:rPr>
                <w:b/>
                <w:u w:val="single"/>
              </w:rPr>
            </w:pPr>
            <w:r>
              <w:rPr>
                <w:bCs/>
              </w:rPr>
              <w:t>Pct.3.31 se exclude.</w:t>
            </w:r>
          </w:p>
        </w:tc>
      </w:tr>
      <w:tr w:rsidR="0073735C" w:rsidRPr="000F66F3" w:rsidTr="00624E2C">
        <w:tc>
          <w:tcPr>
            <w:tcW w:w="534" w:type="dxa"/>
          </w:tcPr>
          <w:p w:rsidR="0073735C" w:rsidRDefault="0073735C" w:rsidP="0073735C">
            <w:pPr>
              <w:ind w:right="51"/>
              <w:jc w:val="center"/>
              <w:rPr>
                <w:b/>
              </w:rPr>
            </w:pPr>
          </w:p>
        </w:tc>
        <w:tc>
          <w:tcPr>
            <w:tcW w:w="3402" w:type="dxa"/>
          </w:tcPr>
          <w:p w:rsidR="0073735C" w:rsidRPr="00624E2C" w:rsidRDefault="0073735C" w:rsidP="0073735C">
            <w:pPr>
              <w:rPr>
                <w:b/>
              </w:rPr>
            </w:pPr>
            <w:r>
              <w:rPr>
                <w:b/>
              </w:rPr>
              <w:t>La anexa</w:t>
            </w:r>
            <w:r w:rsidRPr="009B5E17">
              <w:rPr>
                <w:b/>
              </w:rPr>
              <w:t xml:space="preserve"> la Acordul cu privire la îndeplinirea funcțiilor de dealer primar pe piața valorilor mobiliare de stat</w:t>
            </w:r>
          </w:p>
        </w:tc>
        <w:tc>
          <w:tcPr>
            <w:tcW w:w="3685" w:type="dxa"/>
          </w:tcPr>
          <w:p w:rsidR="0073735C" w:rsidRPr="00715701" w:rsidRDefault="0073735C" w:rsidP="0073735C">
            <w:pPr>
              <w:jc w:val="center"/>
            </w:pPr>
            <w:r w:rsidRPr="009B5E17">
              <w:t>Ministerul Justiției al Republicii Moldova</w:t>
            </w:r>
          </w:p>
        </w:tc>
        <w:tc>
          <w:tcPr>
            <w:tcW w:w="3969" w:type="dxa"/>
          </w:tcPr>
          <w:p w:rsidR="0073735C" w:rsidRPr="00D40D8B" w:rsidRDefault="0073735C" w:rsidP="0073735C">
            <w:pPr>
              <w:ind w:firstLine="318"/>
              <w:jc w:val="both"/>
            </w:pPr>
            <w:r w:rsidRPr="009B5E17">
              <w:t xml:space="preserve">Având în vedere conținutul reglementărilor acesteia, normele cu caracter dispozitiv (pct. 1, 8-13) urmează a fi inserate într-o secțiune a cap. III al Regulamentului prenotat, iar criteriile de evaluare a performanței dealerilor primari se vor include într-o anexă la Regulament și nu la Acordul menționat </w:t>
            </w:r>
            <w:r w:rsidRPr="009B5E17">
              <w:rPr>
                <w:i/>
              </w:rPr>
              <w:t>supra</w:t>
            </w:r>
            <w:r>
              <w:rPr>
                <w:i/>
              </w:rPr>
              <w:t>.</w:t>
            </w:r>
          </w:p>
        </w:tc>
        <w:tc>
          <w:tcPr>
            <w:tcW w:w="3119" w:type="dxa"/>
          </w:tcPr>
          <w:p w:rsidR="0073735C" w:rsidRPr="009B5E17" w:rsidRDefault="0073735C" w:rsidP="0073735C">
            <w:pPr>
              <w:jc w:val="center"/>
              <w:rPr>
                <w:b/>
              </w:rPr>
            </w:pPr>
            <w:r w:rsidRPr="009B5E17">
              <w:rPr>
                <w:b/>
              </w:rPr>
              <w:t>Se acceptă.</w:t>
            </w:r>
          </w:p>
          <w:p w:rsidR="0073735C" w:rsidRPr="0073735C" w:rsidRDefault="0073735C" w:rsidP="0073735C">
            <w:pPr>
              <w:jc w:val="both"/>
            </w:pPr>
            <w:r w:rsidRPr="0073735C">
              <w:t>Anexa la Acordul cu privire la îndeplinirea funcțiilor de dealer primar pe piața valorilor mobiliare de stat</w:t>
            </w:r>
            <w:r>
              <w:t xml:space="preserve"> va deveni anexa nr.9 la regulament</w:t>
            </w:r>
            <w:r w:rsidRPr="0073735C">
              <w:t>.</w:t>
            </w:r>
          </w:p>
        </w:tc>
      </w:tr>
      <w:tr w:rsidR="0073735C" w:rsidRPr="000F66F3" w:rsidTr="00624E2C">
        <w:tc>
          <w:tcPr>
            <w:tcW w:w="534" w:type="dxa"/>
          </w:tcPr>
          <w:p w:rsidR="0073735C" w:rsidRDefault="0073735C" w:rsidP="0073735C">
            <w:pPr>
              <w:ind w:right="51"/>
              <w:jc w:val="center"/>
              <w:rPr>
                <w:b/>
              </w:rPr>
            </w:pPr>
          </w:p>
        </w:tc>
        <w:tc>
          <w:tcPr>
            <w:tcW w:w="3402" w:type="dxa"/>
          </w:tcPr>
          <w:p w:rsidR="0073735C" w:rsidRPr="00624E2C" w:rsidRDefault="0073735C" w:rsidP="0073735C">
            <w:pPr>
              <w:rPr>
                <w:b/>
              </w:rPr>
            </w:pPr>
            <w:r w:rsidRPr="009B5E17">
              <w:rPr>
                <w:b/>
              </w:rPr>
              <w:t>La anexa nr. 8</w:t>
            </w:r>
          </w:p>
        </w:tc>
        <w:tc>
          <w:tcPr>
            <w:tcW w:w="3685" w:type="dxa"/>
          </w:tcPr>
          <w:p w:rsidR="0073735C" w:rsidRPr="00715701" w:rsidRDefault="0073735C" w:rsidP="0073735C">
            <w:pPr>
              <w:jc w:val="center"/>
            </w:pPr>
            <w:r w:rsidRPr="009B5E17">
              <w:t>Ministerul Justiției al Republicii Moldova</w:t>
            </w:r>
          </w:p>
        </w:tc>
        <w:tc>
          <w:tcPr>
            <w:tcW w:w="3969" w:type="dxa"/>
          </w:tcPr>
          <w:p w:rsidR="0073735C" w:rsidRPr="00D40D8B" w:rsidRDefault="0073735C" w:rsidP="0073735C">
            <w:pPr>
              <w:ind w:firstLine="318"/>
              <w:jc w:val="both"/>
            </w:pPr>
            <w:r w:rsidRPr="009B5E17">
              <w:t>Se va revedea textul „Nr. de ordine al ordinului”, pentru a asigura o formulare corectă din punct de vedere al limbii literare</w:t>
            </w:r>
            <w:r>
              <w:t>.</w:t>
            </w:r>
          </w:p>
        </w:tc>
        <w:tc>
          <w:tcPr>
            <w:tcW w:w="3119" w:type="dxa"/>
          </w:tcPr>
          <w:p w:rsidR="0073735C" w:rsidRPr="009B5E17" w:rsidRDefault="0073735C" w:rsidP="0073735C">
            <w:pPr>
              <w:jc w:val="center"/>
              <w:rPr>
                <w:b/>
              </w:rPr>
            </w:pPr>
            <w:r w:rsidRPr="009B5E17">
              <w:rPr>
                <w:b/>
              </w:rPr>
              <w:t>Se acceptă.</w:t>
            </w:r>
          </w:p>
          <w:p w:rsidR="0073735C" w:rsidRPr="00095206" w:rsidRDefault="0073735C" w:rsidP="0073735C">
            <w:pPr>
              <w:jc w:val="both"/>
            </w:pPr>
            <w:r w:rsidRPr="00095206">
              <w:t>Textul „Nr. de ordine al ordinului”</w:t>
            </w:r>
            <w:r>
              <w:t xml:space="preserve"> se substituie cu textul ”Numărul ordinului”.</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jc w:val="both"/>
              <w:rPr>
                <w:b/>
              </w:rPr>
            </w:pPr>
            <w:r>
              <w:rPr>
                <w:b/>
              </w:rPr>
              <w:t>La punctul 4 din Regulament</w:t>
            </w:r>
          </w:p>
          <w:p w:rsidR="001034C1" w:rsidRPr="001034C1" w:rsidRDefault="001034C1" w:rsidP="001034C1">
            <w:pPr>
              <w:jc w:val="both"/>
            </w:pPr>
            <w:r>
              <w:t xml:space="preserve">”4. </w:t>
            </w:r>
            <w:r w:rsidRPr="001034C1">
              <w:t xml:space="preserve">Prevederile prezentului regulament se aplică Ministerului </w:t>
            </w:r>
            <w:proofErr w:type="spellStart"/>
            <w:r w:rsidRPr="001034C1">
              <w:t>Finanţelor</w:t>
            </w:r>
            <w:proofErr w:type="spellEnd"/>
            <w:r w:rsidRPr="001034C1">
              <w:t xml:space="preserve"> în calitate de emitent al VMS, Băncii </w:t>
            </w:r>
            <w:proofErr w:type="spellStart"/>
            <w:r w:rsidRPr="001034C1">
              <w:t>Naţionale</w:t>
            </w:r>
            <w:proofErr w:type="spellEnd"/>
            <w:r w:rsidRPr="001034C1">
              <w:t xml:space="preserve"> în calitate de agent al statului, dealerilor primari și </w:t>
            </w:r>
            <w:proofErr w:type="spellStart"/>
            <w:r w:rsidRPr="001034C1">
              <w:t>clienţilor</w:t>
            </w:r>
            <w:proofErr w:type="spellEnd"/>
            <w:r w:rsidRPr="001034C1">
              <w:t xml:space="preserve"> acestora”</w:t>
            </w:r>
          </w:p>
        </w:tc>
        <w:tc>
          <w:tcPr>
            <w:tcW w:w="3685" w:type="dxa"/>
          </w:tcPr>
          <w:p w:rsidR="001034C1" w:rsidRPr="00845854" w:rsidRDefault="001034C1" w:rsidP="001034C1">
            <w:pPr>
              <w:jc w:val="center"/>
            </w:pPr>
            <w:r>
              <w:t>Banca Naționala a Moldovei</w:t>
            </w:r>
          </w:p>
        </w:tc>
        <w:tc>
          <w:tcPr>
            <w:tcW w:w="3969" w:type="dxa"/>
          </w:tcPr>
          <w:p w:rsidR="001034C1" w:rsidRPr="00EF57C1" w:rsidRDefault="001034C1" w:rsidP="001034C1">
            <w:pPr>
              <w:ind w:firstLine="318"/>
              <w:jc w:val="both"/>
              <w:rPr>
                <w:lang w:val="ro-MD"/>
              </w:rPr>
            </w:pPr>
            <w:r>
              <w:rPr>
                <w:lang w:val="ro-MD"/>
              </w:rPr>
              <w:t>N</w:t>
            </w:r>
            <w:r w:rsidRPr="00EF57C1">
              <w:rPr>
                <w:lang w:val="ro-MD"/>
              </w:rPr>
              <w:t xml:space="preserve">orma acestui punct pare a fi incompletă, având în vedere că băncile care nu au calitatea de dealer primar nu vor fi clienți ai dealerilor primari pe piața secundară (a se vedea pct.95), din care motiv considerăm necesar de precizat că prevederile regulamentului se aplică și la </w:t>
            </w:r>
            <w:r w:rsidRPr="00EF57C1">
              <w:rPr>
                <w:lang w:val="ro-MD"/>
              </w:rPr>
              <w:lastRenderedPageBreak/>
              <w:t>efectuarea tranzacțiilor pe piața secundară de către acestea.</w:t>
            </w:r>
          </w:p>
        </w:tc>
        <w:tc>
          <w:tcPr>
            <w:tcW w:w="3119" w:type="dxa"/>
          </w:tcPr>
          <w:p w:rsidR="001034C1" w:rsidRPr="009B5E17" w:rsidRDefault="001034C1" w:rsidP="001034C1">
            <w:pPr>
              <w:jc w:val="center"/>
              <w:rPr>
                <w:b/>
              </w:rPr>
            </w:pPr>
            <w:r w:rsidRPr="009B5E17">
              <w:rPr>
                <w:b/>
              </w:rPr>
              <w:lastRenderedPageBreak/>
              <w:t>Se acceptă.</w:t>
            </w:r>
          </w:p>
          <w:p w:rsidR="001034C1" w:rsidRDefault="001034C1" w:rsidP="001034C1">
            <w:pPr>
              <w:jc w:val="both"/>
              <w:rPr>
                <w:b/>
                <w:u w:val="single"/>
              </w:rPr>
            </w:pPr>
            <w:r>
              <w:t>Pct.4 se va completa la final cu următoarea sintagmă: ”</w:t>
            </w:r>
            <w:r w:rsidRPr="001034C1">
              <w:rPr>
                <w:b/>
                <w:sz w:val="24"/>
                <w:szCs w:val="24"/>
              </w:rPr>
              <w:t xml:space="preserve"> </w:t>
            </w:r>
            <w:r w:rsidRPr="001034C1">
              <w:t>, precum și băncilor care nu au calitatea de dealer primar la efectuarea tr</w:t>
            </w:r>
            <w:r w:rsidR="00CD0AF0">
              <w:t>anzacțiilor pe piața secundară.</w:t>
            </w:r>
            <w:r w:rsidRPr="001034C1">
              <w:t>”</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jc w:val="both"/>
              <w:rPr>
                <w:b/>
              </w:rPr>
            </w:pPr>
            <w:r w:rsidRPr="004C5916">
              <w:rPr>
                <w:b/>
              </w:rPr>
              <w:t xml:space="preserve">La punctul </w:t>
            </w:r>
            <w:r>
              <w:rPr>
                <w:b/>
              </w:rPr>
              <w:t>11</w:t>
            </w:r>
            <w:r w:rsidRPr="004C5916">
              <w:rPr>
                <w:b/>
              </w:rPr>
              <w:t xml:space="preserve"> din Regulament</w:t>
            </w:r>
          </w:p>
          <w:p w:rsidR="00823BAC" w:rsidRPr="00823BAC" w:rsidRDefault="00823BAC" w:rsidP="001034C1">
            <w:pPr>
              <w:jc w:val="both"/>
            </w:pPr>
            <w:r w:rsidRPr="00823BAC">
              <w:t>”</w:t>
            </w:r>
            <w:r>
              <w:t xml:space="preserve">11. </w:t>
            </w:r>
            <w:r w:rsidRPr="00823BAC">
              <w:t xml:space="preserve">VMS se emit în formă de înscriere în cont, respectiv emisiunea, evidența, confirmarea dreptului de proprietate, precum </w:t>
            </w:r>
            <w:proofErr w:type="spellStart"/>
            <w:r w:rsidRPr="00823BAC">
              <w:t>şi</w:t>
            </w:r>
            <w:proofErr w:type="spellEnd"/>
            <w:r w:rsidRPr="00823BAC">
              <w:t xml:space="preserve"> plata sumei principale la maturitate </w:t>
            </w:r>
            <w:proofErr w:type="spellStart"/>
            <w:r w:rsidRPr="00823BAC">
              <w:t>şi</w:t>
            </w:r>
            <w:proofErr w:type="spellEnd"/>
            <w:r w:rsidRPr="00823BAC">
              <w:t xml:space="preserve"> a dobânzilor (cupoanelor) aferente acestora se efectuează de către DCU</w:t>
            </w:r>
            <w:r>
              <w:t>.</w:t>
            </w:r>
            <w:r w:rsidRPr="00823BAC">
              <w:t>”</w:t>
            </w:r>
          </w:p>
        </w:tc>
        <w:tc>
          <w:tcPr>
            <w:tcW w:w="3685" w:type="dxa"/>
          </w:tcPr>
          <w:p w:rsidR="001034C1" w:rsidRPr="00845854" w:rsidRDefault="001034C1" w:rsidP="002B3CF0">
            <w:pPr>
              <w:jc w:val="center"/>
            </w:pPr>
            <w:r>
              <w:t>Banca Naționala a Moldovei</w:t>
            </w:r>
          </w:p>
        </w:tc>
        <w:tc>
          <w:tcPr>
            <w:tcW w:w="3969" w:type="dxa"/>
          </w:tcPr>
          <w:p w:rsidR="001034C1" w:rsidRPr="007C7DDF" w:rsidRDefault="001034C1" w:rsidP="001034C1">
            <w:pPr>
              <w:ind w:firstLine="318"/>
              <w:jc w:val="both"/>
            </w:pPr>
            <w:r>
              <w:t>D</w:t>
            </w:r>
            <w:r w:rsidRPr="006D2486">
              <w:t>e completat la sfârșit cu cuvintele „în numele Ministerului Finanțelor”.</w:t>
            </w:r>
          </w:p>
        </w:tc>
        <w:tc>
          <w:tcPr>
            <w:tcW w:w="3119" w:type="dxa"/>
          </w:tcPr>
          <w:p w:rsidR="00823BAC" w:rsidRPr="009B5E17" w:rsidRDefault="00823BAC" w:rsidP="00823BAC">
            <w:pPr>
              <w:jc w:val="center"/>
              <w:rPr>
                <w:b/>
              </w:rPr>
            </w:pPr>
            <w:r w:rsidRPr="009B5E17">
              <w:rPr>
                <w:b/>
              </w:rPr>
              <w:t>Se acceptă.</w:t>
            </w:r>
          </w:p>
          <w:p w:rsidR="001034C1" w:rsidRDefault="001034C1" w:rsidP="001034C1">
            <w:pPr>
              <w:jc w:val="center"/>
              <w:rPr>
                <w:b/>
                <w:u w:val="single"/>
              </w:rPr>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jc w:val="both"/>
              <w:rPr>
                <w:b/>
              </w:rPr>
            </w:pPr>
            <w:r w:rsidRPr="004C5916">
              <w:rPr>
                <w:b/>
              </w:rPr>
              <w:t xml:space="preserve">La punctul </w:t>
            </w:r>
            <w:r>
              <w:rPr>
                <w:b/>
              </w:rPr>
              <w:t>19, subpunctul 2)</w:t>
            </w:r>
            <w:r w:rsidRPr="004C5916">
              <w:rPr>
                <w:b/>
              </w:rPr>
              <w:t xml:space="preserve"> din Regulament</w:t>
            </w:r>
          </w:p>
          <w:p w:rsidR="006374D0" w:rsidRPr="006374D0" w:rsidRDefault="006374D0" w:rsidP="006374D0">
            <w:pPr>
              <w:jc w:val="both"/>
            </w:pPr>
            <w:r>
              <w:t xml:space="preserve">” </w:t>
            </w:r>
            <w:r w:rsidRPr="006374D0">
              <w:t>2)</w:t>
            </w:r>
            <w:r w:rsidRPr="006374D0">
              <w:tab/>
              <w:t>banca îndeplinește cerințele de capital, stabilite de actele normative ale Băncii Naționale;</w:t>
            </w:r>
            <w:r>
              <w:t>”</w:t>
            </w:r>
          </w:p>
        </w:tc>
        <w:tc>
          <w:tcPr>
            <w:tcW w:w="3685" w:type="dxa"/>
          </w:tcPr>
          <w:p w:rsidR="001034C1" w:rsidRPr="00845854" w:rsidRDefault="001034C1" w:rsidP="002B3CF0">
            <w:pPr>
              <w:jc w:val="center"/>
            </w:pPr>
            <w:r>
              <w:t>Banca Naționala a Moldovei</w:t>
            </w:r>
          </w:p>
        </w:tc>
        <w:tc>
          <w:tcPr>
            <w:tcW w:w="3969" w:type="dxa"/>
          </w:tcPr>
          <w:p w:rsidR="001034C1" w:rsidRDefault="001034C1" w:rsidP="001034C1">
            <w:pPr>
              <w:ind w:firstLine="318"/>
              <w:jc w:val="both"/>
            </w:pPr>
            <w:r>
              <w:t>De expus după cum urmează:</w:t>
            </w:r>
          </w:p>
          <w:p w:rsidR="001034C1" w:rsidRPr="007C7DDF" w:rsidRDefault="001034C1" w:rsidP="001034C1">
            <w:pPr>
              <w:ind w:firstLine="318"/>
              <w:jc w:val="both"/>
            </w:pPr>
            <w:r>
              <w:t>„2) banca îndeplinește cerințele de fonduri proprii și de capital stabilite de actele normative ale Băncii Naționale;”.</w:t>
            </w:r>
          </w:p>
        </w:tc>
        <w:tc>
          <w:tcPr>
            <w:tcW w:w="3119" w:type="dxa"/>
          </w:tcPr>
          <w:p w:rsidR="006374D0" w:rsidRPr="009B5E17" w:rsidRDefault="006374D0" w:rsidP="006374D0">
            <w:pPr>
              <w:jc w:val="center"/>
              <w:rPr>
                <w:b/>
              </w:rPr>
            </w:pPr>
            <w:r w:rsidRPr="009B5E17">
              <w:rPr>
                <w:b/>
              </w:rPr>
              <w:t>Se acceptă.</w:t>
            </w:r>
          </w:p>
          <w:p w:rsidR="001034C1" w:rsidRDefault="001034C1" w:rsidP="001034C1">
            <w:pPr>
              <w:jc w:val="center"/>
              <w:rPr>
                <w:b/>
                <w:u w:val="single"/>
              </w:rPr>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jc w:val="both"/>
              <w:rPr>
                <w:b/>
              </w:rPr>
            </w:pPr>
            <w:r w:rsidRPr="004C5916">
              <w:rPr>
                <w:b/>
              </w:rPr>
              <w:t xml:space="preserve">La punctul </w:t>
            </w:r>
            <w:r>
              <w:rPr>
                <w:b/>
              </w:rPr>
              <w:t>20</w:t>
            </w:r>
            <w:r w:rsidRPr="004C5916">
              <w:rPr>
                <w:b/>
              </w:rPr>
              <w:t xml:space="preserve"> din Regulament</w:t>
            </w:r>
          </w:p>
          <w:p w:rsidR="006374D0" w:rsidRPr="00C64184" w:rsidRDefault="006374D0" w:rsidP="006374D0">
            <w:pPr>
              <w:pStyle w:val="cb"/>
              <w:tabs>
                <w:tab w:val="num" w:pos="3420"/>
              </w:tabs>
              <w:jc w:val="both"/>
              <w:rPr>
                <w:b w:val="0"/>
                <w:lang w:val="ro-RO"/>
              </w:rPr>
            </w:pPr>
            <w:r>
              <w:rPr>
                <w:b w:val="0"/>
                <w:lang w:val="ro-RO"/>
              </w:rPr>
              <w:t xml:space="preserve">”1) </w:t>
            </w:r>
            <w:r w:rsidRPr="00401223">
              <w:rPr>
                <w:b w:val="0"/>
                <w:lang w:val="ro-RO"/>
              </w:rPr>
              <w:t>să depună la Ministerul Finanțelor</w:t>
            </w:r>
            <w:r>
              <w:rPr>
                <w:b w:val="0"/>
                <w:lang w:val="ro-RO"/>
              </w:rPr>
              <w:t xml:space="preserve"> </w:t>
            </w:r>
            <w:r w:rsidRPr="00401223">
              <w:rPr>
                <w:b w:val="0"/>
                <w:lang w:val="ro-RO"/>
              </w:rPr>
              <w:t>o cerere în vederea dobâ</w:t>
            </w:r>
            <w:r w:rsidRPr="00C64184">
              <w:rPr>
                <w:b w:val="0"/>
                <w:lang w:val="ro-RO"/>
              </w:rPr>
              <w:t xml:space="preserve">ndirii </w:t>
            </w:r>
            <w:proofErr w:type="spellStart"/>
            <w:r w:rsidRPr="00C64184">
              <w:rPr>
                <w:b w:val="0"/>
                <w:lang w:val="ro-RO"/>
              </w:rPr>
              <w:t>calităţii</w:t>
            </w:r>
            <w:proofErr w:type="spellEnd"/>
            <w:r w:rsidRPr="00C64184">
              <w:rPr>
                <w:b w:val="0"/>
                <w:lang w:val="ro-RO"/>
              </w:rPr>
              <w:t xml:space="preserve"> de dealer primar</w:t>
            </w:r>
            <w:r>
              <w:rPr>
                <w:b w:val="0"/>
                <w:lang w:val="ro-RO"/>
              </w:rPr>
              <w:t xml:space="preserve">, </w:t>
            </w:r>
            <w:r w:rsidRPr="00777C43">
              <w:rPr>
                <w:b w:val="0"/>
                <w:lang w:val="ro-RO"/>
              </w:rPr>
              <w:t xml:space="preserve">cu anexarea </w:t>
            </w:r>
            <w:r>
              <w:rPr>
                <w:b w:val="0"/>
                <w:lang w:val="ro-RO"/>
              </w:rPr>
              <w:t>documentației din care să rezulte îndeplinirea condițiilor de acces</w:t>
            </w:r>
            <w:r w:rsidRPr="00C64184">
              <w:rPr>
                <w:b w:val="0"/>
                <w:lang w:val="ro-RO"/>
              </w:rPr>
              <w:t xml:space="preserve">. În </w:t>
            </w:r>
            <w:r>
              <w:rPr>
                <w:b w:val="0"/>
                <w:lang w:val="ro-RO"/>
              </w:rPr>
              <w:t>termen de 15 zile lucrătoare din data recepționării cererii</w:t>
            </w:r>
            <w:r w:rsidRPr="00C64184">
              <w:rPr>
                <w:b w:val="0"/>
                <w:lang w:val="ro-RO"/>
              </w:rPr>
              <w:t>, Ministerul Finanțelor va aproba cererea sau o va respinge motivat, cu notificarea băncii solicita</w:t>
            </w:r>
            <w:r>
              <w:rPr>
                <w:b w:val="0"/>
                <w:lang w:val="ro-RO"/>
              </w:rPr>
              <w:t>nte;”</w:t>
            </w:r>
          </w:p>
          <w:p w:rsidR="006374D0" w:rsidRPr="006374D0" w:rsidRDefault="006374D0" w:rsidP="001034C1">
            <w:pPr>
              <w:jc w:val="both"/>
            </w:pPr>
          </w:p>
        </w:tc>
        <w:tc>
          <w:tcPr>
            <w:tcW w:w="3685" w:type="dxa"/>
          </w:tcPr>
          <w:p w:rsidR="001034C1" w:rsidRDefault="001034C1" w:rsidP="002B3CF0">
            <w:pPr>
              <w:jc w:val="center"/>
            </w:pPr>
            <w:r>
              <w:t>Banca Naționala a Moldovei</w:t>
            </w:r>
          </w:p>
        </w:tc>
        <w:tc>
          <w:tcPr>
            <w:tcW w:w="3969" w:type="dxa"/>
          </w:tcPr>
          <w:p w:rsidR="001034C1" w:rsidRDefault="001034C1" w:rsidP="001034C1">
            <w:pPr>
              <w:ind w:firstLine="318"/>
              <w:jc w:val="both"/>
              <w:rPr>
                <w:rFonts w:ascii="PermianSerifTypeface" w:hAnsi="PermianSerifTypeface"/>
                <w:b/>
                <w:lang w:val="ro-MD"/>
              </w:rPr>
            </w:pPr>
            <w:r>
              <w:rPr>
                <w:rFonts w:ascii="PermianSerifTypeface" w:hAnsi="PermianSerifTypeface"/>
              </w:rPr>
              <w:t>Î</w:t>
            </w:r>
            <w:r w:rsidRPr="008D074A">
              <w:rPr>
                <w:rFonts w:ascii="PermianSerifTypeface" w:hAnsi="PermianSerifTypeface"/>
              </w:rPr>
              <w:t xml:space="preserve">ntru claritatea și precizia normei, propunem completarea </w:t>
            </w:r>
            <w:r w:rsidRPr="008D074A">
              <w:rPr>
                <w:rFonts w:ascii="PermianSerifTypeface" w:hAnsi="PermianSerifTypeface"/>
                <w:b/>
              </w:rPr>
              <w:t>subpct.1</w:t>
            </w:r>
            <w:r w:rsidRPr="008D074A">
              <w:rPr>
                <w:rFonts w:ascii="PermianSerifTypeface" w:hAnsi="PermianSerifTypeface"/>
              </w:rPr>
              <w:t xml:space="preserve"> după cuvintele „condițiilor de acces” cu textul „prevăzute la pct. 19”.</w:t>
            </w:r>
          </w:p>
          <w:p w:rsidR="001034C1" w:rsidRPr="00E67804" w:rsidRDefault="001034C1" w:rsidP="001034C1">
            <w:pPr>
              <w:ind w:firstLine="318"/>
              <w:jc w:val="both"/>
              <w:rPr>
                <w:lang w:val="ro-MD"/>
              </w:rPr>
            </w:pPr>
          </w:p>
        </w:tc>
        <w:tc>
          <w:tcPr>
            <w:tcW w:w="3119" w:type="dxa"/>
          </w:tcPr>
          <w:p w:rsidR="006374D0" w:rsidRPr="006374D0" w:rsidRDefault="006374D0" w:rsidP="006374D0">
            <w:pPr>
              <w:jc w:val="center"/>
              <w:rPr>
                <w:b/>
              </w:rPr>
            </w:pPr>
            <w:r w:rsidRPr="006374D0">
              <w:rPr>
                <w:b/>
              </w:rPr>
              <w:t>Se acceptă.</w:t>
            </w:r>
          </w:p>
          <w:p w:rsidR="001034C1" w:rsidRDefault="001034C1" w:rsidP="001034C1">
            <w:pPr>
              <w:jc w:val="center"/>
              <w:rPr>
                <w:b/>
                <w:u w:val="single"/>
              </w:rPr>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jc w:val="both"/>
              <w:rPr>
                <w:b/>
              </w:rPr>
            </w:pPr>
            <w:r w:rsidRPr="004C5916">
              <w:rPr>
                <w:b/>
              </w:rPr>
              <w:t xml:space="preserve">La punctul </w:t>
            </w:r>
            <w:r>
              <w:rPr>
                <w:b/>
              </w:rPr>
              <w:t>21, subpunctele 3)</w:t>
            </w:r>
            <w:r w:rsidRPr="004C5916">
              <w:rPr>
                <w:b/>
              </w:rPr>
              <w:t xml:space="preserve"> </w:t>
            </w:r>
            <w:r>
              <w:rPr>
                <w:b/>
              </w:rPr>
              <w:t xml:space="preserve"> și 4) </w:t>
            </w:r>
            <w:r w:rsidRPr="004C5916">
              <w:rPr>
                <w:b/>
              </w:rPr>
              <w:t>din Regulament</w:t>
            </w:r>
          </w:p>
          <w:p w:rsidR="00066FCB" w:rsidRDefault="00066FCB" w:rsidP="00066FCB">
            <w:pPr>
              <w:jc w:val="both"/>
            </w:pPr>
            <w:r>
              <w:t>”3)</w:t>
            </w:r>
            <w:r>
              <w:tab/>
              <w:t>să adjudece în nume și în cont propriu minimum 3% din totalul valorii adjudecate de către Ministerul Finanțelor, aferentă emisiunilor de VMS în perioada evaluată;</w:t>
            </w:r>
          </w:p>
          <w:p w:rsidR="00066FCB" w:rsidRPr="00066FCB" w:rsidRDefault="00066FCB" w:rsidP="00066FCB">
            <w:pPr>
              <w:jc w:val="both"/>
            </w:pPr>
            <w:r>
              <w:t>4)</w:t>
            </w:r>
            <w:r>
              <w:tab/>
              <w:t xml:space="preserve">valoarea ponderată a VMS adjudecate în nume și în cont propriu, calculate în baza coeficienților de multiplicare </w:t>
            </w:r>
            <w:r>
              <w:lastRenderedPageBreak/>
              <w:t>stipulați în anexă la Acordul cu privire la îndeplinirea funcțiilor de dealer primar pe piața valorilor mobiliare de stat, să fie minimum 2% din totalul valorii ponderate adjudecate de către Ministerul Finanțelor, aferentă emisiunilor de VMS în perioada evaluată;”</w:t>
            </w:r>
          </w:p>
        </w:tc>
        <w:tc>
          <w:tcPr>
            <w:tcW w:w="3685" w:type="dxa"/>
          </w:tcPr>
          <w:p w:rsidR="001034C1" w:rsidRDefault="001034C1" w:rsidP="002B3CF0">
            <w:pPr>
              <w:jc w:val="center"/>
            </w:pPr>
            <w:r>
              <w:lastRenderedPageBreak/>
              <w:t>Banca Naționala a Moldovei</w:t>
            </w:r>
          </w:p>
        </w:tc>
        <w:tc>
          <w:tcPr>
            <w:tcW w:w="3969" w:type="dxa"/>
          </w:tcPr>
          <w:p w:rsidR="001034C1" w:rsidRPr="009D55EB" w:rsidRDefault="001034C1" w:rsidP="001034C1">
            <w:pPr>
              <w:ind w:firstLine="318"/>
              <w:jc w:val="both"/>
              <w:rPr>
                <w:rFonts w:ascii="PermianSerifTypeface" w:hAnsi="PermianSerifTypeface"/>
                <w:bCs/>
              </w:rPr>
            </w:pPr>
            <w:r>
              <w:rPr>
                <w:rFonts w:ascii="PermianSerifTypeface" w:hAnsi="PermianSerifTypeface"/>
              </w:rPr>
              <w:t>S</w:t>
            </w:r>
            <w:r w:rsidRPr="009D55EB">
              <w:rPr>
                <w:rFonts w:ascii="PermianSerifTypeface" w:hAnsi="PermianSerifTypeface"/>
              </w:rPr>
              <w:t>e face referință la perioada evaluată.</w:t>
            </w:r>
            <w:r w:rsidRPr="009D55EB">
              <w:rPr>
                <w:rFonts w:ascii="PermianSerifTypeface" w:hAnsi="PermianSerifTypeface"/>
                <w:b/>
              </w:rPr>
              <w:t xml:space="preserve"> </w:t>
            </w:r>
            <w:r w:rsidRPr="009D55EB">
              <w:rPr>
                <w:rFonts w:ascii="PermianSerifTypeface" w:hAnsi="PermianSerifTypeface"/>
              </w:rPr>
              <w:t>În acest context, deoarece</w:t>
            </w:r>
            <w:r>
              <w:rPr>
                <w:rFonts w:ascii="PermianSerifTypeface" w:hAnsi="PermianSerifTypeface"/>
                <w:b/>
              </w:rPr>
              <w:t xml:space="preserve"> î</w:t>
            </w:r>
            <w:r w:rsidRPr="009D55EB">
              <w:rPr>
                <w:rFonts w:ascii="PermianSerifTypeface" w:hAnsi="PermianSerifTypeface"/>
              </w:rPr>
              <w:t xml:space="preserve">n </w:t>
            </w:r>
            <w:r w:rsidRPr="009D55EB">
              <w:rPr>
                <w:rFonts w:ascii="PermianSerifTypeface" w:hAnsi="PermianSerifTypeface"/>
                <w:bCs/>
              </w:rPr>
              <w:t>Anexă la Acordul cu privire la îndeplinirea funcțiilor de dealer primar pe piața valorilor mobiliare de stat se stipulează despre evaluarea trimest</w:t>
            </w:r>
            <w:r>
              <w:rPr>
                <w:rFonts w:ascii="PermianSerifTypeface" w:hAnsi="PermianSerifTypeface"/>
                <w:bCs/>
              </w:rPr>
              <w:t>rială și anuală efectuată de Ministerul Finanțelor,</w:t>
            </w:r>
            <w:r w:rsidRPr="009D55EB">
              <w:rPr>
                <w:rFonts w:ascii="PermianSerifTypeface" w:hAnsi="PermianSerifTypeface"/>
                <w:bCs/>
              </w:rPr>
              <w:t xml:space="preserve"> </w:t>
            </w:r>
            <w:r>
              <w:rPr>
                <w:rFonts w:ascii="PermianSerifTypeface" w:hAnsi="PermianSerifTypeface"/>
                <w:bCs/>
              </w:rPr>
              <w:t>c</w:t>
            </w:r>
            <w:r w:rsidRPr="009D55EB">
              <w:rPr>
                <w:rFonts w:ascii="PermianSerifTypeface" w:hAnsi="PermianSerifTypeface"/>
                <w:bCs/>
              </w:rPr>
              <w:t xml:space="preserve">onsiderăm oportun de făcut referință la această Anexă și perioada de evaluare utilizată. </w:t>
            </w:r>
          </w:p>
          <w:p w:rsidR="001034C1" w:rsidRDefault="001034C1" w:rsidP="001034C1">
            <w:pPr>
              <w:ind w:firstLine="318"/>
              <w:jc w:val="both"/>
            </w:pPr>
          </w:p>
        </w:tc>
        <w:tc>
          <w:tcPr>
            <w:tcW w:w="3119" w:type="dxa"/>
          </w:tcPr>
          <w:p w:rsidR="00066FCB" w:rsidRPr="006374D0" w:rsidRDefault="00066FCB" w:rsidP="00066FCB">
            <w:pPr>
              <w:jc w:val="center"/>
              <w:rPr>
                <w:b/>
              </w:rPr>
            </w:pPr>
            <w:r w:rsidRPr="006374D0">
              <w:rPr>
                <w:b/>
              </w:rPr>
              <w:t>Se acceptă.</w:t>
            </w:r>
          </w:p>
          <w:p w:rsidR="0023001B" w:rsidRPr="0055387A" w:rsidRDefault="0023001B" w:rsidP="0023001B">
            <w:pPr>
              <w:jc w:val="both"/>
            </w:pPr>
            <w:r>
              <w:t>Subpunctele 3) și 4) vor</w:t>
            </w:r>
            <w:r w:rsidRPr="0055387A">
              <w:t xml:space="preserve"> avea următorul cuprins:</w:t>
            </w:r>
          </w:p>
          <w:p w:rsidR="0023001B" w:rsidRPr="0023001B" w:rsidRDefault="0023001B" w:rsidP="0023001B">
            <w:pPr>
              <w:jc w:val="both"/>
            </w:pPr>
            <w:r>
              <w:t xml:space="preserve">” </w:t>
            </w:r>
            <w:r w:rsidRPr="0023001B">
              <w:t>3)</w:t>
            </w:r>
            <w:r w:rsidRPr="0023001B">
              <w:tab/>
              <w:t>să adjudece în nume și în cont propriu minimum 3% din totalul valorii adjudecate de către Ministerul Finanțelor, aferentă emisiunilor de VMS în perioada evaluată (trimestrial/anual);</w:t>
            </w:r>
          </w:p>
          <w:p w:rsidR="001034C1" w:rsidRDefault="0023001B" w:rsidP="0023001B">
            <w:pPr>
              <w:jc w:val="both"/>
              <w:rPr>
                <w:b/>
                <w:u w:val="single"/>
              </w:rPr>
            </w:pPr>
            <w:r w:rsidRPr="0023001B">
              <w:t>4)</w:t>
            </w:r>
            <w:r w:rsidRPr="0023001B">
              <w:tab/>
              <w:t xml:space="preserve">valoarea ponderată a VMS adjudecate în nume și în </w:t>
            </w:r>
            <w:r w:rsidRPr="0023001B">
              <w:lastRenderedPageBreak/>
              <w:t>cont propriu, calculată în baza coeficienților de multiplicare stipulați în anexa nr.9 la regulament, să fie minimum 2% din totalul valorii ponderate adjudecate de către Ministerul Finanțelor, aferentă emisiunilor de VMS în perioada evaluată (trimestrial/anual);</w:t>
            </w:r>
            <w:r>
              <w:t>”</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jc w:val="both"/>
              <w:rPr>
                <w:b/>
              </w:rPr>
            </w:pPr>
            <w:r w:rsidRPr="004C5916">
              <w:rPr>
                <w:b/>
              </w:rPr>
              <w:t xml:space="preserve">La punctul </w:t>
            </w:r>
            <w:r>
              <w:rPr>
                <w:b/>
              </w:rPr>
              <w:t>24</w:t>
            </w:r>
            <w:r w:rsidRPr="004C5916">
              <w:rPr>
                <w:b/>
              </w:rPr>
              <w:t xml:space="preserve"> din Regulament</w:t>
            </w:r>
          </w:p>
          <w:p w:rsidR="00C826FE" w:rsidRPr="00C826FE" w:rsidRDefault="00C826FE" w:rsidP="008F1DB6">
            <w:pPr>
              <w:jc w:val="both"/>
              <w:rPr>
                <w:rFonts w:ascii="PermianSerifTypeface" w:hAnsi="PermianSerifTypeface"/>
              </w:rPr>
            </w:pPr>
            <w:r>
              <w:rPr>
                <w:rFonts w:ascii="PermianSerifTypeface" w:hAnsi="PermianSerifTypeface"/>
              </w:rPr>
              <w:t>”</w:t>
            </w:r>
            <w:r w:rsidRPr="00C826FE">
              <w:rPr>
                <w:rFonts w:ascii="PermianSerifTypeface" w:hAnsi="PermianSerifTypeface"/>
              </w:rPr>
              <w:t>24.</w:t>
            </w:r>
            <w:r w:rsidRPr="00C826FE">
              <w:rPr>
                <w:rFonts w:ascii="PermianSerifTypeface" w:hAnsi="PermianSerifTypeface"/>
              </w:rPr>
              <w:tab/>
              <w:t>În funcție de gravitatea încălcării, suspendarea poate fi efectuată fără notificare prealabilă, fapt despre care Ministerul Finanțelor va informa dealerii primari în termen de 2 zile lucrătoare</w:t>
            </w:r>
            <w:r>
              <w:rPr>
                <w:rFonts w:ascii="PermianSerifTypeface" w:hAnsi="PermianSerifTypeface"/>
              </w:rPr>
              <w:t>.”</w:t>
            </w:r>
          </w:p>
        </w:tc>
        <w:tc>
          <w:tcPr>
            <w:tcW w:w="3685" w:type="dxa"/>
          </w:tcPr>
          <w:p w:rsidR="001034C1" w:rsidRDefault="001034C1" w:rsidP="00B9385B">
            <w:pPr>
              <w:jc w:val="center"/>
            </w:pPr>
            <w:r>
              <w:t>Banca Naționala a Moldovei</w:t>
            </w:r>
          </w:p>
        </w:tc>
        <w:tc>
          <w:tcPr>
            <w:tcW w:w="3969" w:type="dxa"/>
          </w:tcPr>
          <w:p w:rsidR="001034C1" w:rsidRDefault="001034C1" w:rsidP="001034C1">
            <w:pPr>
              <w:ind w:firstLine="318"/>
              <w:jc w:val="both"/>
              <w:rPr>
                <w:rFonts w:ascii="PermianSerifTypeface" w:hAnsi="PermianSerifTypeface"/>
              </w:rPr>
            </w:pPr>
            <w:r>
              <w:rPr>
                <w:rFonts w:ascii="PermianSerifTypeface" w:hAnsi="PermianSerifTypeface"/>
              </w:rPr>
              <w:t>P</w:t>
            </w:r>
            <w:r w:rsidRPr="00A96A6A">
              <w:rPr>
                <w:rFonts w:ascii="PermianSerifTypeface" w:hAnsi="PermianSerifTypeface"/>
              </w:rPr>
              <w:t>ropunem precizarea de când curge termenul de două zile, „de la suspendare”.</w:t>
            </w:r>
          </w:p>
        </w:tc>
        <w:tc>
          <w:tcPr>
            <w:tcW w:w="3119" w:type="dxa"/>
          </w:tcPr>
          <w:p w:rsidR="000F460A" w:rsidRPr="006374D0" w:rsidRDefault="000F460A" w:rsidP="000F460A">
            <w:pPr>
              <w:jc w:val="center"/>
              <w:rPr>
                <w:b/>
              </w:rPr>
            </w:pPr>
            <w:r w:rsidRPr="006374D0">
              <w:rPr>
                <w:b/>
              </w:rPr>
              <w:t>Se acceptă.</w:t>
            </w:r>
          </w:p>
          <w:p w:rsidR="001034C1" w:rsidRDefault="001034C1" w:rsidP="001034C1">
            <w:pPr>
              <w:jc w:val="center"/>
              <w:rPr>
                <w:b/>
                <w:u w:val="single"/>
              </w:rPr>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jc w:val="both"/>
              <w:rPr>
                <w:b/>
              </w:rPr>
            </w:pPr>
            <w:r w:rsidRPr="004C5916">
              <w:rPr>
                <w:b/>
              </w:rPr>
              <w:t xml:space="preserve">La punctul </w:t>
            </w:r>
            <w:r>
              <w:rPr>
                <w:b/>
              </w:rPr>
              <w:t>34 alineatul 2</w:t>
            </w:r>
            <w:r w:rsidRPr="004C5916">
              <w:rPr>
                <w:b/>
              </w:rPr>
              <w:t xml:space="preserve"> din Regulament</w:t>
            </w:r>
          </w:p>
          <w:p w:rsidR="00885733" w:rsidRPr="00885733" w:rsidRDefault="00885733" w:rsidP="00885733">
            <w:pPr>
              <w:jc w:val="both"/>
              <w:rPr>
                <w:rFonts w:ascii="PermianSerifTypeface" w:hAnsi="PermianSerifTypeface"/>
              </w:rPr>
            </w:pPr>
            <w:r>
              <w:rPr>
                <w:rFonts w:ascii="PermianSerifTypeface" w:hAnsi="PermianSerifTypeface"/>
              </w:rPr>
              <w:t>”</w:t>
            </w:r>
            <w:r w:rsidRPr="00885733">
              <w:rPr>
                <w:rFonts w:ascii="PermianSerifTypeface" w:hAnsi="PermianSerifTypeface"/>
              </w:rPr>
              <w:t>Băncile care nu au calitatea de dealer primar și Fondul de garantare a depozitelor vor comunica Băncii Naționale</w:t>
            </w:r>
            <w:r>
              <w:rPr>
                <w:rFonts w:ascii="PermianSerifTypeface" w:hAnsi="PermianSerifTypeface"/>
              </w:rPr>
              <w:t xml:space="preserve"> </w:t>
            </w:r>
            <w:r w:rsidRPr="00885733">
              <w:rPr>
                <w:rFonts w:ascii="PermianSerifTypeface" w:hAnsi="PermianSerifTypeface"/>
              </w:rPr>
              <w:t>denumirea dealerului primar cu care au încheiat contract de prestare a serviciilor pe piața VMS, în termen de o zi lucrătoare după încheierea contractului</w:t>
            </w:r>
            <w:r>
              <w:rPr>
                <w:rFonts w:ascii="PermianSerifTypeface" w:hAnsi="PermianSerifTypeface"/>
              </w:rPr>
              <w:t>.”</w:t>
            </w:r>
          </w:p>
        </w:tc>
        <w:tc>
          <w:tcPr>
            <w:tcW w:w="3685" w:type="dxa"/>
          </w:tcPr>
          <w:p w:rsidR="001034C1" w:rsidRDefault="001034C1" w:rsidP="008D4A83">
            <w:pPr>
              <w:jc w:val="center"/>
            </w:pPr>
            <w:r>
              <w:t>Banca Naționala a Moldovei</w:t>
            </w:r>
          </w:p>
        </w:tc>
        <w:tc>
          <w:tcPr>
            <w:tcW w:w="3969" w:type="dxa"/>
          </w:tcPr>
          <w:p w:rsidR="001034C1" w:rsidRPr="00A96A6A" w:rsidRDefault="001034C1" w:rsidP="001034C1">
            <w:pPr>
              <w:ind w:firstLine="318"/>
              <w:jc w:val="both"/>
              <w:rPr>
                <w:rFonts w:ascii="PermianSerifTypeface" w:hAnsi="PermianSerifTypeface"/>
              </w:rPr>
            </w:pPr>
            <w:r>
              <w:rPr>
                <w:rFonts w:ascii="PermianSerifTypeface" w:hAnsi="PermianSerifTypeface"/>
              </w:rPr>
              <w:t>D</w:t>
            </w:r>
            <w:r w:rsidRPr="00A96A6A">
              <w:rPr>
                <w:rFonts w:ascii="PermianSerifTypeface" w:hAnsi="PermianSerifTypeface"/>
              </w:rPr>
              <w:t>e completat după sintagma „Băncii Naționale” cu textul „și DCU”, deoarece la Depozitarul central se va deschide un cont pozițional care va fi comunicat si Băncii Naționale.</w:t>
            </w:r>
          </w:p>
          <w:p w:rsidR="001034C1" w:rsidRDefault="001034C1" w:rsidP="001034C1">
            <w:pPr>
              <w:ind w:firstLine="318"/>
              <w:jc w:val="both"/>
              <w:rPr>
                <w:rFonts w:ascii="PermianSerifTypeface" w:hAnsi="PermianSerifTypeface"/>
              </w:rPr>
            </w:pPr>
          </w:p>
        </w:tc>
        <w:tc>
          <w:tcPr>
            <w:tcW w:w="3119" w:type="dxa"/>
          </w:tcPr>
          <w:p w:rsidR="000F460A" w:rsidRPr="006374D0" w:rsidRDefault="000F460A" w:rsidP="000F460A">
            <w:pPr>
              <w:jc w:val="center"/>
              <w:rPr>
                <w:b/>
              </w:rPr>
            </w:pPr>
            <w:r w:rsidRPr="006374D0">
              <w:rPr>
                <w:b/>
              </w:rPr>
              <w:t>Se acceptă.</w:t>
            </w:r>
          </w:p>
          <w:p w:rsidR="001034C1" w:rsidRDefault="001034C1" w:rsidP="001034C1">
            <w:pPr>
              <w:jc w:val="center"/>
              <w:rPr>
                <w:b/>
                <w:u w:val="single"/>
              </w:rPr>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jc w:val="both"/>
              <w:rPr>
                <w:b/>
              </w:rPr>
            </w:pPr>
            <w:r w:rsidRPr="004C5916">
              <w:rPr>
                <w:b/>
              </w:rPr>
              <w:t xml:space="preserve">La punctul </w:t>
            </w:r>
            <w:r>
              <w:rPr>
                <w:b/>
              </w:rPr>
              <w:t>52</w:t>
            </w:r>
            <w:r w:rsidRPr="004C5916">
              <w:rPr>
                <w:b/>
              </w:rPr>
              <w:t xml:space="preserve"> din Regulament</w:t>
            </w:r>
          </w:p>
          <w:p w:rsidR="00736172" w:rsidRPr="00736172" w:rsidRDefault="00736172" w:rsidP="001034C1">
            <w:pPr>
              <w:jc w:val="both"/>
              <w:rPr>
                <w:rFonts w:ascii="PermianSerifTypeface" w:hAnsi="PermianSerifTypeface"/>
              </w:rPr>
            </w:pPr>
            <w:r>
              <w:rPr>
                <w:rFonts w:ascii="PermianSerifTypeface" w:hAnsi="PermianSerifTypeface"/>
              </w:rPr>
              <w:t xml:space="preserve">”52. </w:t>
            </w:r>
            <w:r w:rsidRPr="00736172">
              <w:rPr>
                <w:rFonts w:ascii="PermianSerifTypeface" w:hAnsi="PermianSerifTypeface"/>
              </w:rPr>
              <w:t>În vederea premierii celor mai buni market-</w:t>
            </w:r>
            <w:proofErr w:type="spellStart"/>
            <w:r w:rsidRPr="00736172">
              <w:rPr>
                <w:rFonts w:ascii="PermianSerifTypeface" w:hAnsi="PermianSerifTypeface"/>
              </w:rPr>
              <w:t>makeri</w:t>
            </w:r>
            <w:proofErr w:type="spellEnd"/>
            <w:r w:rsidRPr="00736172">
              <w:rPr>
                <w:rFonts w:ascii="PermianSerifTypeface" w:hAnsi="PermianSerifTypeface"/>
              </w:rPr>
              <w:t xml:space="preserve">, Banca Națională, la indicația Ministerului Finanțelor, poate anunța desfășurarea unor sesiuni speciale necompetitive, la care vor fi admiși doar dealerii primari, care au tranzacționat pe </w:t>
            </w:r>
            <w:proofErr w:type="spellStart"/>
            <w:r w:rsidRPr="00736172">
              <w:rPr>
                <w:rFonts w:ascii="PermianSerifTypeface" w:hAnsi="PermianSerifTypeface"/>
              </w:rPr>
              <w:t>piaţa</w:t>
            </w:r>
            <w:proofErr w:type="spellEnd"/>
            <w:r w:rsidRPr="00736172">
              <w:rPr>
                <w:rFonts w:ascii="PermianSerifTypeface" w:hAnsi="PermianSerifTypeface"/>
              </w:rPr>
              <w:t xml:space="preserve"> secundară VMS în trimestrul precedent în volum ce </w:t>
            </w:r>
            <w:proofErr w:type="spellStart"/>
            <w:r w:rsidRPr="00736172">
              <w:rPr>
                <w:rFonts w:ascii="PermianSerifTypeface" w:hAnsi="PermianSerifTypeface"/>
              </w:rPr>
              <w:t>depăşeşte</w:t>
            </w:r>
            <w:proofErr w:type="spellEnd"/>
            <w:r w:rsidRPr="00736172">
              <w:rPr>
                <w:rFonts w:ascii="PermianSerifTypeface" w:hAnsi="PermianSerifTypeface"/>
              </w:rPr>
              <w:t xml:space="preserve"> cu cel </w:t>
            </w:r>
            <w:proofErr w:type="spellStart"/>
            <w:r w:rsidRPr="00736172">
              <w:rPr>
                <w:rFonts w:ascii="PermianSerifTypeface" w:hAnsi="PermianSerifTypeface"/>
              </w:rPr>
              <w:t>puţin</w:t>
            </w:r>
            <w:proofErr w:type="spellEnd"/>
            <w:r w:rsidRPr="00736172">
              <w:rPr>
                <w:rFonts w:ascii="PermianSerifTypeface" w:hAnsi="PermianSerifTypeface"/>
              </w:rPr>
              <w:t xml:space="preserve"> 20% normativul de tranzacționare pe piața secundară</w:t>
            </w:r>
            <w:r>
              <w:rPr>
                <w:rFonts w:ascii="PermianSerifTypeface" w:hAnsi="PermianSerifTypeface"/>
              </w:rPr>
              <w:t>.”</w:t>
            </w:r>
          </w:p>
        </w:tc>
        <w:tc>
          <w:tcPr>
            <w:tcW w:w="3685" w:type="dxa"/>
          </w:tcPr>
          <w:p w:rsidR="001034C1" w:rsidRDefault="001034C1" w:rsidP="008A499A">
            <w:pPr>
              <w:jc w:val="center"/>
            </w:pPr>
            <w:r>
              <w:t>Banca Naționala a Moldovei</w:t>
            </w:r>
          </w:p>
        </w:tc>
        <w:tc>
          <w:tcPr>
            <w:tcW w:w="3969" w:type="dxa"/>
          </w:tcPr>
          <w:p w:rsidR="001034C1" w:rsidRPr="00A96A6A" w:rsidRDefault="001034C1" w:rsidP="001034C1">
            <w:pPr>
              <w:ind w:firstLine="318"/>
              <w:jc w:val="both"/>
              <w:rPr>
                <w:rFonts w:ascii="PermianSerifTypeface" w:hAnsi="PermianSerifTypeface"/>
              </w:rPr>
            </w:pPr>
            <w:r>
              <w:rPr>
                <w:rFonts w:ascii="PermianSerifTypeface" w:hAnsi="PermianSerifTypeface"/>
              </w:rPr>
              <w:t>P</w:t>
            </w:r>
            <w:r w:rsidRPr="00A96A6A">
              <w:rPr>
                <w:rFonts w:ascii="PermianSerifTypeface" w:hAnsi="PermianSerifTypeface"/>
              </w:rPr>
              <w:t>ropunem excluderea textului „În vederea premierii celor mai buni market-</w:t>
            </w:r>
            <w:proofErr w:type="spellStart"/>
            <w:r w:rsidRPr="00A96A6A">
              <w:rPr>
                <w:rFonts w:ascii="PermianSerifTypeface" w:hAnsi="PermianSerifTypeface"/>
              </w:rPr>
              <w:t>makeri</w:t>
            </w:r>
            <w:proofErr w:type="spellEnd"/>
            <w:r w:rsidRPr="00A96A6A">
              <w:rPr>
                <w:rFonts w:ascii="PermianSerifTypeface" w:hAnsi="PermianSerifTypeface"/>
              </w:rPr>
              <w:t>,”, considerăm că nu este necesară o astfel de precizare în contextul acestui regulament.</w:t>
            </w:r>
          </w:p>
          <w:p w:rsidR="001034C1" w:rsidRDefault="001034C1" w:rsidP="001034C1">
            <w:pPr>
              <w:ind w:firstLine="318"/>
              <w:jc w:val="both"/>
              <w:rPr>
                <w:rFonts w:ascii="PermianSerifTypeface" w:hAnsi="PermianSerifTypeface"/>
              </w:rPr>
            </w:pPr>
          </w:p>
        </w:tc>
        <w:tc>
          <w:tcPr>
            <w:tcW w:w="3119" w:type="dxa"/>
          </w:tcPr>
          <w:p w:rsidR="00736172" w:rsidRPr="006374D0" w:rsidRDefault="00736172" w:rsidP="00736172">
            <w:pPr>
              <w:jc w:val="center"/>
              <w:rPr>
                <w:b/>
              </w:rPr>
            </w:pPr>
            <w:r w:rsidRPr="006374D0">
              <w:rPr>
                <w:b/>
              </w:rPr>
              <w:t>Se acceptă.</w:t>
            </w:r>
          </w:p>
          <w:p w:rsidR="001034C1" w:rsidRDefault="001034C1" w:rsidP="001034C1">
            <w:pPr>
              <w:jc w:val="center"/>
              <w:rPr>
                <w:b/>
                <w:u w:val="single"/>
              </w:rPr>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jc w:val="both"/>
              <w:rPr>
                <w:b/>
              </w:rPr>
            </w:pPr>
            <w:r w:rsidRPr="004C5916">
              <w:rPr>
                <w:b/>
              </w:rPr>
              <w:t xml:space="preserve">La punctul </w:t>
            </w:r>
            <w:r>
              <w:rPr>
                <w:b/>
              </w:rPr>
              <w:t>61</w:t>
            </w:r>
            <w:r w:rsidRPr="004C5916">
              <w:rPr>
                <w:b/>
              </w:rPr>
              <w:t xml:space="preserve"> din Regulament</w:t>
            </w:r>
          </w:p>
          <w:p w:rsidR="008A499A" w:rsidRPr="008A499A" w:rsidRDefault="008A499A" w:rsidP="001034C1">
            <w:pPr>
              <w:jc w:val="both"/>
              <w:rPr>
                <w:rFonts w:ascii="PermianSerifTypeface" w:hAnsi="PermianSerifTypeface"/>
              </w:rPr>
            </w:pPr>
            <w:r>
              <w:rPr>
                <w:rFonts w:ascii="PermianSerifTypeface" w:hAnsi="PermianSerifTypeface"/>
              </w:rPr>
              <w:t xml:space="preserve">”61. </w:t>
            </w:r>
            <w:r w:rsidRPr="008A499A">
              <w:rPr>
                <w:rFonts w:ascii="PermianSerifTypeface" w:hAnsi="PermianSerifTypeface"/>
              </w:rPr>
              <w:t>În sesiunile ordinare necompetitive destinate clienților, dealerul primar este în drept să transmită oferte necompetitive numai în contul clienților săi, iar în sesiunile speciale necompetitive destinate dealerilor primari, aceștia sunt în drept să transmită oferte necompetitive doar în cont propriu. În sesiunile special necompetitive dealerul primar este în drept să transmită oferte necompetitive doar în cont propriu.</w:t>
            </w:r>
            <w:r>
              <w:rPr>
                <w:rFonts w:ascii="PermianSerifTypeface" w:hAnsi="PermianSerifTypeface"/>
              </w:rPr>
              <w:t>”</w:t>
            </w:r>
          </w:p>
        </w:tc>
        <w:tc>
          <w:tcPr>
            <w:tcW w:w="3685" w:type="dxa"/>
          </w:tcPr>
          <w:p w:rsidR="001034C1" w:rsidRDefault="001034C1" w:rsidP="001034C1">
            <w:r>
              <w:t>Banca Naționala a Moldovei</w:t>
            </w:r>
          </w:p>
        </w:tc>
        <w:tc>
          <w:tcPr>
            <w:tcW w:w="3969" w:type="dxa"/>
          </w:tcPr>
          <w:p w:rsidR="001034C1" w:rsidRPr="00A96A6A" w:rsidRDefault="001034C1" w:rsidP="001034C1">
            <w:pPr>
              <w:ind w:firstLine="318"/>
              <w:jc w:val="both"/>
              <w:rPr>
                <w:rFonts w:ascii="PermianSerifTypeface" w:hAnsi="PermianSerifTypeface"/>
                <w:b/>
              </w:rPr>
            </w:pPr>
            <w:r>
              <w:rPr>
                <w:rFonts w:ascii="PermianSerifTypeface" w:hAnsi="PermianSerifTypeface"/>
              </w:rPr>
              <w:t>U</w:t>
            </w:r>
            <w:r w:rsidRPr="00A96A6A">
              <w:rPr>
                <w:rFonts w:ascii="PermianSerifTypeface" w:hAnsi="PermianSerifTypeface"/>
              </w:rPr>
              <w:t>ltima propoziție de exclus. Normele acestui punct se dublează.</w:t>
            </w:r>
            <w:r w:rsidRPr="00A96A6A">
              <w:rPr>
                <w:rFonts w:ascii="PermianSerifTypeface" w:hAnsi="PermianSerifTypeface"/>
                <w:b/>
              </w:rPr>
              <w:t xml:space="preserve"> </w:t>
            </w:r>
          </w:p>
          <w:p w:rsidR="001034C1" w:rsidRDefault="001034C1" w:rsidP="001034C1">
            <w:pPr>
              <w:ind w:firstLine="318"/>
              <w:jc w:val="both"/>
              <w:rPr>
                <w:rFonts w:ascii="PermianSerifTypeface" w:hAnsi="PermianSerifTypeface"/>
              </w:rPr>
            </w:pPr>
          </w:p>
        </w:tc>
        <w:tc>
          <w:tcPr>
            <w:tcW w:w="3119" w:type="dxa"/>
          </w:tcPr>
          <w:p w:rsidR="008A499A" w:rsidRPr="006374D0" w:rsidRDefault="008A499A" w:rsidP="008A499A">
            <w:pPr>
              <w:jc w:val="center"/>
              <w:rPr>
                <w:b/>
              </w:rPr>
            </w:pPr>
            <w:r w:rsidRPr="006374D0">
              <w:rPr>
                <w:b/>
              </w:rPr>
              <w:t>Se acceptă.</w:t>
            </w:r>
          </w:p>
          <w:p w:rsidR="001034C1" w:rsidRDefault="001034C1" w:rsidP="001034C1">
            <w:pPr>
              <w:jc w:val="center"/>
              <w:rPr>
                <w:b/>
                <w:u w:val="single"/>
              </w:rPr>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jc w:val="both"/>
              <w:rPr>
                <w:b/>
              </w:rPr>
            </w:pPr>
            <w:r w:rsidRPr="004C5916">
              <w:rPr>
                <w:b/>
              </w:rPr>
              <w:t xml:space="preserve">La punctul </w:t>
            </w:r>
            <w:r>
              <w:rPr>
                <w:b/>
              </w:rPr>
              <w:t>65</w:t>
            </w:r>
            <w:r w:rsidRPr="004C5916">
              <w:rPr>
                <w:b/>
              </w:rPr>
              <w:t xml:space="preserve"> din Regulament</w:t>
            </w:r>
          </w:p>
          <w:p w:rsidR="008A499A" w:rsidRPr="008A499A" w:rsidRDefault="008A499A" w:rsidP="001034C1">
            <w:pPr>
              <w:jc w:val="both"/>
            </w:pPr>
            <w:r>
              <w:t>”</w:t>
            </w:r>
            <w:r w:rsidRPr="008A499A">
              <w:t>65.</w:t>
            </w:r>
            <w:r w:rsidRPr="008A499A">
              <w:tab/>
              <w:t>În scop informativ, Banca Națională, la intervale de 15 minute, expediază Ministerului Finanțelor, prin e-mail securizat, informația operativă preliminară privind volumul total al ofertelor recepționate în cadrul sesiunilor competitive și necompetitive</w:t>
            </w:r>
            <w:r>
              <w:t>.”</w:t>
            </w:r>
          </w:p>
        </w:tc>
        <w:tc>
          <w:tcPr>
            <w:tcW w:w="3685" w:type="dxa"/>
          </w:tcPr>
          <w:p w:rsidR="001034C1" w:rsidRDefault="001034C1" w:rsidP="001034C1">
            <w:r>
              <w:t>Banca Naționala a Moldovei</w:t>
            </w:r>
          </w:p>
        </w:tc>
        <w:tc>
          <w:tcPr>
            <w:tcW w:w="3969" w:type="dxa"/>
          </w:tcPr>
          <w:p w:rsidR="001034C1" w:rsidRDefault="001034C1" w:rsidP="001034C1">
            <w:pPr>
              <w:ind w:firstLine="318"/>
              <w:jc w:val="both"/>
              <w:rPr>
                <w:rFonts w:ascii="PermianSerifTypeface" w:hAnsi="PermianSerifTypeface"/>
              </w:rPr>
            </w:pPr>
            <w:r>
              <w:rPr>
                <w:rFonts w:ascii="PermianSerifTypeface" w:hAnsi="PermianSerifTypeface"/>
                <w:lang w:val="ro-MD"/>
              </w:rPr>
              <w:t>S</w:t>
            </w:r>
            <w:r w:rsidRPr="00B446E8">
              <w:rPr>
                <w:rFonts w:ascii="PermianSerifTypeface" w:hAnsi="PermianSerifTypeface"/>
                <w:lang w:val="ro-MD"/>
              </w:rPr>
              <w:t>e va exclude.</w:t>
            </w:r>
            <w:r>
              <w:rPr>
                <w:rFonts w:ascii="PermianSerifTypeface" w:hAnsi="PermianSerifTypeface"/>
                <w:lang w:val="ro-MD"/>
              </w:rPr>
              <w:t xml:space="preserve"> Reiterăm poziția Băncii Naționale expusă în avizele anterioare.</w:t>
            </w:r>
          </w:p>
        </w:tc>
        <w:tc>
          <w:tcPr>
            <w:tcW w:w="3119" w:type="dxa"/>
          </w:tcPr>
          <w:p w:rsidR="008A499A" w:rsidRPr="006374D0" w:rsidRDefault="008A499A" w:rsidP="008A499A">
            <w:pPr>
              <w:jc w:val="center"/>
              <w:rPr>
                <w:b/>
              </w:rPr>
            </w:pPr>
            <w:r w:rsidRPr="006374D0">
              <w:rPr>
                <w:b/>
              </w:rPr>
              <w:t>Se acceptă.</w:t>
            </w:r>
          </w:p>
          <w:p w:rsidR="001034C1" w:rsidRPr="008A499A" w:rsidRDefault="008A499A" w:rsidP="008A499A">
            <w:pPr>
              <w:jc w:val="both"/>
            </w:pPr>
            <w:r w:rsidRPr="008A499A">
              <w:t xml:space="preserve">Această </w:t>
            </w:r>
            <w:r>
              <w:t>normă se va regăsi în Acordul  de agent al statului, care va fi semnat între părți.</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jc w:val="both"/>
              <w:rPr>
                <w:b/>
              </w:rPr>
            </w:pPr>
            <w:r w:rsidRPr="004C5916">
              <w:rPr>
                <w:b/>
              </w:rPr>
              <w:t xml:space="preserve">La punctul </w:t>
            </w:r>
            <w:r>
              <w:rPr>
                <w:b/>
              </w:rPr>
              <w:t>96, prima propoziție din alineatul întâi</w:t>
            </w:r>
            <w:r w:rsidRPr="004C5916">
              <w:rPr>
                <w:b/>
              </w:rPr>
              <w:t xml:space="preserve"> din Regulament</w:t>
            </w:r>
          </w:p>
          <w:p w:rsidR="008A499A" w:rsidRPr="008A499A" w:rsidRDefault="008A499A" w:rsidP="001034C1">
            <w:pPr>
              <w:jc w:val="both"/>
            </w:pPr>
            <w:r>
              <w:t>”</w:t>
            </w:r>
            <w:r w:rsidRPr="008A499A">
              <w:t>96.</w:t>
            </w:r>
            <w:r w:rsidRPr="008A499A">
              <w:tab/>
              <w:t xml:space="preserve"> Tranzacțiile între participanții la piața secundară, efectuate atât în cont propriu, cât și în contul clienților, trebuie să fie încheiate prin E-Bond </w:t>
            </w:r>
            <w:proofErr w:type="spellStart"/>
            <w:r w:rsidRPr="008A499A">
              <w:t>system</w:t>
            </w:r>
            <w:proofErr w:type="spellEnd"/>
            <w:r w:rsidRPr="008A499A">
              <w:t>. Sunt exceptate de la prezenta normă tranzacțiile efectuate de către bancă cu clienții săi și cele efectuate între clienții aceleiași bănci.</w:t>
            </w:r>
            <w:r>
              <w:t>”</w:t>
            </w:r>
          </w:p>
        </w:tc>
        <w:tc>
          <w:tcPr>
            <w:tcW w:w="3685" w:type="dxa"/>
          </w:tcPr>
          <w:p w:rsidR="001034C1" w:rsidRDefault="001034C1" w:rsidP="001034C1">
            <w:r>
              <w:t>Banca Naționala a Moldovei</w:t>
            </w:r>
          </w:p>
        </w:tc>
        <w:tc>
          <w:tcPr>
            <w:tcW w:w="3969" w:type="dxa"/>
          </w:tcPr>
          <w:p w:rsidR="001034C1" w:rsidRPr="00E53ED4" w:rsidRDefault="001034C1" w:rsidP="001034C1">
            <w:pPr>
              <w:ind w:firstLine="318"/>
              <w:jc w:val="both"/>
              <w:rPr>
                <w:rFonts w:ascii="PermianSerifTypeface" w:hAnsi="PermianSerifTypeface"/>
              </w:rPr>
            </w:pPr>
            <w:r>
              <w:rPr>
                <w:rFonts w:ascii="PermianSerifTypeface" w:hAnsi="PermianSerifTypeface"/>
                <w:lang w:val="ro-MD"/>
              </w:rPr>
              <w:t>D</w:t>
            </w:r>
            <w:r w:rsidRPr="00E53ED4">
              <w:rPr>
                <w:rFonts w:ascii="PermianSerifTypeface" w:hAnsi="PermianSerifTypeface"/>
                <w:lang w:val="ro-MD"/>
              </w:rPr>
              <w:t>upă cuvântul „prin” de completat cu textul</w:t>
            </w:r>
            <w:r w:rsidRPr="00E53ED4">
              <w:rPr>
                <w:rFonts w:ascii="PermianSerifTypeface" w:hAnsi="PermianSerifTypeface"/>
                <w:b/>
                <w:lang w:val="ro-MD"/>
              </w:rPr>
              <w:t xml:space="preserve"> </w:t>
            </w:r>
            <w:r w:rsidRPr="00E53ED4">
              <w:rPr>
                <w:rFonts w:ascii="PermianSerifTypeface" w:hAnsi="PermianSerifTypeface"/>
              </w:rPr>
              <w:t xml:space="preserve">„sistemul electronic al </w:t>
            </w:r>
            <w:proofErr w:type="spellStart"/>
            <w:r w:rsidRPr="00E53ED4">
              <w:rPr>
                <w:rFonts w:ascii="PermianSerifTypeface" w:hAnsi="PermianSerifTypeface"/>
              </w:rPr>
              <w:t>Bloomberg</w:t>
            </w:r>
            <w:proofErr w:type="spellEnd"/>
            <w:r w:rsidRPr="00E53ED4">
              <w:rPr>
                <w:rFonts w:ascii="PermianSerifTypeface" w:hAnsi="PermianSerifTypeface"/>
              </w:rPr>
              <w:t xml:space="preserve"> Professional Service - ”;</w:t>
            </w:r>
          </w:p>
          <w:p w:rsidR="001034C1" w:rsidRDefault="001034C1" w:rsidP="001034C1">
            <w:pPr>
              <w:ind w:firstLine="318"/>
              <w:jc w:val="both"/>
              <w:rPr>
                <w:rFonts w:ascii="PermianSerifTypeface" w:hAnsi="PermianSerifTypeface"/>
              </w:rPr>
            </w:pPr>
          </w:p>
        </w:tc>
        <w:tc>
          <w:tcPr>
            <w:tcW w:w="3119" w:type="dxa"/>
          </w:tcPr>
          <w:p w:rsidR="008A499A" w:rsidRPr="006374D0" w:rsidRDefault="008A499A" w:rsidP="008A499A">
            <w:pPr>
              <w:jc w:val="center"/>
              <w:rPr>
                <w:b/>
              </w:rPr>
            </w:pPr>
            <w:r w:rsidRPr="006374D0">
              <w:rPr>
                <w:b/>
              </w:rPr>
              <w:t>Se acceptă.</w:t>
            </w:r>
          </w:p>
          <w:p w:rsidR="001034C1" w:rsidRDefault="001034C1" w:rsidP="001034C1">
            <w:pPr>
              <w:jc w:val="center"/>
              <w:rPr>
                <w:b/>
                <w:u w:val="single"/>
              </w:rPr>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jc w:val="both"/>
              <w:rPr>
                <w:b/>
              </w:rPr>
            </w:pPr>
            <w:r w:rsidRPr="004C5916">
              <w:rPr>
                <w:b/>
              </w:rPr>
              <w:t xml:space="preserve">La punctul </w:t>
            </w:r>
            <w:r>
              <w:rPr>
                <w:b/>
              </w:rPr>
              <w:t>96, la alineatul cinci</w:t>
            </w:r>
            <w:r w:rsidRPr="004C5916">
              <w:rPr>
                <w:b/>
              </w:rPr>
              <w:t xml:space="preserve"> din Regulament</w:t>
            </w:r>
          </w:p>
          <w:p w:rsidR="00C12A04" w:rsidRPr="00C12A04" w:rsidRDefault="00C12A04" w:rsidP="001034C1">
            <w:pPr>
              <w:jc w:val="both"/>
            </w:pPr>
            <w:r>
              <w:t>”</w:t>
            </w:r>
            <w:r w:rsidRPr="00C12A04">
              <w:t xml:space="preserve">Ministerul Finanțelor și Banca Națională vor avea acces la platforma de tranzacționare fără drept de tranzacționare în scopul </w:t>
            </w:r>
            <w:r w:rsidRPr="00C12A04">
              <w:lastRenderedPageBreak/>
              <w:t>monitorizării pieței secundare a VMS.</w:t>
            </w:r>
            <w:r>
              <w:t>”</w:t>
            </w:r>
          </w:p>
        </w:tc>
        <w:tc>
          <w:tcPr>
            <w:tcW w:w="3685" w:type="dxa"/>
          </w:tcPr>
          <w:p w:rsidR="001034C1" w:rsidRDefault="001034C1" w:rsidP="001034C1">
            <w:r>
              <w:lastRenderedPageBreak/>
              <w:t>Banca Naționala a Moldovei</w:t>
            </w:r>
          </w:p>
        </w:tc>
        <w:tc>
          <w:tcPr>
            <w:tcW w:w="3969" w:type="dxa"/>
          </w:tcPr>
          <w:p w:rsidR="001034C1" w:rsidRPr="00E53ED4" w:rsidRDefault="001034C1" w:rsidP="001034C1">
            <w:pPr>
              <w:ind w:firstLine="318"/>
              <w:jc w:val="both"/>
              <w:rPr>
                <w:rFonts w:ascii="PermianSerifTypeface" w:hAnsi="PermianSerifTypeface"/>
              </w:rPr>
            </w:pPr>
            <w:r>
              <w:rPr>
                <w:rFonts w:ascii="PermianSerifTypeface" w:hAnsi="PermianSerifTypeface"/>
              </w:rPr>
              <w:t>C</w:t>
            </w:r>
            <w:r w:rsidRPr="00E53ED4">
              <w:rPr>
                <w:rFonts w:ascii="PermianSerifTypeface" w:hAnsi="PermianSerifTypeface"/>
              </w:rPr>
              <w:t xml:space="preserve">uvintele „și Banca Națională vor” de substituit cu cuvântul „va”. De completat acest alineat cu o nouă propoziție după cum urmează: „Banca Națională va avea acces la platforma de tranzacționare în scopul colectării informației pentru </w:t>
            </w:r>
            <w:r w:rsidRPr="00E53ED4">
              <w:rPr>
                <w:rFonts w:ascii="PermianSerifTypeface" w:hAnsi="PermianSerifTypeface"/>
              </w:rPr>
              <w:lastRenderedPageBreak/>
              <w:t>exercitarea atribuțiilor sale de bancă centrală.”.</w:t>
            </w:r>
          </w:p>
          <w:p w:rsidR="001034C1" w:rsidRDefault="001034C1" w:rsidP="001034C1">
            <w:pPr>
              <w:ind w:firstLine="318"/>
              <w:jc w:val="both"/>
              <w:rPr>
                <w:rFonts w:ascii="PermianSerifTypeface" w:hAnsi="PermianSerifTypeface"/>
              </w:rPr>
            </w:pPr>
            <w:r w:rsidRPr="00E53ED4">
              <w:rPr>
                <w:rFonts w:ascii="PermianSerifTypeface" w:hAnsi="PermianSerifTypeface"/>
              </w:rPr>
              <w:t>Totodată, în contextul pct.95 modificat, remarcăm că nu este clar cine sunt participanții la piața secundară a VMS și dacă băncile care nu au calitatea de dealer primar pot efectua tranzacții de sine stătător prin E-Bond. Despre aceasta a întrebat și Ministerul Justiției, deși nu e reflectat în aviz.</w:t>
            </w:r>
          </w:p>
        </w:tc>
        <w:tc>
          <w:tcPr>
            <w:tcW w:w="3119" w:type="dxa"/>
          </w:tcPr>
          <w:p w:rsidR="00C12A04" w:rsidRPr="006374D0" w:rsidRDefault="00C12A04" w:rsidP="00C12A04">
            <w:pPr>
              <w:jc w:val="center"/>
              <w:rPr>
                <w:b/>
              </w:rPr>
            </w:pPr>
            <w:r w:rsidRPr="006374D0">
              <w:rPr>
                <w:b/>
              </w:rPr>
              <w:lastRenderedPageBreak/>
              <w:t>Se acceptă.</w:t>
            </w:r>
          </w:p>
          <w:p w:rsidR="001034C1" w:rsidRDefault="001034C1" w:rsidP="001034C1">
            <w:pPr>
              <w:jc w:val="center"/>
              <w:rPr>
                <w:b/>
                <w:u w:val="single"/>
              </w:rPr>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jc w:val="both"/>
              <w:rPr>
                <w:b/>
              </w:rPr>
            </w:pPr>
            <w:r w:rsidRPr="004C5916">
              <w:rPr>
                <w:b/>
              </w:rPr>
              <w:t xml:space="preserve">La punctul </w:t>
            </w:r>
            <w:r>
              <w:rPr>
                <w:b/>
              </w:rPr>
              <w:t>115</w:t>
            </w:r>
            <w:r w:rsidRPr="004C5916">
              <w:rPr>
                <w:b/>
              </w:rPr>
              <w:t xml:space="preserve"> din Regulament</w:t>
            </w:r>
          </w:p>
          <w:p w:rsidR="00906E7D" w:rsidRPr="00906E7D" w:rsidRDefault="00906E7D" w:rsidP="001034C1">
            <w:pPr>
              <w:jc w:val="both"/>
            </w:pPr>
            <w:r>
              <w:t xml:space="preserve">”115. </w:t>
            </w:r>
            <w:r w:rsidRPr="00906E7D">
              <w:t xml:space="preserve">Ministerul Finanțelor și Banca Națională vor accesa în E-Bond </w:t>
            </w:r>
            <w:proofErr w:type="spellStart"/>
            <w:r w:rsidRPr="00906E7D">
              <w:t>system</w:t>
            </w:r>
            <w:proofErr w:type="spellEnd"/>
            <w:r w:rsidRPr="00906E7D">
              <w:t xml:space="preserve"> și vor utiliza, în scopul monitorizării evoluției ratelor de dobândă pe piața secundară a VMS și a activității dealerilor primari, în vederea îndeplinirii de către aceștia a obligațiunilor de cotare a VMS, precum și în alte scopuri necesare pentru realizarea atribuțiilor sale, următoarea informație:</w:t>
            </w:r>
            <w:r>
              <w:t>”</w:t>
            </w:r>
          </w:p>
        </w:tc>
        <w:tc>
          <w:tcPr>
            <w:tcW w:w="3685" w:type="dxa"/>
          </w:tcPr>
          <w:p w:rsidR="001034C1" w:rsidRDefault="001034C1" w:rsidP="00EB09DB">
            <w:pPr>
              <w:jc w:val="center"/>
            </w:pPr>
            <w:r>
              <w:t>Banca Naționala a Moldovei</w:t>
            </w:r>
          </w:p>
        </w:tc>
        <w:tc>
          <w:tcPr>
            <w:tcW w:w="3969" w:type="dxa"/>
          </w:tcPr>
          <w:p w:rsidR="001034C1" w:rsidRPr="00906E7D" w:rsidRDefault="001034C1" w:rsidP="001034C1">
            <w:pPr>
              <w:ind w:firstLine="318"/>
              <w:jc w:val="both"/>
              <w:rPr>
                <w:rFonts w:ascii="PermianSerifTypeface" w:hAnsi="PermianSerifTypeface"/>
              </w:rPr>
            </w:pPr>
            <w:r w:rsidRPr="00906E7D">
              <w:rPr>
                <w:rFonts w:ascii="PermianSerifTypeface" w:hAnsi="PermianSerifTypeface" w:cs="Arial"/>
              </w:rPr>
              <w:t xml:space="preserve">Textul „și Banca Națională vor accesa în E-Bond </w:t>
            </w:r>
            <w:proofErr w:type="spellStart"/>
            <w:r w:rsidRPr="00906E7D">
              <w:rPr>
                <w:rFonts w:ascii="PermianSerifTypeface" w:hAnsi="PermianSerifTypeface" w:cs="Arial"/>
              </w:rPr>
              <w:t>system</w:t>
            </w:r>
            <w:proofErr w:type="spellEnd"/>
            <w:r w:rsidRPr="00906E7D">
              <w:rPr>
                <w:rFonts w:ascii="PermianSerifTypeface" w:hAnsi="PermianSerifTypeface" w:cs="Arial"/>
              </w:rPr>
              <w:t xml:space="preserve"> și vor” de substituit cu textul „va accesa în E-Bond </w:t>
            </w:r>
            <w:proofErr w:type="spellStart"/>
            <w:r w:rsidRPr="00906E7D">
              <w:rPr>
                <w:rFonts w:ascii="PermianSerifTypeface" w:hAnsi="PermianSerifTypeface" w:cs="Arial"/>
              </w:rPr>
              <w:t>system</w:t>
            </w:r>
            <w:proofErr w:type="spellEnd"/>
            <w:r w:rsidRPr="00906E7D">
              <w:rPr>
                <w:rFonts w:ascii="PermianSerifTypeface" w:hAnsi="PermianSerifTypeface" w:cs="Arial"/>
              </w:rPr>
              <w:t xml:space="preserve"> și va”</w:t>
            </w:r>
          </w:p>
        </w:tc>
        <w:tc>
          <w:tcPr>
            <w:tcW w:w="3119" w:type="dxa"/>
          </w:tcPr>
          <w:p w:rsidR="00906E7D" w:rsidRPr="006374D0" w:rsidRDefault="00906E7D" w:rsidP="00906E7D">
            <w:pPr>
              <w:jc w:val="center"/>
              <w:rPr>
                <w:b/>
              </w:rPr>
            </w:pPr>
            <w:r w:rsidRPr="006374D0">
              <w:rPr>
                <w:b/>
              </w:rPr>
              <w:t>Se acceptă.</w:t>
            </w:r>
          </w:p>
          <w:p w:rsidR="001034C1" w:rsidRDefault="001034C1" w:rsidP="001034C1">
            <w:pPr>
              <w:jc w:val="center"/>
              <w:rPr>
                <w:b/>
                <w:u w:val="single"/>
              </w:rPr>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jc w:val="both"/>
              <w:rPr>
                <w:b/>
              </w:rPr>
            </w:pPr>
            <w:r>
              <w:rPr>
                <w:b/>
              </w:rPr>
              <w:t>A</w:t>
            </w:r>
            <w:r w:rsidRPr="00EB3662">
              <w:rPr>
                <w:b/>
              </w:rPr>
              <w:t>nexa</w:t>
            </w:r>
            <w:r>
              <w:rPr>
                <w:b/>
              </w:rPr>
              <w:t xml:space="preserve"> nr. 1 la Regulament</w:t>
            </w:r>
          </w:p>
          <w:p w:rsidR="001034C1" w:rsidRPr="004C5916" w:rsidRDefault="001034C1" w:rsidP="001034C1">
            <w:pPr>
              <w:jc w:val="both"/>
              <w:rPr>
                <w:b/>
              </w:rPr>
            </w:pPr>
          </w:p>
        </w:tc>
        <w:tc>
          <w:tcPr>
            <w:tcW w:w="3685" w:type="dxa"/>
          </w:tcPr>
          <w:p w:rsidR="001034C1" w:rsidRDefault="001034C1" w:rsidP="00EB09DB">
            <w:pPr>
              <w:jc w:val="center"/>
            </w:pPr>
            <w:r>
              <w:t>Banca Naționala a Moldovei</w:t>
            </w:r>
          </w:p>
        </w:tc>
        <w:tc>
          <w:tcPr>
            <w:tcW w:w="3969" w:type="dxa"/>
          </w:tcPr>
          <w:p w:rsidR="001034C1" w:rsidRPr="00906E7D" w:rsidRDefault="001034C1" w:rsidP="00EB09DB">
            <w:pPr>
              <w:ind w:firstLine="318"/>
              <w:jc w:val="both"/>
              <w:rPr>
                <w:rFonts w:ascii="PermianSerifTypeface" w:hAnsi="PermianSerifTypeface"/>
              </w:rPr>
            </w:pPr>
            <w:r w:rsidRPr="00906E7D">
              <w:rPr>
                <w:rFonts w:ascii="PermianSerifTypeface" w:hAnsi="PermianSerifTypeface" w:cs="Arial"/>
              </w:rPr>
              <w:t xml:space="preserve">Înțelegem că, prin completarea </w:t>
            </w:r>
            <w:r w:rsidRPr="00906E7D">
              <w:rPr>
                <w:rFonts w:ascii="PermianSerifTypeface" w:hAnsi="PermianSerifTypeface" w:cs="Arial"/>
                <w:b/>
              </w:rPr>
              <w:t>Anexei nr.1 cu o altă anexă</w:t>
            </w:r>
            <w:r w:rsidRPr="00906E7D">
              <w:rPr>
                <w:rFonts w:ascii="PermianSerifTypeface" w:hAnsi="PermianSerifTypeface" w:cs="Arial"/>
              </w:rPr>
              <w:t xml:space="preserve"> (din redacția anterioară a proiectului - Capitolul IX „Evaluarea performanței dealerilor primari”), se intenționează ca la încheierea Acordului cu privire la îndeplinirea funcțiilor de dealer primar pe piața valorilor mobiliare de stat, dealerii primari să ia cunoștință cu metodologia de evaluare a performanțelor acestora, totuși în textul proiectului nu se regăsește nici o prevedere care ar reglementa această situație, astfel propunem completarea proiectului cu o astfel de prevedere. </w:t>
            </w:r>
          </w:p>
        </w:tc>
        <w:tc>
          <w:tcPr>
            <w:tcW w:w="3119" w:type="dxa"/>
          </w:tcPr>
          <w:p w:rsidR="001034C1" w:rsidRDefault="00EB09DB" w:rsidP="00EB09DB">
            <w:pPr>
              <w:rPr>
                <w:b/>
              </w:rPr>
            </w:pPr>
            <w:r w:rsidRPr="00EB09DB">
              <w:rPr>
                <w:b/>
              </w:rPr>
              <w:t>Comentariu.</w:t>
            </w:r>
          </w:p>
          <w:p w:rsidR="00EB09DB" w:rsidRPr="00EB09DB" w:rsidRDefault="00EB09DB" w:rsidP="00F4774B">
            <w:pPr>
              <w:jc w:val="both"/>
            </w:pPr>
            <w:r>
              <w:t xml:space="preserve">Conținutul reglementărilor ce țin de evaluarea performanțelor dealerilor primari au fost incluse într-o anexă separată, </w:t>
            </w:r>
            <w:r w:rsidR="00F4774B">
              <w:t xml:space="preserve">anexa </w:t>
            </w:r>
            <w:r>
              <w:t>nr.9 la regulament, iar referințe la aceasta se regăsesc în prevederile pct.21.</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jc w:val="both"/>
              <w:rPr>
                <w:b/>
              </w:rPr>
            </w:pPr>
            <w:r>
              <w:rPr>
                <w:b/>
              </w:rPr>
              <w:t>A</w:t>
            </w:r>
            <w:r w:rsidRPr="00EB3662">
              <w:rPr>
                <w:b/>
              </w:rPr>
              <w:t>nexa</w:t>
            </w:r>
            <w:r>
              <w:rPr>
                <w:b/>
              </w:rPr>
              <w:t xml:space="preserve"> nr. 2 la Regulament</w:t>
            </w:r>
          </w:p>
        </w:tc>
        <w:tc>
          <w:tcPr>
            <w:tcW w:w="3685" w:type="dxa"/>
          </w:tcPr>
          <w:p w:rsidR="001034C1" w:rsidRDefault="001034C1" w:rsidP="001C5D88">
            <w:pPr>
              <w:jc w:val="center"/>
            </w:pPr>
            <w:r>
              <w:t>Banca Naționala a Moldovei</w:t>
            </w:r>
          </w:p>
        </w:tc>
        <w:tc>
          <w:tcPr>
            <w:tcW w:w="3969" w:type="dxa"/>
          </w:tcPr>
          <w:p w:rsidR="001034C1" w:rsidRPr="00906E7D" w:rsidRDefault="001034C1" w:rsidP="00DC5E4C">
            <w:pPr>
              <w:ind w:firstLine="318"/>
              <w:jc w:val="both"/>
              <w:rPr>
                <w:rFonts w:ascii="PermianSerifTypeface" w:hAnsi="PermianSerifTypeface"/>
              </w:rPr>
            </w:pPr>
            <w:r w:rsidRPr="00906E7D">
              <w:rPr>
                <w:rFonts w:ascii="PermianSerifTypeface" w:hAnsi="PermianSerifTypeface" w:cs="Arial"/>
              </w:rPr>
              <w:t>Textul de la subsolul tabelei „și/sau” de substituit cu textul „și să efectueze tranzacții pe piața secundară prin”.</w:t>
            </w:r>
          </w:p>
          <w:p w:rsidR="001034C1" w:rsidRPr="00906E7D" w:rsidRDefault="001034C1" w:rsidP="00DC5E4C">
            <w:pPr>
              <w:ind w:firstLine="318"/>
              <w:jc w:val="both"/>
              <w:rPr>
                <w:rFonts w:ascii="PermianSerifTypeface" w:hAnsi="PermianSerifTypeface" w:cs="Arial"/>
              </w:rPr>
            </w:pPr>
          </w:p>
        </w:tc>
        <w:tc>
          <w:tcPr>
            <w:tcW w:w="3119" w:type="dxa"/>
          </w:tcPr>
          <w:p w:rsidR="00CC40ED" w:rsidRPr="006374D0" w:rsidRDefault="00CC40ED" w:rsidP="00CC40ED">
            <w:pPr>
              <w:jc w:val="center"/>
              <w:rPr>
                <w:b/>
              </w:rPr>
            </w:pPr>
            <w:r w:rsidRPr="006374D0">
              <w:rPr>
                <w:b/>
              </w:rPr>
              <w:t>Se acceptă.</w:t>
            </w:r>
          </w:p>
          <w:p w:rsidR="001034C1" w:rsidRDefault="001034C1" w:rsidP="001034C1">
            <w:pPr>
              <w:jc w:val="center"/>
              <w:rPr>
                <w:b/>
                <w:u w:val="single"/>
              </w:rPr>
            </w:pPr>
          </w:p>
        </w:tc>
      </w:tr>
      <w:tr w:rsidR="008C1A81" w:rsidRPr="000F66F3" w:rsidTr="00624E2C">
        <w:tc>
          <w:tcPr>
            <w:tcW w:w="534" w:type="dxa"/>
          </w:tcPr>
          <w:p w:rsidR="008C1A81" w:rsidRDefault="008C1A81" w:rsidP="001034C1">
            <w:pPr>
              <w:ind w:right="51"/>
              <w:jc w:val="center"/>
              <w:rPr>
                <w:b/>
              </w:rPr>
            </w:pPr>
          </w:p>
        </w:tc>
        <w:tc>
          <w:tcPr>
            <w:tcW w:w="3402" w:type="dxa"/>
          </w:tcPr>
          <w:p w:rsidR="008C1A81" w:rsidRDefault="008C1A81" w:rsidP="001034C1">
            <w:pPr>
              <w:jc w:val="both"/>
              <w:rPr>
                <w:b/>
              </w:rPr>
            </w:pPr>
          </w:p>
        </w:tc>
        <w:tc>
          <w:tcPr>
            <w:tcW w:w="3685" w:type="dxa"/>
          </w:tcPr>
          <w:p w:rsidR="008C1A81" w:rsidRDefault="008C1A81" w:rsidP="001C5D88">
            <w:pPr>
              <w:jc w:val="center"/>
            </w:pPr>
            <w:r>
              <w:t>Depozitarul central unic al valorilor mobiliare</w:t>
            </w:r>
          </w:p>
        </w:tc>
        <w:tc>
          <w:tcPr>
            <w:tcW w:w="3969" w:type="dxa"/>
          </w:tcPr>
          <w:p w:rsidR="008C1A81" w:rsidRPr="00906E7D" w:rsidRDefault="008C1A81" w:rsidP="00DC5E4C">
            <w:pPr>
              <w:ind w:firstLine="318"/>
              <w:jc w:val="both"/>
              <w:rPr>
                <w:rFonts w:ascii="PermianSerifTypeface" w:hAnsi="PermianSerifTypeface" w:cs="Arial"/>
              </w:rPr>
            </w:pPr>
            <w:r>
              <w:rPr>
                <w:rFonts w:ascii="PermianSerifTypeface" w:hAnsi="PermianSerifTypeface" w:cs="Arial"/>
              </w:rPr>
              <w:t>Lipsa de obiecții.</w:t>
            </w:r>
          </w:p>
        </w:tc>
        <w:tc>
          <w:tcPr>
            <w:tcW w:w="3119" w:type="dxa"/>
          </w:tcPr>
          <w:p w:rsidR="008C1A81" w:rsidRPr="006374D0" w:rsidRDefault="008C1A81" w:rsidP="00CC40ED">
            <w:pPr>
              <w:jc w:val="center"/>
              <w:rPr>
                <w:b/>
              </w:rPr>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Pr="00086021" w:rsidRDefault="001034C1" w:rsidP="001034C1">
            <w:pPr>
              <w:jc w:val="center"/>
            </w:pPr>
            <w:r w:rsidRPr="00086021">
              <w:t>Obs</w:t>
            </w:r>
            <w:r w:rsidRPr="00EB3662">
              <w:t>ervații de ordin general</w:t>
            </w:r>
          </w:p>
        </w:tc>
        <w:tc>
          <w:tcPr>
            <w:tcW w:w="3685" w:type="dxa"/>
          </w:tcPr>
          <w:p w:rsidR="001034C1" w:rsidRDefault="001034C1" w:rsidP="001034C1">
            <w:pPr>
              <w:jc w:val="center"/>
            </w:pPr>
            <w:r>
              <w:t>Asociația Băncilor din Moldova</w:t>
            </w:r>
          </w:p>
        </w:tc>
        <w:tc>
          <w:tcPr>
            <w:tcW w:w="3969" w:type="dxa"/>
          </w:tcPr>
          <w:p w:rsidR="001034C1" w:rsidRPr="003A511D" w:rsidRDefault="001034C1" w:rsidP="001034C1">
            <w:pPr>
              <w:ind w:right="96" w:firstLine="318"/>
              <w:rPr>
                <w:lang w:val="it-IT"/>
              </w:rPr>
            </w:pPr>
            <w:r w:rsidRPr="003A511D">
              <w:rPr>
                <w:lang w:val="it-IT"/>
              </w:rPr>
              <w:t>Băncile își exprimă îngrijorarea cu privire la noile prevederi care afectează procesul de plasare a VMS pe piața primară și modul de evaluare a activității dealerilor primari. În speță, în opinia mai multor bănci, implementarea acestui regulament în forma sa actuală va produce:</w:t>
            </w:r>
          </w:p>
          <w:p w:rsidR="001034C1" w:rsidRPr="003A511D" w:rsidRDefault="001034C1" w:rsidP="001034C1">
            <w:pPr>
              <w:pStyle w:val="ListParagraph"/>
              <w:numPr>
                <w:ilvl w:val="0"/>
                <w:numId w:val="22"/>
              </w:numPr>
              <w:spacing w:after="0" w:line="240" w:lineRule="auto"/>
              <w:ind w:left="318" w:right="98"/>
              <w:contextualSpacing w:val="0"/>
              <w:jc w:val="both"/>
              <w:rPr>
                <w:lang w:val="it-IT"/>
              </w:rPr>
            </w:pPr>
            <w:r w:rsidRPr="003A511D">
              <w:rPr>
                <w:lang w:val="it-IT"/>
              </w:rPr>
              <w:t xml:space="preserve">Inechitatea între bănci în ceea ce privește acceptul și menținerea titlului de </w:t>
            </w:r>
            <w:r w:rsidRPr="003A511D">
              <w:rPr>
                <w:i/>
                <w:lang w:val="it-IT"/>
              </w:rPr>
              <w:t>dealer primar</w:t>
            </w:r>
            <w:r w:rsidRPr="003A511D">
              <w:rPr>
                <w:lang w:val="it-IT"/>
              </w:rPr>
              <w:t xml:space="preserve"> (DP), urmare aplicării unor indicatoril de performanță universali pentru toate băncile;</w:t>
            </w:r>
          </w:p>
          <w:p w:rsidR="001034C1" w:rsidRPr="003A511D" w:rsidRDefault="001034C1" w:rsidP="001034C1">
            <w:pPr>
              <w:pStyle w:val="ListParagraph"/>
              <w:numPr>
                <w:ilvl w:val="0"/>
                <w:numId w:val="22"/>
              </w:numPr>
              <w:spacing w:after="0" w:line="240" w:lineRule="auto"/>
              <w:ind w:left="318" w:right="98" w:hanging="283"/>
              <w:contextualSpacing w:val="0"/>
              <w:jc w:val="both"/>
              <w:rPr>
                <w:lang w:val="it-IT"/>
              </w:rPr>
            </w:pPr>
            <w:r w:rsidRPr="003A511D">
              <w:rPr>
                <w:lang w:val="it-IT"/>
              </w:rPr>
              <w:t xml:space="preserve">Limitarea accesului băncilor la unicul instrument de valori mobiliare lichide disponibil băncilor spre investire definit astfel prin </w:t>
            </w:r>
            <w:r w:rsidRPr="003A511D">
              <w:rPr>
                <w:i/>
                <w:lang w:val="it-IT"/>
              </w:rPr>
              <w:t>Regulamentul BNM cu privire la lichiditatea băncii</w:t>
            </w:r>
            <w:r w:rsidRPr="003A511D">
              <w:rPr>
                <w:lang w:val="it-IT"/>
              </w:rPr>
              <w:t xml:space="preserve"> (cu excepția CBN, care se echivalează de facto cu mijloace bănești), ceea ce va afecta semnificativ structura rezervei de lichiditate a bancilor pe tip de instrumente si maturitate;</w:t>
            </w:r>
          </w:p>
          <w:p w:rsidR="001034C1" w:rsidRPr="003A511D" w:rsidRDefault="001034C1" w:rsidP="001034C1">
            <w:pPr>
              <w:pStyle w:val="ListParagraph"/>
              <w:numPr>
                <w:ilvl w:val="0"/>
                <w:numId w:val="22"/>
              </w:numPr>
              <w:spacing w:after="0" w:line="240" w:lineRule="auto"/>
              <w:ind w:left="318" w:right="98" w:hanging="283"/>
              <w:contextualSpacing w:val="0"/>
              <w:jc w:val="both"/>
              <w:rPr>
                <w:lang w:val="it-IT"/>
              </w:rPr>
            </w:pPr>
            <w:r w:rsidRPr="003A511D">
              <w:rPr>
                <w:lang w:val="it-IT"/>
              </w:rPr>
              <w:t>Polarizarea sistemului bancar autohton, prin simplificarea accesului unor participanți la piața VMS în detrimentul altora, aceasta având impact asupra redistribuirii activelor pe sistem cât și prin reducerea profitabilității bancilor mici față de cele mari, cu urmări directe asupra capitalului (prin migrarea profitului din tranzactiile cu VMS catre dealerii primari – atât din piața primară cât și secundară);</w:t>
            </w:r>
          </w:p>
          <w:p w:rsidR="001034C1" w:rsidRPr="003A511D" w:rsidRDefault="001034C1" w:rsidP="001034C1">
            <w:pPr>
              <w:pStyle w:val="ListParagraph"/>
              <w:numPr>
                <w:ilvl w:val="0"/>
                <w:numId w:val="22"/>
              </w:numPr>
              <w:tabs>
                <w:tab w:val="left" w:pos="348"/>
              </w:tabs>
              <w:spacing w:after="0" w:line="240" w:lineRule="auto"/>
              <w:ind w:left="318" w:right="98" w:hanging="318"/>
              <w:contextualSpacing w:val="0"/>
              <w:jc w:val="both"/>
              <w:rPr>
                <w:lang w:val="it-IT"/>
              </w:rPr>
            </w:pPr>
            <w:r w:rsidRPr="003A511D">
              <w:rPr>
                <w:lang w:val="it-IT"/>
              </w:rPr>
              <w:t xml:space="preserve">Intensificarea unor riscuri pentru Ministerul Finanțelor (MF), legate de datoria de stat, și anume: </w:t>
            </w:r>
          </w:p>
          <w:p w:rsidR="001034C1" w:rsidRPr="003A511D" w:rsidRDefault="001034C1" w:rsidP="001034C1">
            <w:pPr>
              <w:pStyle w:val="ListParagraph"/>
              <w:numPr>
                <w:ilvl w:val="1"/>
                <w:numId w:val="23"/>
              </w:numPr>
              <w:spacing w:after="0" w:line="240" w:lineRule="auto"/>
              <w:ind w:left="318" w:right="98" w:hanging="270"/>
              <w:contextualSpacing w:val="0"/>
              <w:jc w:val="both"/>
              <w:rPr>
                <w:lang w:val="it-IT"/>
              </w:rPr>
            </w:pPr>
            <w:r w:rsidRPr="003A511D">
              <w:rPr>
                <w:lang w:val="it-IT"/>
              </w:rPr>
              <w:lastRenderedPageBreak/>
              <w:t>Riscul de concentrare: migrarea datoriei de stat interne în bilantul unui numar mai mici de investitori (bănci);</w:t>
            </w:r>
          </w:p>
          <w:p w:rsidR="001034C1" w:rsidRPr="003A511D" w:rsidRDefault="001034C1" w:rsidP="001034C1">
            <w:pPr>
              <w:pStyle w:val="ListParagraph"/>
              <w:numPr>
                <w:ilvl w:val="1"/>
                <w:numId w:val="23"/>
              </w:numPr>
              <w:spacing w:after="0" w:line="240" w:lineRule="auto"/>
              <w:ind w:left="318" w:right="98" w:hanging="270"/>
              <w:contextualSpacing w:val="0"/>
              <w:jc w:val="both"/>
              <w:rPr>
                <w:lang w:val="it-IT"/>
              </w:rPr>
            </w:pPr>
            <w:r w:rsidRPr="003A511D">
              <w:rPr>
                <w:lang w:val="it-IT"/>
              </w:rPr>
              <w:t>Riscul de dobândă: reducerea concurenței în cadrul licitațiilor urmare unui număr mai mic de participanți;</w:t>
            </w:r>
          </w:p>
          <w:p w:rsidR="001034C1" w:rsidRPr="003A511D" w:rsidRDefault="001034C1" w:rsidP="003A511D">
            <w:pPr>
              <w:pStyle w:val="ListParagraph"/>
              <w:numPr>
                <w:ilvl w:val="1"/>
                <w:numId w:val="23"/>
              </w:numPr>
              <w:spacing w:after="0" w:line="240" w:lineRule="auto"/>
              <w:ind w:left="318" w:right="98" w:hanging="270"/>
              <w:contextualSpacing w:val="0"/>
              <w:jc w:val="both"/>
              <w:rPr>
                <w:lang w:val="it-IT"/>
              </w:rPr>
            </w:pPr>
            <w:r w:rsidRPr="003A511D">
              <w:rPr>
                <w:lang w:val="it-IT"/>
              </w:rPr>
              <w:t>Riscul de refinanțare: dependența reemisiunilor de noi VMS de un număr redus de participanți.</w:t>
            </w:r>
          </w:p>
        </w:tc>
        <w:tc>
          <w:tcPr>
            <w:tcW w:w="3119" w:type="dxa"/>
          </w:tcPr>
          <w:p w:rsidR="001034C1" w:rsidRPr="00F8037B" w:rsidRDefault="00902776" w:rsidP="00902776">
            <w:pPr>
              <w:rPr>
                <w:b/>
              </w:rPr>
            </w:pPr>
            <w:r>
              <w:rPr>
                <w:b/>
              </w:rPr>
              <w:lastRenderedPageBreak/>
              <w:t>Comentarii</w:t>
            </w:r>
            <w:r w:rsidR="001034C1" w:rsidRPr="00F8037B">
              <w:rPr>
                <w:b/>
              </w:rPr>
              <w:t>.</w:t>
            </w:r>
          </w:p>
          <w:p w:rsidR="001034C1" w:rsidRDefault="001034C1" w:rsidP="001034C1">
            <w:pPr>
              <w:ind w:firstLine="315"/>
              <w:jc w:val="both"/>
            </w:pPr>
            <w:r>
              <w:t>Noile prevederi au drept scop creșterea competitivității pe piața primară a VMS și dezvoltarea pieței secundare a VMS.</w:t>
            </w:r>
          </w:p>
          <w:p w:rsidR="00A24794" w:rsidRDefault="00A24794" w:rsidP="00A24794">
            <w:pPr>
              <w:ind w:firstLine="315"/>
              <w:jc w:val="both"/>
            </w:pPr>
            <w:r>
              <w:t>Dealerii primari, indiferent de mărimea acestora, trebuie să aibă aceleași obligații pe piața primară și cea secundară. Băncile mai mici ar trebui să fie mai active pe piața primară sau să renunțe la statutul de dealer primar.</w:t>
            </w:r>
          </w:p>
          <w:p w:rsidR="00A24794" w:rsidRDefault="00A24794" w:rsidP="001034C1">
            <w:pPr>
              <w:ind w:firstLine="315"/>
              <w:jc w:val="both"/>
            </w:pPr>
            <w:r>
              <w:t xml:space="preserve">La fel, </w:t>
            </w:r>
            <w:r w:rsidR="001034C1">
              <w:t>Ministerul Finanțelor va monitoriza în permanență situația de pe piața VMS și în cazul apariției riscului de concentrare a VMS în portofoliului unui dealer primar, se vor institui la licitații limite de procurare a VMS din contul propriu al unui dealer primar sau al unui client, cu același cod ISIN, propuse</w:t>
            </w:r>
            <w:r>
              <w:t xml:space="preserve"> spre vânzare pe piața primară.</w:t>
            </w:r>
          </w:p>
          <w:p w:rsidR="001034C1" w:rsidRDefault="001034C1" w:rsidP="00A24794">
            <w:pPr>
              <w:ind w:firstLine="315"/>
              <w:jc w:val="both"/>
            </w:pPr>
            <w:r>
              <w:t xml:space="preserve"> </w:t>
            </w:r>
          </w:p>
          <w:p w:rsidR="001034C1" w:rsidRDefault="001034C1" w:rsidP="001034C1">
            <w:pPr>
              <w:jc w:val="center"/>
              <w:rPr>
                <w:b/>
                <w:u w:val="single"/>
              </w:rPr>
            </w:pPr>
          </w:p>
          <w:p w:rsidR="001034C1" w:rsidRDefault="001034C1" w:rsidP="001034C1">
            <w:pPr>
              <w:jc w:val="center"/>
              <w:rPr>
                <w:b/>
                <w:u w:val="single"/>
              </w:rPr>
            </w:pPr>
          </w:p>
          <w:p w:rsidR="001034C1" w:rsidRDefault="001034C1" w:rsidP="001034C1">
            <w:pPr>
              <w:jc w:val="center"/>
              <w:rPr>
                <w:b/>
                <w:u w:val="single"/>
              </w:rPr>
            </w:pPr>
          </w:p>
          <w:p w:rsidR="001034C1" w:rsidRDefault="001034C1" w:rsidP="001034C1">
            <w:pPr>
              <w:jc w:val="center"/>
              <w:rPr>
                <w:b/>
                <w:u w:val="single"/>
              </w:rPr>
            </w:pPr>
          </w:p>
          <w:p w:rsidR="001034C1" w:rsidRDefault="001034C1" w:rsidP="001034C1">
            <w:pPr>
              <w:jc w:val="center"/>
              <w:rPr>
                <w:b/>
                <w:u w:val="single"/>
              </w:rPr>
            </w:pPr>
          </w:p>
          <w:p w:rsidR="001034C1" w:rsidRDefault="001034C1" w:rsidP="001034C1">
            <w:pPr>
              <w:jc w:val="center"/>
              <w:rPr>
                <w:b/>
                <w:u w:val="single"/>
              </w:rPr>
            </w:pPr>
          </w:p>
          <w:p w:rsidR="001034C1" w:rsidRDefault="001034C1" w:rsidP="001034C1">
            <w:pPr>
              <w:jc w:val="center"/>
              <w:rPr>
                <w:b/>
                <w:u w:val="single"/>
              </w:rPr>
            </w:pPr>
          </w:p>
          <w:p w:rsidR="001034C1" w:rsidRDefault="001034C1" w:rsidP="001034C1">
            <w:pPr>
              <w:jc w:val="center"/>
              <w:rPr>
                <w:b/>
                <w:u w:val="single"/>
              </w:rPr>
            </w:pPr>
          </w:p>
          <w:p w:rsidR="001034C1" w:rsidRDefault="001034C1" w:rsidP="001034C1">
            <w:pPr>
              <w:jc w:val="center"/>
              <w:rPr>
                <w:b/>
                <w:u w:val="single"/>
              </w:rPr>
            </w:pPr>
          </w:p>
          <w:p w:rsidR="001034C1" w:rsidRDefault="001034C1" w:rsidP="001034C1">
            <w:pPr>
              <w:jc w:val="center"/>
              <w:rPr>
                <w:b/>
                <w:u w:val="single"/>
              </w:rPr>
            </w:pPr>
          </w:p>
          <w:p w:rsidR="001034C1" w:rsidRDefault="001034C1" w:rsidP="001034C1">
            <w:pPr>
              <w:jc w:val="center"/>
              <w:rPr>
                <w:b/>
                <w:u w:val="single"/>
              </w:rPr>
            </w:pPr>
          </w:p>
          <w:p w:rsidR="001034C1" w:rsidRDefault="001034C1" w:rsidP="001034C1">
            <w:pPr>
              <w:jc w:val="center"/>
              <w:rPr>
                <w:b/>
                <w:u w:val="single"/>
              </w:rPr>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Pr="00086021" w:rsidRDefault="001034C1" w:rsidP="001034C1">
            <w:pPr>
              <w:jc w:val="center"/>
            </w:pPr>
            <w:r w:rsidRPr="00086021">
              <w:t>Obs</w:t>
            </w:r>
            <w:r w:rsidRPr="00EB3662">
              <w:t>ervații de ordin general</w:t>
            </w:r>
          </w:p>
        </w:tc>
        <w:tc>
          <w:tcPr>
            <w:tcW w:w="3685" w:type="dxa"/>
          </w:tcPr>
          <w:p w:rsidR="001034C1" w:rsidRDefault="001034C1" w:rsidP="001034C1">
            <w:pPr>
              <w:jc w:val="center"/>
            </w:pPr>
            <w:r>
              <w:t>Asociația Băncilor din Moldova</w:t>
            </w:r>
          </w:p>
        </w:tc>
        <w:tc>
          <w:tcPr>
            <w:tcW w:w="3969" w:type="dxa"/>
          </w:tcPr>
          <w:p w:rsidR="001034C1" w:rsidRDefault="001034C1" w:rsidP="001034C1">
            <w:pPr>
              <w:ind w:firstLine="318"/>
              <w:jc w:val="both"/>
              <w:rPr>
                <w:lang w:val="it-IT"/>
              </w:rPr>
            </w:pPr>
            <w:r>
              <w:rPr>
                <w:lang w:val="it-IT"/>
              </w:rPr>
              <w:t>A</w:t>
            </w:r>
            <w:r w:rsidRPr="00086021">
              <w:rPr>
                <w:lang w:val="it-IT"/>
              </w:rPr>
              <w:t>cordarea Ministerului Finanțelor a dreptului de a exclude din dealerii primari băncile care îndeplinesc cerințele impuse dealerilor primari, dar care sunt clasate în urma unui scoring în poziții mai joase decât alte bănci, poate duce la înlăturarea discreționară a unor bănci mai mici, foarte active ca și dealeri primari, dar care nu pot concura pe poziții egale cu băncile mari. În plus, piața secundară nu va permite satisfacerea necesarului de investiții în valori mobiliare de stat a băncilor care nu sunt dealeri primari, dat fiind limitele minime obligatorii de 100 mii MDL per cotare ISIN prevăzute de regulament și apetitul înalt tradițional al băncilor pentru VMS.</w:t>
            </w:r>
          </w:p>
          <w:p w:rsidR="001034C1" w:rsidRPr="00EB3662" w:rsidRDefault="001034C1" w:rsidP="001034C1">
            <w:pPr>
              <w:tabs>
                <w:tab w:val="left" w:pos="312"/>
              </w:tabs>
              <w:ind w:left="35" w:firstLine="142"/>
              <w:jc w:val="both"/>
              <w:rPr>
                <w:lang w:val="it-IT"/>
              </w:rPr>
            </w:pPr>
            <w:r w:rsidRPr="00086021">
              <w:rPr>
                <w:lang w:val="it-IT"/>
              </w:rPr>
              <w:t>O asemenea abordare a lucrurilor contravine principiilor unei economii de piață și liberei concurențe și restricționează accesul băncilor la obținerea calității de dealeri primari. În opinia comunității bancare pentru a obține calitatea de dealer primar este suficientă respectarea condițiilor obligatorii specificate în punctele 19-21 ale proiectului Regulamentului.</w:t>
            </w:r>
          </w:p>
        </w:tc>
        <w:tc>
          <w:tcPr>
            <w:tcW w:w="3119" w:type="dxa"/>
          </w:tcPr>
          <w:p w:rsidR="001034C1" w:rsidRDefault="0013251D" w:rsidP="0013251D">
            <w:pPr>
              <w:rPr>
                <w:b/>
              </w:rPr>
            </w:pPr>
            <w:r>
              <w:rPr>
                <w:b/>
              </w:rPr>
              <w:t>Comentarii</w:t>
            </w:r>
            <w:r w:rsidR="001034C1" w:rsidRPr="00F8037B">
              <w:rPr>
                <w:b/>
              </w:rPr>
              <w:t>.</w:t>
            </w:r>
          </w:p>
          <w:p w:rsidR="001034C1" w:rsidRDefault="001034C1" w:rsidP="001034C1">
            <w:pPr>
              <w:ind w:firstLine="315"/>
              <w:jc w:val="both"/>
            </w:pPr>
            <w:r>
              <w:t>Scopul Ministerului Finanțelor nu este de a reduce numărul de dealeri primari, dar de a dezvolta piața VMS</w:t>
            </w:r>
            <w:r w:rsidR="003A511D">
              <w:t xml:space="preserve"> prin creșterea competiției între aceștia</w:t>
            </w:r>
            <w:r>
              <w:t>.</w:t>
            </w:r>
          </w:p>
          <w:p w:rsidR="001034C1" w:rsidRDefault="001034C1" w:rsidP="00D37838">
            <w:pPr>
              <w:ind w:firstLine="315"/>
              <w:jc w:val="both"/>
              <w:rPr>
                <w:b/>
                <w:u w:val="single"/>
              </w:rPr>
            </w:pPr>
            <w:r>
              <w:t xml:space="preserve">Având în vedere diferența ca </w:t>
            </w:r>
            <w:r w:rsidR="00D37838">
              <w:t>mărime</w:t>
            </w:r>
            <w:r>
              <w:t xml:space="preserve"> între bănci, Ministerul Finanțelor la elaborarea metodologiei de evaluare a dealerilor primar</w:t>
            </w:r>
            <w:r w:rsidR="003A511D">
              <w:t>i</w:t>
            </w:r>
            <w:r>
              <w:t xml:space="preserve"> s-a axat </w:t>
            </w:r>
            <w:r w:rsidR="00D37838">
              <w:t>nu doar</w:t>
            </w:r>
            <w:r>
              <w:t xml:space="preserve"> pe</w:t>
            </w:r>
            <w:r w:rsidR="00D37838">
              <w:t xml:space="preserve"> unii</w:t>
            </w:r>
            <w:r>
              <w:t xml:space="preserve"> indicatori cantitativ</w:t>
            </w:r>
            <w:r w:rsidR="00D37838">
              <w:t>i</w:t>
            </w:r>
            <w:r>
              <w:t xml:space="preserve">, </w:t>
            </w:r>
            <w:r w:rsidR="003A511D">
              <w:t>dar</w:t>
            </w:r>
            <w:r>
              <w:t xml:space="preserve"> </w:t>
            </w:r>
            <w:r w:rsidR="00D37838">
              <w:t>a prevăzut și indicatori</w:t>
            </w:r>
            <w:r>
              <w:t xml:space="preserve"> calitativi. Astfel, băncile </w:t>
            </w:r>
            <w:r w:rsidR="003A511D">
              <w:t>”</w:t>
            </w:r>
            <w:r>
              <w:t>mai mici</w:t>
            </w:r>
            <w:r w:rsidR="003A511D">
              <w:t>”</w:t>
            </w:r>
            <w:r>
              <w:t xml:space="preserve"> nu sunt discriminate în raport cu celelalte bănci </w:t>
            </w:r>
            <w:r w:rsidR="003A511D">
              <w:t>”</w:t>
            </w:r>
            <w:r>
              <w:t>mai mari</w:t>
            </w:r>
            <w:r w:rsidR="003A511D">
              <w:t>”</w:t>
            </w:r>
            <w:r>
              <w:t>.</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Pr="00624E2C" w:rsidRDefault="001034C1" w:rsidP="001034C1">
            <w:pPr>
              <w:jc w:val="both"/>
              <w:rPr>
                <w:b/>
              </w:rPr>
            </w:pPr>
            <w:r w:rsidRPr="00EB3662">
              <w:rPr>
                <w:b/>
              </w:rPr>
              <w:t xml:space="preserve">La anexa la Acordul cu privire la îndeplinirea funcțiilor de dealer primar pe piața valorilor </w:t>
            </w:r>
            <w:r w:rsidRPr="00EB3662">
              <w:rPr>
                <w:b/>
              </w:rPr>
              <w:lastRenderedPageBreak/>
              <w:t>mobiliare de stat</w:t>
            </w:r>
          </w:p>
        </w:tc>
        <w:tc>
          <w:tcPr>
            <w:tcW w:w="3685" w:type="dxa"/>
          </w:tcPr>
          <w:p w:rsidR="001034C1" w:rsidRPr="00EB3662" w:rsidRDefault="001034C1" w:rsidP="001034C1">
            <w:pPr>
              <w:jc w:val="center"/>
              <w:rPr>
                <w:b/>
              </w:rPr>
            </w:pPr>
            <w:r>
              <w:lastRenderedPageBreak/>
              <w:t>Asociația Băncilor din Moldova</w:t>
            </w:r>
          </w:p>
        </w:tc>
        <w:tc>
          <w:tcPr>
            <w:tcW w:w="3969" w:type="dxa"/>
          </w:tcPr>
          <w:p w:rsidR="001034C1" w:rsidRPr="00F1549A" w:rsidRDefault="001034C1" w:rsidP="001034C1">
            <w:pPr>
              <w:jc w:val="both"/>
              <w:rPr>
                <w:lang w:val="it-IT"/>
              </w:rPr>
            </w:pPr>
            <w:r w:rsidRPr="00F1549A">
              <w:rPr>
                <w:lang w:val="it-IT"/>
              </w:rPr>
              <w:t xml:space="preserve">Excluderea punctelor 11-13, astfel încât excluderea de către Ministerul Finanțelor a unei bănci din dealerii primari să poată </w:t>
            </w:r>
            <w:r w:rsidRPr="00F1549A">
              <w:rPr>
                <w:lang w:val="it-IT"/>
              </w:rPr>
              <w:lastRenderedPageBreak/>
              <w:t>fi efectuată doar în baza unor criterii obiective și anume ce țin de neîndeplinirea cerințelor minime de bază impuse dealerului primar, cum sunt specif</w:t>
            </w:r>
            <w:r w:rsidR="00384889">
              <w:rPr>
                <w:lang w:val="it-IT"/>
              </w:rPr>
              <w:t>i</w:t>
            </w:r>
            <w:r w:rsidRPr="00F1549A">
              <w:rPr>
                <w:lang w:val="it-IT"/>
              </w:rPr>
              <w:t>cate în Capitolul III din Acord și anume:</w:t>
            </w:r>
          </w:p>
          <w:p w:rsidR="001034C1" w:rsidRPr="00F1549A" w:rsidRDefault="001034C1" w:rsidP="001034C1">
            <w:pPr>
              <w:pStyle w:val="ListParagraph"/>
              <w:numPr>
                <w:ilvl w:val="0"/>
                <w:numId w:val="21"/>
              </w:numPr>
              <w:spacing w:before="20" w:after="0" w:line="240" w:lineRule="auto"/>
              <w:ind w:left="318" w:right="98"/>
              <w:contextualSpacing w:val="0"/>
              <w:jc w:val="both"/>
              <w:rPr>
                <w:color w:val="auto"/>
                <w:lang w:val="it-IT" w:eastAsia="ru-RU"/>
              </w:rPr>
            </w:pPr>
            <w:r w:rsidRPr="00F1549A">
              <w:rPr>
                <w:color w:val="auto"/>
                <w:lang w:val="it-IT" w:eastAsia="ru-RU"/>
              </w:rPr>
              <w:t>Neîndeplinirea condiției minime de 3% pentru adjudecările pe piața primară;</w:t>
            </w:r>
          </w:p>
          <w:p w:rsidR="001034C1" w:rsidRPr="00F1549A" w:rsidRDefault="001034C1" w:rsidP="001034C1">
            <w:pPr>
              <w:pStyle w:val="ListParagraph"/>
              <w:numPr>
                <w:ilvl w:val="0"/>
                <w:numId w:val="21"/>
              </w:numPr>
              <w:tabs>
                <w:tab w:val="left" w:pos="318"/>
              </w:tabs>
              <w:spacing w:before="20" w:after="0" w:line="240" w:lineRule="auto"/>
              <w:ind w:left="177" w:right="98" w:hanging="142"/>
              <w:contextualSpacing w:val="0"/>
              <w:jc w:val="both"/>
              <w:rPr>
                <w:color w:val="auto"/>
                <w:lang w:val="it-IT" w:eastAsia="ru-RU"/>
              </w:rPr>
            </w:pPr>
            <w:r w:rsidRPr="00F1549A">
              <w:rPr>
                <w:color w:val="auto"/>
                <w:lang w:val="it-IT" w:eastAsia="ru-RU"/>
              </w:rPr>
              <w:t>Neîndeplinirea condiției minime de 3% pentru tranzacțiile pe piața secundară;</w:t>
            </w:r>
          </w:p>
          <w:p w:rsidR="001034C1" w:rsidRPr="00F1549A" w:rsidRDefault="001034C1" w:rsidP="001034C1">
            <w:pPr>
              <w:pStyle w:val="ListParagraph"/>
              <w:numPr>
                <w:ilvl w:val="0"/>
                <w:numId w:val="21"/>
              </w:numPr>
              <w:spacing w:before="20" w:after="0" w:line="240" w:lineRule="auto"/>
              <w:ind w:left="318" w:right="98" w:hanging="283"/>
              <w:contextualSpacing w:val="0"/>
              <w:jc w:val="both"/>
              <w:rPr>
                <w:color w:val="auto"/>
                <w:lang w:val="it-IT" w:eastAsia="ru-RU"/>
              </w:rPr>
            </w:pPr>
            <w:r w:rsidRPr="00F1549A">
              <w:rPr>
                <w:color w:val="auto"/>
                <w:lang w:val="it-IT" w:eastAsia="ru-RU"/>
              </w:rPr>
              <w:t>Afișarea unor cotații sau participarea cu rate de dobândă „out of the market”, manipularea pieței VMS;</w:t>
            </w:r>
          </w:p>
          <w:p w:rsidR="001034C1" w:rsidRPr="00F1549A" w:rsidRDefault="001034C1" w:rsidP="001034C1">
            <w:pPr>
              <w:pStyle w:val="ListParagraph"/>
              <w:numPr>
                <w:ilvl w:val="0"/>
                <w:numId w:val="21"/>
              </w:numPr>
              <w:spacing w:before="20" w:after="0" w:line="240" w:lineRule="auto"/>
              <w:ind w:left="318" w:right="98" w:hanging="283"/>
              <w:contextualSpacing w:val="0"/>
              <w:jc w:val="both"/>
              <w:rPr>
                <w:color w:val="auto"/>
                <w:lang w:val="it-IT" w:eastAsia="ru-RU"/>
              </w:rPr>
            </w:pPr>
            <w:r w:rsidRPr="00F1549A">
              <w:rPr>
                <w:color w:val="auto"/>
                <w:lang w:val="it-IT" w:eastAsia="ru-RU"/>
              </w:rPr>
              <w:t>Respingerea cererii clienților pe cotațiile ferme;</w:t>
            </w:r>
          </w:p>
          <w:p w:rsidR="001034C1" w:rsidRPr="00D40D8B" w:rsidRDefault="001034C1" w:rsidP="001034C1">
            <w:pPr>
              <w:pStyle w:val="ListParagraph"/>
              <w:numPr>
                <w:ilvl w:val="0"/>
                <w:numId w:val="21"/>
              </w:numPr>
              <w:spacing w:before="20" w:after="0" w:line="240" w:lineRule="auto"/>
              <w:ind w:left="318" w:right="98" w:hanging="283"/>
              <w:contextualSpacing w:val="0"/>
              <w:jc w:val="both"/>
            </w:pPr>
            <w:r w:rsidRPr="00F1549A">
              <w:rPr>
                <w:color w:val="auto"/>
                <w:lang w:val="it-IT" w:eastAsia="ru-RU"/>
              </w:rPr>
              <w:t>etc (alte cerinte).</w:t>
            </w:r>
          </w:p>
        </w:tc>
        <w:tc>
          <w:tcPr>
            <w:tcW w:w="3119" w:type="dxa"/>
          </w:tcPr>
          <w:p w:rsidR="001034C1" w:rsidRDefault="001034C1" w:rsidP="001034C1">
            <w:pPr>
              <w:jc w:val="center"/>
              <w:rPr>
                <w:b/>
              </w:rPr>
            </w:pPr>
            <w:r w:rsidRPr="00F8037B">
              <w:rPr>
                <w:b/>
              </w:rPr>
              <w:lastRenderedPageBreak/>
              <w:t>Nu se acceptă.</w:t>
            </w:r>
          </w:p>
          <w:p w:rsidR="001034C1" w:rsidRPr="00B40460" w:rsidRDefault="00704020" w:rsidP="001034C1">
            <w:pPr>
              <w:ind w:firstLine="315"/>
              <w:jc w:val="both"/>
            </w:pPr>
            <w:r>
              <w:t>E</w:t>
            </w:r>
            <w:r w:rsidR="00846BBE">
              <w:t xml:space="preserve">valuarea dealerilor primari </w:t>
            </w:r>
            <w:r>
              <w:t xml:space="preserve">se va efectua </w:t>
            </w:r>
            <w:r w:rsidR="00846BBE">
              <w:t xml:space="preserve">în baza unor </w:t>
            </w:r>
            <w:r w:rsidR="00846BBE">
              <w:lastRenderedPageBreak/>
              <w:t xml:space="preserve">criterii </w:t>
            </w:r>
            <w:r>
              <w:t xml:space="preserve">cantitative, </w:t>
            </w:r>
            <w:proofErr w:type="spellStart"/>
            <w:r>
              <w:t>cît</w:t>
            </w:r>
            <w:proofErr w:type="spellEnd"/>
            <w:r>
              <w:t xml:space="preserve"> și </w:t>
            </w:r>
            <w:r w:rsidR="00846BBE">
              <w:t>calitativ</w:t>
            </w:r>
            <w:r>
              <w:t>e</w:t>
            </w:r>
            <w:r w:rsidR="00846BBE">
              <w:t xml:space="preserve">, pentru care se vor acorda </w:t>
            </w:r>
            <w:r>
              <w:t>100</w:t>
            </w:r>
            <w:r w:rsidR="00846BBE">
              <w:t xml:space="preserve"> de puncte</w:t>
            </w:r>
            <w:r>
              <w:t>.</w:t>
            </w:r>
            <w:r w:rsidR="00846BBE">
              <w:t xml:space="preserve"> </w:t>
            </w:r>
            <w:r>
              <w:t xml:space="preserve">Punctajul pentru criteriile cantitative (85 puncte) se va acorda dealerului primar în dependență de îndeplinirea unor cerințe concrete, inclusiv cele minime de bază prevăzute în Capitolul III. Respectiv, </w:t>
            </w:r>
            <w:r w:rsidR="00A1124A" w:rsidRPr="00A1124A">
              <w:t xml:space="preserve">poziționarea în clasamentul anual al dealerilor primari, realizat în </w:t>
            </w:r>
            <w:proofErr w:type="spellStart"/>
            <w:r w:rsidR="00A1124A" w:rsidRPr="00A1124A">
              <w:t>funcţie</w:t>
            </w:r>
            <w:proofErr w:type="spellEnd"/>
            <w:r w:rsidR="00A1124A" w:rsidRPr="00A1124A">
              <w:t xml:space="preserve"> de </w:t>
            </w:r>
            <w:proofErr w:type="spellStart"/>
            <w:r w:rsidR="00A1124A" w:rsidRPr="00A1124A">
              <w:t>performanţa</w:t>
            </w:r>
            <w:proofErr w:type="spellEnd"/>
            <w:r w:rsidR="00A1124A" w:rsidRPr="00A1124A">
              <w:t xml:space="preserve"> acestora, </w:t>
            </w:r>
            <w:r w:rsidR="00A1124A">
              <w:t>poate fi</w:t>
            </w:r>
            <w:r w:rsidR="00A1124A" w:rsidRPr="00A1124A">
              <w:t xml:space="preserve"> criteriul după care se </w:t>
            </w:r>
            <w:proofErr w:type="spellStart"/>
            <w:r w:rsidR="00A1124A" w:rsidRPr="00A1124A">
              <w:t>stabileşte</w:t>
            </w:r>
            <w:proofErr w:type="spellEnd"/>
            <w:r w:rsidR="00A1124A" w:rsidRPr="00A1124A">
              <w:t xml:space="preserve"> prelungirea </w:t>
            </w:r>
            <w:proofErr w:type="spellStart"/>
            <w:r w:rsidR="00A1124A" w:rsidRPr="00A1124A">
              <w:t>valabilităţii</w:t>
            </w:r>
            <w:proofErr w:type="spellEnd"/>
            <w:r w:rsidR="00A1124A" w:rsidRPr="00A1124A">
              <w:t xml:space="preserve"> statutului de dealer primar</w:t>
            </w:r>
            <w:r w:rsidR="00A1124A">
              <w:t>.</w:t>
            </w:r>
          </w:p>
          <w:p w:rsidR="001034C1" w:rsidRDefault="001034C1" w:rsidP="001034C1">
            <w:pPr>
              <w:jc w:val="both"/>
              <w:rPr>
                <w:b/>
              </w:rPr>
            </w:pPr>
          </w:p>
          <w:p w:rsidR="001034C1" w:rsidRDefault="001034C1" w:rsidP="001034C1">
            <w:pPr>
              <w:jc w:val="center"/>
              <w:rPr>
                <w:b/>
                <w:u w:val="single"/>
              </w:rPr>
            </w:pPr>
          </w:p>
          <w:p w:rsidR="001034C1" w:rsidRDefault="001034C1" w:rsidP="001034C1">
            <w:pPr>
              <w:jc w:val="center"/>
              <w:rPr>
                <w:b/>
                <w:u w:val="single"/>
              </w:rPr>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Pr="004C5916" w:rsidRDefault="001034C1" w:rsidP="001034C1">
            <w:pPr>
              <w:rPr>
                <w:b/>
              </w:rPr>
            </w:pPr>
            <w:r w:rsidRPr="004C5916">
              <w:rPr>
                <w:b/>
              </w:rPr>
              <w:t xml:space="preserve">La punctul </w:t>
            </w:r>
            <w:r>
              <w:rPr>
                <w:b/>
              </w:rPr>
              <w:t>16</w:t>
            </w:r>
            <w:r w:rsidRPr="004C5916">
              <w:rPr>
                <w:b/>
              </w:rPr>
              <w:t xml:space="preserve"> din Regulament</w:t>
            </w:r>
          </w:p>
          <w:p w:rsidR="00C23D66" w:rsidRDefault="00C23D66" w:rsidP="00C23D66">
            <w:pPr>
              <w:jc w:val="both"/>
            </w:pPr>
            <w:r>
              <w:t>”16.</w:t>
            </w:r>
            <w:r>
              <w:tab/>
              <w:t xml:space="preserve">Dealerii primari pot depune oferte la </w:t>
            </w:r>
            <w:proofErr w:type="spellStart"/>
            <w:r>
              <w:t>licitaţii</w:t>
            </w:r>
            <w:proofErr w:type="spellEnd"/>
            <w:r>
              <w:t xml:space="preserve"> în nume </w:t>
            </w:r>
            <w:proofErr w:type="spellStart"/>
            <w:r>
              <w:t>şi</w:t>
            </w:r>
            <w:proofErr w:type="spellEnd"/>
            <w:r>
              <w:t xml:space="preserve"> în cont propriu, precum </w:t>
            </w:r>
            <w:proofErr w:type="spellStart"/>
            <w:r>
              <w:t>şi</w:t>
            </w:r>
            <w:proofErr w:type="spellEnd"/>
            <w:r>
              <w:t xml:space="preserve"> în nume propriu </w:t>
            </w:r>
            <w:proofErr w:type="spellStart"/>
            <w:r>
              <w:t>şi</w:t>
            </w:r>
            <w:proofErr w:type="spellEnd"/>
            <w:r>
              <w:t xml:space="preserve"> în contul </w:t>
            </w:r>
            <w:proofErr w:type="spellStart"/>
            <w:r>
              <w:t>clienţilor</w:t>
            </w:r>
            <w:proofErr w:type="spellEnd"/>
            <w:r>
              <w:t xml:space="preserve">, la cererea acestora.  </w:t>
            </w:r>
          </w:p>
          <w:p w:rsidR="001034C1" w:rsidRPr="00C23D66" w:rsidRDefault="00C23D66" w:rsidP="00C23D66">
            <w:pPr>
              <w:jc w:val="both"/>
            </w:pPr>
            <w:r>
              <w:t xml:space="preserve">           Persoanele fizice </w:t>
            </w:r>
            <w:proofErr w:type="spellStart"/>
            <w:r>
              <w:t>şi</w:t>
            </w:r>
            <w:proofErr w:type="spellEnd"/>
            <w:r>
              <w:t xml:space="preserve"> persoanele juridice, rezidente sau nerezidente, pot să participe la </w:t>
            </w:r>
            <w:proofErr w:type="spellStart"/>
            <w:r>
              <w:t>licitaţii</w:t>
            </w:r>
            <w:proofErr w:type="spellEnd"/>
            <w:r>
              <w:t xml:space="preserve"> numai prin intermediul dealerilor primari.”</w:t>
            </w:r>
          </w:p>
        </w:tc>
        <w:tc>
          <w:tcPr>
            <w:tcW w:w="3685" w:type="dxa"/>
          </w:tcPr>
          <w:p w:rsidR="001034C1" w:rsidRPr="00EB3662" w:rsidRDefault="001034C1" w:rsidP="001034C1">
            <w:pPr>
              <w:jc w:val="center"/>
              <w:rPr>
                <w:b/>
              </w:rPr>
            </w:pPr>
            <w:r>
              <w:t>Asociația Băncilor din Moldova</w:t>
            </w:r>
          </w:p>
        </w:tc>
        <w:tc>
          <w:tcPr>
            <w:tcW w:w="3969" w:type="dxa"/>
          </w:tcPr>
          <w:p w:rsidR="001034C1" w:rsidRDefault="001034C1" w:rsidP="001034C1">
            <w:pPr>
              <w:ind w:firstLine="318"/>
              <w:jc w:val="both"/>
            </w:pPr>
            <w:r>
              <w:t xml:space="preserve">Limitarea </w:t>
            </w:r>
            <w:proofErr w:type="spellStart"/>
            <w:r>
              <w:t>clienţilor</w:t>
            </w:r>
            <w:proofErr w:type="spellEnd"/>
            <w:r>
              <w:t xml:space="preserve"> persoane fizice </w:t>
            </w:r>
            <w:proofErr w:type="spellStart"/>
            <w:r>
              <w:t>şi</w:t>
            </w:r>
            <w:proofErr w:type="spellEnd"/>
            <w:r>
              <w:t xml:space="preserve"> juridice de a cumpăra VMS doar prin intermediul dealerilor primari este una foarte restrictivă </w:t>
            </w:r>
            <w:proofErr w:type="spellStart"/>
            <w:r>
              <w:t>şi</w:t>
            </w:r>
            <w:proofErr w:type="spellEnd"/>
            <w:r>
              <w:t xml:space="preserve"> în detrimentul dezvoltării spiritului </w:t>
            </w:r>
            <w:proofErr w:type="spellStart"/>
            <w:r>
              <w:t>şi</w:t>
            </w:r>
            <w:proofErr w:type="spellEnd"/>
            <w:r>
              <w:t xml:space="preserve"> culturii </w:t>
            </w:r>
            <w:proofErr w:type="spellStart"/>
            <w:r>
              <w:t>investiţionale</w:t>
            </w:r>
            <w:proofErr w:type="spellEnd"/>
            <w:r>
              <w:t xml:space="preserve"> a </w:t>
            </w:r>
            <w:proofErr w:type="spellStart"/>
            <w:r>
              <w:t>clienţilor</w:t>
            </w:r>
            <w:proofErr w:type="spellEnd"/>
            <w:r>
              <w:t xml:space="preserve"> nebancari în titluri de stat. Odată cu implementarea noilor reguli, numărul dealerilor primari se va reduce considerabil, totodată lista acestora va fi schimbată periodic în </w:t>
            </w:r>
            <w:proofErr w:type="spellStart"/>
            <w:r>
              <w:t>dependenţă</w:t>
            </w:r>
            <w:proofErr w:type="spellEnd"/>
            <w:r>
              <w:t xml:space="preserve"> de evaluările Ministerului de </w:t>
            </w:r>
            <w:proofErr w:type="spellStart"/>
            <w:r>
              <w:t>Finanţe</w:t>
            </w:r>
            <w:proofErr w:type="spellEnd"/>
            <w:r>
              <w:t xml:space="preserve">. Astfel, persoanele fizice </w:t>
            </w:r>
            <w:proofErr w:type="spellStart"/>
            <w:r>
              <w:t>şi</w:t>
            </w:r>
            <w:proofErr w:type="spellEnd"/>
            <w:r>
              <w:t xml:space="preserve"> juridice în calitate de </w:t>
            </w:r>
            <w:proofErr w:type="spellStart"/>
            <w:r>
              <w:t>clienţi</w:t>
            </w:r>
            <w:proofErr w:type="spellEnd"/>
            <w:r>
              <w:t xml:space="preserve"> ai unor Bănci vor fi </w:t>
            </w:r>
            <w:proofErr w:type="spellStart"/>
            <w:r>
              <w:t>nevoiţi</w:t>
            </w:r>
            <w:proofErr w:type="spellEnd"/>
            <w:r>
              <w:t xml:space="preserve">, pentru </w:t>
            </w:r>
            <w:proofErr w:type="spellStart"/>
            <w:r>
              <w:t>investiţii</w:t>
            </w:r>
            <w:proofErr w:type="spellEnd"/>
            <w:r>
              <w:t xml:space="preserve"> noi, să migreze pentru deservire la alte Bănci, fapt care limitează dreptul acestora de a alege Banca preferată cu </w:t>
            </w:r>
            <w:proofErr w:type="spellStart"/>
            <w:r>
              <w:t>condiţii</w:t>
            </w:r>
            <w:proofErr w:type="spellEnd"/>
            <w:r>
              <w:t xml:space="preserve"> optime de deservire </w:t>
            </w:r>
            <w:proofErr w:type="spellStart"/>
            <w:r>
              <w:t>şi</w:t>
            </w:r>
            <w:proofErr w:type="spellEnd"/>
            <w:r>
              <w:t xml:space="preserve"> în </w:t>
            </w:r>
            <w:proofErr w:type="spellStart"/>
            <w:r>
              <w:t>acelaşi</w:t>
            </w:r>
            <w:proofErr w:type="spellEnd"/>
            <w:r>
              <w:t xml:space="preserve"> timp limitează Banca în prestarea unui spectru complex de servicii </w:t>
            </w:r>
            <w:proofErr w:type="spellStart"/>
            <w:r>
              <w:t>clienţilor</w:t>
            </w:r>
            <w:proofErr w:type="spellEnd"/>
            <w:r>
              <w:t xml:space="preserve"> săi </w:t>
            </w:r>
            <w:proofErr w:type="spellStart"/>
            <w:r>
              <w:t>existenţi</w:t>
            </w:r>
            <w:proofErr w:type="spellEnd"/>
            <w:r>
              <w:t xml:space="preserve">. Considerăm că acest subiect este unul foarte sensibil iar aceste  permutări vor </w:t>
            </w:r>
            <w:r>
              <w:lastRenderedPageBreak/>
              <w:t xml:space="preserve">duce la împovărarea accesului investitorilor la </w:t>
            </w:r>
            <w:proofErr w:type="spellStart"/>
            <w:r>
              <w:t>piaţa</w:t>
            </w:r>
            <w:proofErr w:type="spellEnd"/>
            <w:r>
              <w:t xml:space="preserve"> VMS </w:t>
            </w:r>
            <w:proofErr w:type="spellStart"/>
            <w:r>
              <w:t>şi</w:t>
            </w:r>
            <w:proofErr w:type="spellEnd"/>
            <w:r>
              <w:t xml:space="preserve"> la </w:t>
            </w:r>
            <w:proofErr w:type="spellStart"/>
            <w:r>
              <w:t>înrăutăţirea</w:t>
            </w:r>
            <w:proofErr w:type="spellEnd"/>
            <w:r>
              <w:t xml:space="preserve"> imaginii în general a </w:t>
            </w:r>
            <w:proofErr w:type="spellStart"/>
            <w:r>
              <w:t>pieţei</w:t>
            </w:r>
            <w:proofErr w:type="spellEnd"/>
            <w:r>
              <w:t xml:space="preserve"> VMS pentru </w:t>
            </w:r>
            <w:proofErr w:type="spellStart"/>
            <w:r>
              <w:t>potenţialii</w:t>
            </w:r>
            <w:proofErr w:type="spellEnd"/>
            <w:r>
              <w:t xml:space="preserve"> </w:t>
            </w:r>
            <w:proofErr w:type="spellStart"/>
            <w:r>
              <w:t>clienţi</w:t>
            </w:r>
            <w:proofErr w:type="spellEnd"/>
            <w:r>
              <w:t xml:space="preserve">, ceea ce nu răspunde scopului prezentului Regulament de promovare a pieței Valorilor Mobiliare de Stat (VMS).  </w:t>
            </w:r>
          </w:p>
          <w:p w:rsidR="001034C1" w:rsidRPr="00D40D8B" w:rsidRDefault="001034C1" w:rsidP="001034C1">
            <w:pPr>
              <w:ind w:firstLine="318"/>
              <w:jc w:val="both"/>
            </w:pPr>
            <w:r>
              <w:t xml:space="preserve">Având în vedere faptul că </w:t>
            </w:r>
            <w:proofErr w:type="spellStart"/>
            <w:r>
              <w:t>tranzacţiile</w:t>
            </w:r>
            <w:proofErr w:type="spellEnd"/>
            <w:r>
              <w:t xml:space="preserve"> de procurare a VMS pe </w:t>
            </w:r>
            <w:proofErr w:type="spellStart"/>
            <w:r>
              <w:t>piaţa</w:t>
            </w:r>
            <w:proofErr w:type="spellEnd"/>
            <w:r>
              <w:t xml:space="preserve"> primară în contul </w:t>
            </w:r>
            <w:proofErr w:type="spellStart"/>
            <w:r>
              <w:t>clienţilor</w:t>
            </w:r>
            <w:proofErr w:type="spellEnd"/>
            <w:r>
              <w:t xml:space="preserve"> nu vor fi incluse în statistica </w:t>
            </w:r>
            <w:proofErr w:type="spellStart"/>
            <w:r>
              <w:t>tranzacţiilor</w:t>
            </w:r>
            <w:proofErr w:type="spellEnd"/>
            <w:r>
              <w:t xml:space="preserve"> conform cărora se va evalua Dealerul Primar, considerăm că ar fi benefic pentru extinderea bazei de investitori a VMS, de a se permite tuturor Băncilor să procure VMS în contul </w:t>
            </w:r>
            <w:proofErr w:type="spellStart"/>
            <w:r>
              <w:t>clienţilor</w:t>
            </w:r>
            <w:proofErr w:type="spellEnd"/>
            <w:r>
              <w:t>, indiferent de calitatea de Dealer Primar;</w:t>
            </w:r>
          </w:p>
        </w:tc>
        <w:tc>
          <w:tcPr>
            <w:tcW w:w="3119" w:type="dxa"/>
          </w:tcPr>
          <w:p w:rsidR="001034C1" w:rsidRDefault="001034C1" w:rsidP="001034C1">
            <w:pPr>
              <w:jc w:val="center"/>
              <w:rPr>
                <w:b/>
              </w:rPr>
            </w:pPr>
            <w:r w:rsidRPr="00E77101">
              <w:rPr>
                <w:b/>
              </w:rPr>
              <w:lastRenderedPageBreak/>
              <w:t>Nu se accept</w:t>
            </w:r>
            <w:r>
              <w:rPr>
                <w:b/>
              </w:rPr>
              <w:t>ă.</w:t>
            </w:r>
          </w:p>
          <w:p w:rsidR="001034C1" w:rsidRPr="00E77101" w:rsidRDefault="001034C1" w:rsidP="001034C1">
            <w:pPr>
              <w:jc w:val="both"/>
              <w:rPr>
                <w:u w:val="single"/>
              </w:rPr>
            </w:pPr>
            <w:r w:rsidRPr="00E77101">
              <w:t>Practica internațională denotă că accesul la piața VMS îl au doar dealerii primari</w:t>
            </w:r>
            <w:r>
              <w:t>.</w:t>
            </w:r>
            <w:r w:rsidR="00E95E24">
              <w:t xml:space="preserve"> Iar una din obligațiile dealerilor primari, ca formatori ai pieței (market-</w:t>
            </w:r>
            <w:proofErr w:type="spellStart"/>
            <w:r w:rsidR="00E95E24">
              <w:t>makers</w:t>
            </w:r>
            <w:proofErr w:type="spellEnd"/>
            <w:r w:rsidR="00E95E24">
              <w:t>) este de a extinde baza de investitori în VMS.</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rPr>
                <w:b/>
              </w:rPr>
            </w:pPr>
            <w:r w:rsidRPr="004C5916">
              <w:rPr>
                <w:b/>
              </w:rPr>
              <w:t xml:space="preserve">La punctul </w:t>
            </w:r>
            <w:r>
              <w:rPr>
                <w:b/>
              </w:rPr>
              <w:t>19</w:t>
            </w:r>
            <w:r w:rsidRPr="004C5916">
              <w:rPr>
                <w:b/>
              </w:rPr>
              <w:t xml:space="preserve"> din Regulament</w:t>
            </w:r>
            <w:r>
              <w:rPr>
                <w:b/>
              </w:rPr>
              <w:t>, subpunctul 1 și la punctul 21 din Regulament subpunctul 3</w:t>
            </w:r>
          </w:p>
          <w:p w:rsidR="00C23D66" w:rsidRDefault="00C23D66" w:rsidP="00C23D66">
            <w:pPr>
              <w:jc w:val="both"/>
            </w:pPr>
            <w:r>
              <w:t>”19.</w:t>
            </w:r>
            <w:r>
              <w:tab/>
              <w:t>Condițiile de acces pe piața primară a VMS pentru dealerii primari sunt:</w:t>
            </w:r>
          </w:p>
          <w:p w:rsidR="00C23D66" w:rsidRDefault="00C23D66" w:rsidP="00C23D66">
            <w:pPr>
              <w:jc w:val="both"/>
            </w:pPr>
            <w:r>
              <w:t>1)</w:t>
            </w:r>
            <w:r>
              <w:tab/>
              <w:t>pe durata a 3 luni precedente depunerii cererii pentru dobândirea calității de dealer primar, banca a adjudecat în cont propriu, prin intermediul unui dealer primar, minimum 3% din totalul valorii adjudecate de către Ministerul Finanțelor în perioada respectivă;”</w:t>
            </w:r>
          </w:p>
          <w:p w:rsidR="00C23D66" w:rsidRDefault="00C23D66" w:rsidP="00C23D66">
            <w:pPr>
              <w:jc w:val="both"/>
            </w:pPr>
            <w:r>
              <w:t>21.</w:t>
            </w:r>
            <w:r>
              <w:tab/>
              <w:t xml:space="preserve">Dealerii primari au următoarele </w:t>
            </w:r>
            <w:proofErr w:type="spellStart"/>
            <w:r>
              <w:t>obligaţii</w:t>
            </w:r>
            <w:proofErr w:type="spellEnd"/>
            <w:r>
              <w:t>:</w:t>
            </w:r>
          </w:p>
          <w:p w:rsidR="00C23D66" w:rsidRPr="00C23D66" w:rsidRDefault="00C23D66" w:rsidP="00C23D66">
            <w:pPr>
              <w:jc w:val="both"/>
            </w:pPr>
            <w:r>
              <w:t>3)</w:t>
            </w:r>
            <w:r>
              <w:tab/>
              <w:t>să adjudece în nume și în cont propriu minimum 3% din totalul valorii adjudecate de către Ministerul Finanțelor, aferentă emisiunilor de VMS în perioada evaluată;”</w:t>
            </w:r>
          </w:p>
        </w:tc>
        <w:tc>
          <w:tcPr>
            <w:tcW w:w="3685" w:type="dxa"/>
          </w:tcPr>
          <w:p w:rsidR="001034C1" w:rsidRPr="00715701" w:rsidRDefault="001034C1" w:rsidP="001034C1">
            <w:pPr>
              <w:jc w:val="center"/>
            </w:pPr>
            <w:r>
              <w:t>Asociația Băncilor din Moldova</w:t>
            </w:r>
          </w:p>
        </w:tc>
        <w:tc>
          <w:tcPr>
            <w:tcW w:w="3969" w:type="dxa"/>
          </w:tcPr>
          <w:p w:rsidR="001034C1" w:rsidRDefault="001034C1" w:rsidP="001034C1">
            <w:pPr>
              <w:ind w:firstLine="318"/>
              <w:jc w:val="both"/>
            </w:pPr>
            <w:r w:rsidRPr="00B2764A">
              <w:t xml:space="preserve">Considerăm că pragul de 3% din volumul adjudecat de Ministerul </w:t>
            </w:r>
            <w:proofErr w:type="spellStart"/>
            <w:r w:rsidRPr="00B2764A">
              <w:t>Finanţelor</w:t>
            </w:r>
            <w:proofErr w:type="spellEnd"/>
            <w:r>
              <w:t xml:space="preserve"> </w:t>
            </w:r>
            <w:r w:rsidRPr="00B2764A">
              <w:t xml:space="preserve">este prea mare, asta în </w:t>
            </w:r>
            <w:proofErr w:type="spellStart"/>
            <w:r w:rsidRPr="00B2764A">
              <w:t>condiţiile</w:t>
            </w:r>
            <w:proofErr w:type="spellEnd"/>
            <w:r w:rsidRPr="00B2764A">
              <w:t xml:space="preserve"> când din cadrul statisticii </w:t>
            </w:r>
            <w:proofErr w:type="spellStart"/>
            <w:r w:rsidRPr="00B2764A">
              <w:t>tranzacţiilor</w:t>
            </w:r>
            <w:proofErr w:type="spellEnd"/>
            <w:r w:rsidRPr="00B2764A">
              <w:t xml:space="preserve"> evaluate au fost excluse </w:t>
            </w:r>
            <w:proofErr w:type="spellStart"/>
            <w:r w:rsidRPr="00B2764A">
              <w:t>tranzacţiile</w:t>
            </w:r>
            <w:proofErr w:type="spellEnd"/>
            <w:r w:rsidRPr="00B2764A">
              <w:t xml:space="preserve"> cu VMS procurate în contul </w:t>
            </w:r>
            <w:proofErr w:type="spellStart"/>
            <w:r w:rsidRPr="00B2764A">
              <w:t>clienţilor</w:t>
            </w:r>
            <w:proofErr w:type="spellEnd"/>
            <w:r w:rsidRPr="00B2764A">
              <w:t xml:space="preserve">. Totodată,  unele bănci sunt de părerea că noile </w:t>
            </w:r>
            <w:proofErr w:type="spellStart"/>
            <w:r w:rsidRPr="00B2764A">
              <w:t>cerinţe</w:t>
            </w:r>
            <w:proofErr w:type="spellEnd"/>
            <w:r w:rsidRPr="00B2764A">
              <w:t xml:space="preserve"> pot genera riscul concentrării procurărilor de către una sau câteva Bănci care </w:t>
            </w:r>
            <w:proofErr w:type="spellStart"/>
            <w:r w:rsidRPr="00B2764A">
              <w:t>deţin</w:t>
            </w:r>
            <w:proofErr w:type="spellEnd"/>
            <w:r w:rsidRPr="00B2764A">
              <w:t xml:space="preserve"> exces considerabil de lichiditate pe </w:t>
            </w:r>
            <w:proofErr w:type="spellStart"/>
            <w:r w:rsidRPr="00B2764A">
              <w:t>piaţă</w:t>
            </w:r>
            <w:proofErr w:type="spellEnd"/>
            <w:r w:rsidRPr="00B2764A">
              <w:t xml:space="preserve">, astfel fiind limitat în mod </w:t>
            </w:r>
            <w:proofErr w:type="spellStart"/>
            <w:r w:rsidRPr="00B2764A">
              <w:t>neconcurenţial</w:t>
            </w:r>
            <w:proofErr w:type="spellEnd"/>
            <w:r w:rsidRPr="00B2764A">
              <w:t xml:space="preserve"> accesul altor Bănci la o parte din emisiunea Ministerului de </w:t>
            </w:r>
            <w:proofErr w:type="spellStart"/>
            <w:r w:rsidRPr="00B2764A">
              <w:t>Finanţe</w:t>
            </w:r>
            <w:proofErr w:type="spellEnd"/>
            <w:r w:rsidRPr="00B2764A">
              <w:t xml:space="preserve">. În aceste condiții ar fi oportun să se păstreze pragul actual de 2% din volumul adjudecat de Ministerul </w:t>
            </w:r>
            <w:proofErr w:type="spellStart"/>
            <w:r w:rsidRPr="00B2764A">
              <w:t>Finanţelor</w:t>
            </w:r>
            <w:proofErr w:type="spellEnd"/>
            <w:r w:rsidRPr="00B2764A">
              <w:t>.</w:t>
            </w:r>
          </w:p>
          <w:p w:rsidR="001034C1" w:rsidRDefault="001034C1" w:rsidP="001034C1">
            <w:pPr>
              <w:ind w:firstLine="318"/>
              <w:jc w:val="both"/>
            </w:pPr>
          </w:p>
          <w:p w:rsidR="001034C1" w:rsidRPr="00B2764A" w:rsidRDefault="001034C1" w:rsidP="00C23D66">
            <w:pPr>
              <w:rPr>
                <w:lang w:val="it-IT"/>
              </w:rPr>
            </w:pPr>
            <w:r w:rsidRPr="00B2764A">
              <w:rPr>
                <w:lang w:val="it-IT"/>
              </w:rPr>
              <w:t>În opinia mai multor bănci ar fi oportun ca acel prag de 3% să fie calculat nu din totalul valorii adjudecate de către MF în perioada evaluată, dar din volumul oferit î</w:t>
            </w:r>
            <w:r>
              <w:rPr>
                <w:lang w:val="it-IT"/>
              </w:rPr>
              <w:t>n perioada evaluată, astfel încâ</w:t>
            </w:r>
            <w:r w:rsidRPr="00B2764A">
              <w:rPr>
                <w:lang w:val="it-IT"/>
              </w:rPr>
              <w:t xml:space="preserve">t dealerul primar să poată calcula anticipat ce volum </w:t>
            </w:r>
            <w:r w:rsidRPr="00B2764A">
              <w:rPr>
                <w:lang w:val="it-IT"/>
              </w:rPr>
              <w:lastRenderedPageBreak/>
              <w:t xml:space="preserve">ar trebui să procure pe parcursul trimestrului de gestiune, pentru a se încadra în limitele normate. </w:t>
            </w:r>
          </w:p>
        </w:tc>
        <w:tc>
          <w:tcPr>
            <w:tcW w:w="3119" w:type="dxa"/>
          </w:tcPr>
          <w:p w:rsidR="001034C1" w:rsidRDefault="001034C1" w:rsidP="001034C1">
            <w:pPr>
              <w:jc w:val="center"/>
              <w:rPr>
                <w:b/>
              </w:rPr>
            </w:pPr>
            <w:r>
              <w:rPr>
                <w:b/>
              </w:rPr>
              <w:lastRenderedPageBreak/>
              <w:t>Nu se acceptă.</w:t>
            </w:r>
          </w:p>
          <w:p w:rsidR="001034C1" w:rsidRDefault="00D6453F" w:rsidP="001034C1">
            <w:pPr>
              <w:ind w:firstLine="315"/>
              <w:jc w:val="both"/>
            </w:pPr>
            <w:r>
              <w:t>Se</w:t>
            </w:r>
            <w:r w:rsidR="001034C1">
              <w:t xml:space="preserve"> reiterează poziția </w:t>
            </w:r>
            <w:r>
              <w:t xml:space="preserve">expusă mai sus, </w:t>
            </w:r>
            <w:r w:rsidR="001034C1">
              <w:t>și anume că scopul nu este de a reduce numărul de dealeri primari, dar de a dezvolta piața VMS.</w:t>
            </w:r>
          </w:p>
          <w:p w:rsidR="001034C1" w:rsidRDefault="00D6453F" w:rsidP="001034C1">
            <w:pPr>
              <w:ind w:firstLine="315"/>
              <w:jc w:val="both"/>
            </w:pPr>
            <w:r>
              <w:t>Adițional, v</w:t>
            </w:r>
            <w:r w:rsidR="001034C1">
              <w:t xml:space="preserve">olumul adjudecat de </w:t>
            </w:r>
            <w:r>
              <w:t xml:space="preserve">către </w:t>
            </w:r>
            <w:r w:rsidR="001034C1">
              <w:t xml:space="preserve">Ministerul Finanțelor este </w:t>
            </w:r>
            <w:r>
              <w:t xml:space="preserve">egal, cu mici excepții, cu </w:t>
            </w:r>
            <w:r w:rsidR="001034C1">
              <w:t xml:space="preserve">volumul anunțat în Comunicatele privind plasarea VMS. Astfel, dealerii primari pot </w:t>
            </w:r>
            <w:r>
              <w:t>efectua</w:t>
            </w:r>
            <w:r w:rsidR="001034C1">
              <w:t xml:space="preserve"> </w:t>
            </w:r>
            <w:r>
              <w:t xml:space="preserve">unele </w:t>
            </w:r>
            <w:r w:rsidR="001034C1">
              <w:t>calcule orientative, bazându-se pe Calendarul desfășurării licitațiilor de vânzare a VMS.</w:t>
            </w:r>
          </w:p>
          <w:p w:rsidR="001034C1" w:rsidRPr="00470AFF" w:rsidRDefault="001034C1" w:rsidP="001034C1">
            <w:pPr>
              <w:ind w:firstLine="315"/>
              <w:jc w:val="both"/>
              <w:rPr>
                <w:u w:val="single"/>
              </w:rPr>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Pr="00A7566E" w:rsidRDefault="001034C1" w:rsidP="001034C1">
            <w:pPr>
              <w:ind w:firstLine="27"/>
              <w:rPr>
                <w:b/>
              </w:rPr>
            </w:pPr>
            <w:r>
              <w:rPr>
                <w:b/>
              </w:rPr>
              <w:t>La punctul 4 din proiectul hotărârii</w:t>
            </w:r>
          </w:p>
          <w:p w:rsidR="001034C1" w:rsidRPr="00624E2C" w:rsidRDefault="001034C1" w:rsidP="001034C1">
            <w:pPr>
              <w:jc w:val="center"/>
              <w:rPr>
                <w:b/>
              </w:rPr>
            </w:pPr>
          </w:p>
        </w:tc>
        <w:tc>
          <w:tcPr>
            <w:tcW w:w="3685" w:type="dxa"/>
          </w:tcPr>
          <w:p w:rsidR="001034C1" w:rsidRPr="00715701" w:rsidRDefault="001034C1" w:rsidP="001034C1">
            <w:pPr>
              <w:jc w:val="center"/>
            </w:pPr>
            <w:r>
              <w:t>Asociația Băncilor din Moldova</w:t>
            </w:r>
          </w:p>
        </w:tc>
        <w:tc>
          <w:tcPr>
            <w:tcW w:w="3969" w:type="dxa"/>
          </w:tcPr>
          <w:p w:rsidR="001034C1" w:rsidRPr="00D40D8B" w:rsidRDefault="001034C1" w:rsidP="001034C1">
            <w:pPr>
              <w:ind w:firstLine="318"/>
              <w:jc w:val="both"/>
            </w:pPr>
            <w:r w:rsidRPr="00B2764A">
              <w:t>Propunem expunerea în următoarea redacție: „Prima evaluare anuală a performanței dealerilor primari se va efectua în ianuarie 2020, pentru activitatea desfășurată de dealerii primari în anul 2019, iar prima evaluare trimestrială, de natură statistică, se va efectua în ianuarie 2019, pentru activitatea dealerilor primari desfășurată în trimestrul patru al anului 2018”. Modificarea aferentă perioadei când se va efectua prima evaluare a dealerilor primari este necesară pentru acordarea unei perioade de tranziție de la cerințele vechi ale Regulamentului la cele noi.</w:t>
            </w:r>
          </w:p>
        </w:tc>
        <w:tc>
          <w:tcPr>
            <w:tcW w:w="3119" w:type="dxa"/>
          </w:tcPr>
          <w:p w:rsidR="001034C1" w:rsidRDefault="001034C1" w:rsidP="001034C1">
            <w:pPr>
              <w:jc w:val="center"/>
              <w:rPr>
                <w:b/>
              </w:rPr>
            </w:pPr>
            <w:r>
              <w:rPr>
                <w:b/>
              </w:rPr>
              <w:t>Nu se acceptă.</w:t>
            </w:r>
          </w:p>
          <w:p w:rsidR="00B84CC0" w:rsidRDefault="00B84CC0" w:rsidP="001034C1">
            <w:pPr>
              <w:ind w:firstLine="315"/>
              <w:jc w:val="both"/>
            </w:pPr>
            <w:r w:rsidRPr="00B84CC0">
              <w:t>Dealeri</w:t>
            </w:r>
            <w:r>
              <w:t>i</w:t>
            </w:r>
            <w:r w:rsidRPr="00B84CC0">
              <w:t xml:space="preserve"> primari </w:t>
            </w:r>
            <w:r>
              <w:t xml:space="preserve">vor avea la dispoziție </w:t>
            </w:r>
            <w:r w:rsidRPr="00B84CC0">
              <w:t xml:space="preserve"> </w:t>
            </w:r>
            <w:r>
              <w:t>timp suficient (5 luni) pentru a se adapta la noile cerințe al</w:t>
            </w:r>
            <w:r w:rsidR="00ED0B64">
              <w:t>e</w:t>
            </w:r>
            <w:r>
              <w:t xml:space="preserve"> regulamentului.</w:t>
            </w:r>
          </w:p>
          <w:p w:rsidR="001034C1" w:rsidRPr="00A415F2" w:rsidRDefault="001034C1" w:rsidP="001034C1">
            <w:pPr>
              <w:ind w:firstLine="315"/>
              <w:jc w:val="both"/>
            </w:pPr>
          </w:p>
          <w:p w:rsidR="001034C1" w:rsidRDefault="001034C1" w:rsidP="001034C1">
            <w:pPr>
              <w:jc w:val="center"/>
              <w:rPr>
                <w:b/>
                <w:u w:val="single"/>
              </w:rPr>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Pr="00A7566E" w:rsidRDefault="001034C1" w:rsidP="001034C1">
            <w:pPr>
              <w:ind w:firstLine="27"/>
              <w:rPr>
                <w:b/>
              </w:rPr>
            </w:pPr>
            <w:r>
              <w:rPr>
                <w:b/>
              </w:rPr>
              <w:t>La punctul 5 din proiectul hotărârii</w:t>
            </w:r>
          </w:p>
          <w:p w:rsidR="001034C1" w:rsidRPr="00624E2C" w:rsidRDefault="001034C1" w:rsidP="001034C1">
            <w:pPr>
              <w:jc w:val="center"/>
              <w:rPr>
                <w:b/>
              </w:rPr>
            </w:pPr>
          </w:p>
        </w:tc>
        <w:tc>
          <w:tcPr>
            <w:tcW w:w="3685" w:type="dxa"/>
          </w:tcPr>
          <w:p w:rsidR="001034C1" w:rsidRDefault="001034C1" w:rsidP="001034C1">
            <w:pPr>
              <w:jc w:val="center"/>
            </w:pPr>
            <w:r>
              <w:t>Asociația Băncilor din Moldova</w:t>
            </w:r>
          </w:p>
        </w:tc>
        <w:tc>
          <w:tcPr>
            <w:tcW w:w="3969" w:type="dxa"/>
          </w:tcPr>
          <w:p w:rsidR="001034C1" w:rsidRPr="00D40D8B" w:rsidRDefault="001034C1" w:rsidP="001034C1">
            <w:pPr>
              <w:ind w:firstLine="318"/>
              <w:jc w:val="both"/>
            </w:pPr>
            <w:r>
              <w:t>S</w:t>
            </w:r>
            <w:r w:rsidRPr="00B2764A">
              <w:t xml:space="preserve">e propune de a modifica  data </w:t>
            </w:r>
            <w:proofErr w:type="spellStart"/>
            <w:r w:rsidRPr="00B2764A">
              <w:t>întrării</w:t>
            </w:r>
            <w:proofErr w:type="spellEnd"/>
            <w:r w:rsidRPr="00B2764A">
              <w:t xml:space="preserve"> în vigoare din „31 iulie 2018” în „01 ianuarie 2019”. Această propunere reiese din următoarele argumente. Conform proiectului Regulamentului privind condițiile de acordare, suspendare și retragere a calității de participant la Depozitarul central unic al valorilor mobiliare, p.19(5), pentru a obține calitatea de "dealer primar" și a avea acces la piața VMS, Banca trebuie să obțină statutul de „membru al Depozitarului Central Unic (DCU)”, să pregătească și să prezinte spre examinare pachetul de documente aferent acordării calității de participant la DCU, ceea ce necesită timp. Suplimentar la aceasta, băncile au elaborat și implementează strategii de lichiditate și de </w:t>
            </w:r>
            <w:proofErr w:type="spellStart"/>
            <w:r w:rsidRPr="00B2764A">
              <w:t>investitii</w:t>
            </w:r>
            <w:proofErr w:type="spellEnd"/>
            <w:r w:rsidRPr="00B2764A">
              <w:t xml:space="preserve"> pentru o perioadă de un an, iar implementarea unor asemenea cerințe, înainte de încheierea anului 2018 va face imposibilă realizarea acestor strategii, a bugetului aprobat și a conformării cu </w:t>
            </w:r>
            <w:r w:rsidRPr="00B2764A">
              <w:lastRenderedPageBreak/>
              <w:t>indicatorii de lichiditate. Astfel este absolut necesară oferirea unei perioade de tranziție, cu intrarea în vigoare a regulamentului peste 6-12 luni de la aprobare.</w:t>
            </w:r>
          </w:p>
        </w:tc>
        <w:tc>
          <w:tcPr>
            <w:tcW w:w="3119" w:type="dxa"/>
          </w:tcPr>
          <w:p w:rsidR="001034C1" w:rsidRDefault="001034C1" w:rsidP="001034C1">
            <w:pPr>
              <w:jc w:val="center"/>
              <w:rPr>
                <w:b/>
              </w:rPr>
            </w:pPr>
            <w:r>
              <w:rPr>
                <w:b/>
              </w:rPr>
              <w:lastRenderedPageBreak/>
              <w:t>Nu se acceptă.</w:t>
            </w:r>
          </w:p>
          <w:p w:rsidR="001034C1" w:rsidRDefault="002E4E91" w:rsidP="002E4E91">
            <w:pPr>
              <w:jc w:val="both"/>
              <w:rPr>
                <w:b/>
                <w:u w:val="single"/>
              </w:rPr>
            </w:pPr>
            <w:r>
              <w:t>A se vedea cele expuse la avizul Ministerului Justiției.</w:t>
            </w:r>
            <w:r w:rsidR="001034C1">
              <w:rPr>
                <w:b/>
                <w:u w:val="single"/>
              </w:rPr>
              <w:t xml:space="preserve"> </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rPr>
                <w:b/>
              </w:rPr>
            </w:pPr>
            <w:r w:rsidRPr="004C5916">
              <w:rPr>
                <w:b/>
              </w:rPr>
              <w:t xml:space="preserve">La punctul </w:t>
            </w:r>
            <w:r>
              <w:rPr>
                <w:b/>
              </w:rPr>
              <w:t>4</w:t>
            </w:r>
            <w:r w:rsidRPr="004C5916">
              <w:rPr>
                <w:b/>
              </w:rPr>
              <w:t xml:space="preserve"> din Regulament</w:t>
            </w:r>
          </w:p>
        </w:tc>
        <w:tc>
          <w:tcPr>
            <w:tcW w:w="3685" w:type="dxa"/>
          </w:tcPr>
          <w:p w:rsidR="001034C1" w:rsidRDefault="001034C1" w:rsidP="001034C1">
            <w:pPr>
              <w:jc w:val="center"/>
            </w:pPr>
            <w:r>
              <w:t>Asociația Băncilor din Moldova</w:t>
            </w:r>
          </w:p>
        </w:tc>
        <w:tc>
          <w:tcPr>
            <w:tcW w:w="3969" w:type="dxa"/>
          </w:tcPr>
          <w:p w:rsidR="001034C1" w:rsidRPr="00D40D8B" w:rsidRDefault="001034C1" w:rsidP="001034C1">
            <w:pPr>
              <w:ind w:firstLine="318"/>
              <w:jc w:val="both"/>
            </w:pPr>
            <w:r w:rsidRPr="00A17487">
              <w:t xml:space="preserve">Având în vedere că regulamentul </w:t>
            </w:r>
            <w:proofErr w:type="spellStart"/>
            <w:r w:rsidRPr="00A17487">
              <w:t>stabileşte</w:t>
            </w:r>
            <w:proofErr w:type="spellEnd"/>
            <w:r w:rsidRPr="00A17487">
              <w:t xml:space="preserve"> reguli </w:t>
            </w:r>
            <w:proofErr w:type="spellStart"/>
            <w:r w:rsidRPr="00A17487">
              <w:t>şi</w:t>
            </w:r>
            <w:proofErr w:type="spellEnd"/>
            <w:r w:rsidRPr="00A17487">
              <w:t xml:space="preserve"> proceduri privind plasarea, tranzacționarea și răscumpărarea valorilor mobiliare de stat, care </w:t>
            </w:r>
            <w:proofErr w:type="spellStart"/>
            <w:r w:rsidRPr="00A17487">
              <w:t>reieşind</w:t>
            </w:r>
            <w:proofErr w:type="spellEnd"/>
            <w:r w:rsidRPr="00A17487">
              <w:t xml:space="preserve"> din prevederile art. 5 din Legea nr. 234 din 03.10.2016 „Cu privire la Depozitarul central unic al valorilor mobiliare” </w:t>
            </w:r>
            <w:proofErr w:type="spellStart"/>
            <w:r w:rsidRPr="00A17487">
              <w:t>ţin</w:t>
            </w:r>
            <w:proofErr w:type="spellEnd"/>
            <w:r w:rsidRPr="00A17487">
              <w:t xml:space="preserve"> de activitatea Depozitarului central unic, Banca propune, ca prevederile regulamentului care se referă la sfera de aplicare a acestuia să fie completate cu prevederi privind aplicarea acestuia </w:t>
            </w:r>
            <w:proofErr w:type="spellStart"/>
            <w:r w:rsidRPr="00A17487">
              <w:t>şi</w:t>
            </w:r>
            <w:proofErr w:type="spellEnd"/>
            <w:r w:rsidRPr="00A17487">
              <w:t xml:space="preserve"> </w:t>
            </w:r>
            <w:proofErr w:type="spellStart"/>
            <w:r w:rsidRPr="00A17487">
              <w:t>faţă</w:t>
            </w:r>
            <w:proofErr w:type="spellEnd"/>
            <w:r w:rsidRPr="00A17487">
              <w:t xml:space="preserve"> de Depozitarul central unic prin completarea la finalul pct. 4 din Proiect cu următorul text: „ </w:t>
            </w:r>
            <w:proofErr w:type="spellStart"/>
            <w:r w:rsidRPr="00A17487">
              <w:t>şi</w:t>
            </w:r>
            <w:proofErr w:type="spellEnd"/>
            <w:r w:rsidRPr="00A17487">
              <w:t xml:space="preserve"> Depozitarul central unic al valorilor mobiliare”.</w:t>
            </w:r>
          </w:p>
        </w:tc>
        <w:tc>
          <w:tcPr>
            <w:tcW w:w="3119" w:type="dxa"/>
          </w:tcPr>
          <w:p w:rsidR="001034C1" w:rsidRDefault="001034C1" w:rsidP="001034C1">
            <w:pPr>
              <w:jc w:val="center"/>
              <w:rPr>
                <w:b/>
              </w:rPr>
            </w:pPr>
            <w:r>
              <w:rPr>
                <w:b/>
              </w:rPr>
              <w:t>Nu se acceptă.</w:t>
            </w:r>
          </w:p>
          <w:p w:rsidR="001034C1" w:rsidRPr="00691467" w:rsidRDefault="001034C1" w:rsidP="001034C1">
            <w:pPr>
              <w:ind w:firstLine="315"/>
              <w:jc w:val="both"/>
            </w:pPr>
            <w:r>
              <w:t>Proiectul Regulamentului a fost  coordonat cu D</w:t>
            </w:r>
            <w:r w:rsidR="00A723F6">
              <w:t>epozitarul central unic</w:t>
            </w:r>
            <w:r w:rsidR="00813FB2">
              <w:t xml:space="preserve"> al valorilor mobiliare</w:t>
            </w:r>
            <w:r w:rsidR="00A723F6">
              <w:t>.</w:t>
            </w:r>
          </w:p>
          <w:p w:rsidR="001034C1" w:rsidRDefault="001034C1" w:rsidP="001034C1">
            <w:pPr>
              <w:jc w:val="center"/>
              <w:rPr>
                <w:b/>
                <w:u w:val="single"/>
              </w:rPr>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rPr>
                <w:b/>
              </w:rPr>
            </w:pPr>
            <w:r w:rsidRPr="004C5916">
              <w:rPr>
                <w:b/>
              </w:rPr>
              <w:t xml:space="preserve">La punctul </w:t>
            </w:r>
            <w:r>
              <w:rPr>
                <w:b/>
              </w:rPr>
              <w:t>6</w:t>
            </w:r>
            <w:r w:rsidRPr="004C5916">
              <w:rPr>
                <w:b/>
              </w:rPr>
              <w:t xml:space="preserve"> din Regulament</w:t>
            </w:r>
            <w:r>
              <w:rPr>
                <w:b/>
              </w:rPr>
              <w:t>, subpunctul 11</w:t>
            </w:r>
          </w:p>
          <w:p w:rsidR="00C23D66" w:rsidRPr="00C23D66" w:rsidRDefault="00C23D66" w:rsidP="00C23D66">
            <w:pPr>
              <w:ind w:firstLine="27"/>
              <w:jc w:val="both"/>
            </w:pPr>
            <w:r w:rsidRPr="00C23D66">
              <w:t>11)</w:t>
            </w:r>
            <w:r w:rsidRPr="00C23D66">
              <w:tab/>
              <w:t>DCU – Depozitarul central unic al valorilor mobiliare, care își desfășoară activitatea în conformitate cu Legea nr.234 din 03.10.2016 cu privire la Depozitarul central unic al valorilor mobiliare;</w:t>
            </w:r>
          </w:p>
        </w:tc>
        <w:tc>
          <w:tcPr>
            <w:tcW w:w="3685" w:type="dxa"/>
          </w:tcPr>
          <w:p w:rsidR="001034C1" w:rsidRDefault="001034C1" w:rsidP="001034C1">
            <w:pPr>
              <w:jc w:val="center"/>
            </w:pPr>
            <w:r>
              <w:t>Asociația Băncilor din Moldova</w:t>
            </w:r>
          </w:p>
        </w:tc>
        <w:tc>
          <w:tcPr>
            <w:tcW w:w="3969" w:type="dxa"/>
          </w:tcPr>
          <w:p w:rsidR="001034C1" w:rsidRPr="00D40D8B" w:rsidRDefault="001034C1" w:rsidP="001034C1">
            <w:pPr>
              <w:ind w:firstLine="318"/>
              <w:jc w:val="both"/>
            </w:pPr>
            <w:r w:rsidRPr="00716663">
              <w:t xml:space="preserve">Banca propune ca </w:t>
            </w:r>
            <w:proofErr w:type="spellStart"/>
            <w:r w:rsidRPr="00716663">
              <w:t>noţiunea</w:t>
            </w:r>
            <w:proofErr w:type="spellEnd"/>
            <w:r w:rsidRPr="00716663">
              <w:t xml:space="preserve"> de „DCU” să fie scrisă în următoarea </w:t>
            </w:r>
            <w:proofErr w:type="spellStart"/>
            <w:r w:rsidRPr="00716663">
              <w:t>redacţie</w:t>
            </w:r>
            <w:proofErr w:type="spellEnd"/>
            <w:r w:rsidRPr="00716663">
              <w:t xml:space="preserve">: „DCU – Depozitarul central unic al valorilor mobiliare, care este operatorul platformei unice de </w:t>
            </w:r>
            <w:proofErr w:type="spellStart"/>
            <w:r w:rsidRPr="00716663">
              <w:t>tranzacţionare</w:t>
            </w:r>
            <w:proofErr w:type="spellEnd"/>
            <w:r w:rsidRPr="00716663">
              <w:t xml:space="preserve"> </w:t>
            </w:r>
            <w:proofErr w:type="spellStart"/>
            <w:r w:rsidRPr="00716663">
              <w:t>şi</w:t>
            </w:r>
            <w:proofErr w:type="spellEnd"/>
            <w:r w:rsidRPr="00716663">
              <w:t xml:space="preserve"> își desfășoară activitatea în conformitate cu Legea nr.234 din 03.10.2016 cu privire la Depozitarul central unic al valorilor mobiliare”.</w:t>
            </w:r>
          </w:p>
        </w:tc>
        <w:tc>
          <w:tcPr>
            <w:tcW w:w="3119" w:type="dxa"/>
          </w:tcPr>
          <w:p w:rsidR="001034C1" w:rsidRDefault="001034C1" w:rsidP="001034C1">
            <w:pPr>
              <w:jc w:val="center"/>
              <w:rPr>
                <w:b/>
              </w:rPr>
            </w:pPr>
            <w:r>
              <w:rPr>
                <w:b/>
              </w:rPr>
              <w:t>Nu se acceptă.</w:t>
            </w:r>
          </w:p>
          <w:p w:rsidR="001034C1" w:rsidRPr="00691467" w:rsidRDefault="005B6629" w:rsidP="001034C1">
            <w:pPr>
              <w:ind w:firstLine="315"/>
              <w:jc w:val="both"/>
            </w:pPr>
            <w:r w:rsidRPr="005B6629">
              <w:t>Proiectul Regulamentului a fost  coordonat cu Depozitarul central unic al valorilor mobiliare</w:t>
            </w:r>
            <w:r w:rsidR="001034C1">
              <w:t>.</w:t>
            </w:r>
          </w:p>
          <w:p w:rsidR="001034C1" w:rsidRDefault="001034C1" w:rsidP="001034C1">
            <w:pPr>
              <w:jc w:val="center"/>
              <w:rPr>
                <w:b/>
                <w:u w:val="single"/>
              </w:rPr>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rPr>
                <w:b/>
              </w:rPr>
            </w:pPr>
            <w:r w:rsidRPr="004C5916">
              <w:rPr>
                <w:b/>
              </w:rPr>
              <w:t xml:space="preserve">La punctul </w:t>
            </w:r>
            <w:r>
              <w:rPr>
                <w:b/>
              </w:rPr>
              <w:t>17</w:t>
            </w:r>
            <w:r w:rsidRPr="004C5916">
              <w:rPr>
                <w:b/>
              </w:rPr>
              <w:t xml:space="preserve"> din Regulament</w:t>
            </w:r>
          </w:p>
          <w:p w:rsidR="004002C1" w:rsidRDefault="004002C1" w:rsidP="004002C1">
            <w:pPr>
              <w:ind w:firstLine="27"/>
              <w:jc w:val="both"/>
            </w:pPr>
            <w:r>
              <w:t>”17.</w:t>
            </w:r>
            <w:r>
              <w:tab/>
              <w:t xml:space="preserve"> Ministerul Finanțelor poate institui la licitații limite de procurare a VMS din contul propriu al unui dealer primar sau al unui client, cu același cod ISIN, propuse spre vânzare pe piața primară.</w:t>
            </w:r>
          </w:p>
          <w:p w:rsidR="004002C1" w:rsidRPr="004002C1" w:rsidRDefault="004002C1" w:rsidP="004002C1">
            <w:pPr>
              <w:ind w:firstLine="27"/>
              <w:jc w:val="both"/>
            </w:pPr>
            <w:r>
              <w:t xml:space="preserve">Limita de procurare a VMS va fi anunțată de către Ministerul Finanțelor în comunicatul privind plasarea VMS. În cazul depășirii </w:t>
            </w:r>
            <w:r>
              <w:lastRenderedPageBreak/>
              <w:t>limitei instituite, dealerul primar/clientul sunt obligați să vândă VMS în suma deținută peste limita stabilită în decurs de 5 zile lucrătoare de la data depistării depășirii.”</w:t>
            </w:r>
          </w:p>
        </w:tc>
        <w:tc>
          <w:tcPr>
            <w:tcW w:w="3685" w:type="dxa"/>
          </w:tcPr>
          <w:p w:rsidR="001034C1" w:rsidRDefault="001034C1" w:rsidP="001034C1">
            <w:pPr>
              <w:jc w:val="center"/>
            </w:pPr>
            <w:r>
              <w:lastRenderedPageBreak/>
              <w:t>Asociația Băncilor din Moldova</w:t>
            </w:r>
          </w:p>
        </w:tc>
        <w:tc>
          <w:tcPr>
            <w:tcW w:w="3969" w:type="dxa"/>
          </w:tcPr>
          <w:p w:rsidR="001034C1" w:rsidRPr="00012FBF" w:rsidRDefault="001034C1" w:rsidP="001034C1">
            <w:pPr>
              <w:ind w:firstLine="318"/>
              <w:jc w:val="both"/>
            </w:pPr>
            <w:r>
              <w:t>A</w:t>
            </w:r>
            <w:r w:rsidRPr="006B0211">
              <w:t xml:space="preserve">r fi binevenit ca Ministerul Finanțelor să stabilească limite de procurare a VMS din contul propriu al unui dealer primar sau al unui client, cu </w:t>
            </w:r>
            <w:proofErr w:type="spellStart"/>
            <w:r w:rsidRPr="006B0211">
              <w:t>a</w:t>
            </w:r>
            <w:r>
              <w:t>celaşi</w:t>
            </w:r>
            <w:proofErr w:type="spellEnd"/>
            <w:r>
              <w:t xml:space="preserve"> cod ISIN, propuse spre vâ</w:t>
            </w:r>
            <w:r w:rsidRPr="006B0211">
              <w:t xml:space="preserve">nzare pe </w:t>
            </w:r>
            <w:proofErr w:type="spellStart"/>
            <w:r w:rsidRPr="006B0211">
              <w:t>piaţa</w:t>
            </w:r>
            <w:proofErr w:type="spellEnd"/>
            <w:r w:rsidRPr="006B0211">
              <w:t xml:space="preserve"> primară, </w:t>
            </w:r>
            <w:proofErr w:type="spellStart"/>
            <w:r w:rsidRPr="006B0211">
              <w:t>penru</w:t>
            </w:r>
            <w:proofErr w:type="spellEnd"/>
            <w:r w:rsidRPr="006B0211">
              <w:t xml:space="preserve"> fiecare </w:t>
            </w:r>
            <w:proofErr w:type="spellStart"/>
            <w:r w:rsidRPr="006B0211">
              <w:t>licitaţie</w:t>
            </w:r>
            <w:proofErr w:type="spellEnd"/>
            <w:r w:rsidRPr="006B0211">
              <w:t xml:space="preserve">.  În proiect este prevăzut că  Ministerul Finanțelor „poate institui la licitații limite de procurare a VMS din contul propriu al unui dealer primar sau al unui client, cu același cod ISIN, propuse spre vânzare pe </w:t>
            </w:r>
            <w:r w:rsidRPr="006B0211">
              <w:lastRenderedPageBreak/>
              <w:t>piața primară”, făr</w:t>
            </w:r>
            <w:r>
              <w:t xml:space="preserve">ă a se specifica în ce caz </w:t>
            </w:r>
            <w:proofErr w:type="spellStart"/>
            <w:r>
              <w:t>şi</w:t>
            </w:r>
            <w:proofErr w:type="spellEnd"/>
            <w:r>
              <w:t xml:space="preserve"> câ</w:t>
            </w:r>
            <w:r w:rsidRPr="006B0211">
              <w:t xml:space="preserve">t de des poate face acest lucru. Astfel, în cazul lipsei unor astfel de limite stabilite, unii dealeri primari ar putea adjudeca tot volumul oferit sau cea mai mare parte a acestuia </w:t>
            </w:r>
            <w:proofErr w:type="spellStart"/>
            <w:r w:rsidRPr="006B0211">
              <w:t>şi</w:t>
            </w:r>
            <w:proofErr w:type="spellEnd"/>
            <w:r w:rsidRPr="006B0211">
              <w:t xml:space="preserve"> ca urmare, pentru </w:t>
            </w:r>
            <w:proofErr w:type="spellStart"/>
            <w:r w:rsidRPr="006B0211">
              <w:t>ceilalţi</w:t>
            </w:r>
            <w:proofErr w:type="spellEnd"/>
            <w:r w:rsidRPr="006B0211">
              <w:t xml:space="preserve"> dealeri primari va fi dificil de îndeplinit normativul stabilit pentru a menține calitatea de dealer pe </w:t>
            </w:r>
            <w:proofErr w:type="spellStart"/>
            <w:r w:rsidRPr="006B0211">
              <w:t>piaţa</w:t>
            </w:r>
            <w:proofErr w:type="spellEnd"/>
            <w:r w:rsidRPr="006B0211">
              <w:t xml:space="preserve"> primară. Totodată, propunem modificarea modului de informare a dealerilor primari despre instituirea limitei menționate pentru dealerul primar sau pentru clienți</w:t>
            </w:r>
            <w:r>
              <w:t>i săi, prin altă modalitate decâ</w:t>
            </w:r>
            <w:r w:rsidRPr="006B0211">
              <w:t>t publicarea în Comunicatul privind plasarea VMS, accesul la care este public.</w:t>
            </w:r>
          </w:p>
        </w:tc>
        <w:tc>
          <w:tcPr>
            <w:tcW w:w="3119" w:type="dxa"/>
          </w:tcPr>
          <w:p w:rsidR="001034C1" w:rsidRDefault="001034C1" w:rsidP="001034C1">
            <w:pPr>
              <w:jc w:val="center"/>
              <w:rPr>
                <w:b/>
              </w:rPr>
            </w:pPr>
            <w:r>
              <w:rPr>
                <w:b/>
              </w:rPr>
              <w:lastRenderedPageBreak/>
              <w:t>Nu se acceptă.</w:t>
            </w:r>
          </w:p>
          <w:p w:rsidR="001034C1" w:rsidRDefault="001034C1" w:rsidP="001034C1">
            <w:pPr>
              <w:ind w:firstLine="315"/>
              <w:jc w:val="both"/>
            </w:pPr>
            <w:r>
              <w:t>În cazul apariției riscului de concentrare a VMS în portofoliului unui dealer primar, Ministerul Finanțelor va institui la licitații limite de procurare a VMS din contul propriu al unui dealer primar sau al unui client, cu același cod ISIN, propuse spre vânzare pe piața primară.</w:t>
            </w:r>
          </w:p>
          <w:p w:rsidR="001034C1" w:rsidRDefault="001034C1" w:rsidP="001034C1">
            <w:pPr>
              <w:ind w:firstLine="315"/>
              <w:jc w:val="both"/>
            </w:pPr>
            <w:r>
              <w:t xml:space="preserve">În vederea respectării </w:t>
            </w:r>
            <w:r>
              <w:lastRenderedPageBreak/>
              <w:t>principiului de transparență, limita, în cazul instituirii, va fi publicată în Comunicatul privind plasarea VMS.</w:t>
            </w:r>
          </w:p>
          <w:p w:rsidR="001034C1" w:rsidRDefault="001034C1" w:rsidP="001034C1">
            <w:pPr>
              <w:jc w:val="center"/>
              <w:rPr>
                <w:b/>
                <w:u w:val="single"/>
              </w:rPr>
            </w:pPr>
          </w:p>
          <w:p w:rsidR="001034C1" w:rsidRDefault="001034C1" w:rsidP="001034C1">
            <w:pPr>
              <w:jc w:val="center"/>
              <w:rPr>
                <w:b/>
                <w:u w:val="single"/>
              </w:rPr>
            </w:pPr>
          </w:p>
          <w:p w:rsidR="001034C1" w:rsidRDefault="001034C1" w:rsidP="001034C1">
            <w:pPr>
              <w:jc w:val="center"/>
              <w:rPr>
                <w:b/>
                <w:u w:val="single"/>
              </w:rPr>
            </w:pPr>
          </w:p>
          <w:p w:rsidR="001034C1" w:rsidRDefault="001034C1" w:rsidP="001034C1">
            <w:pPr>
              <w:jc w:val="center"/>
              <w:rPr>
                <w:b/>
                <w:u w:val="single"/>
              </w:rPr>
            </w:pPr>
          </w:p>
          <w:p w:rsidR="001034C1" w:rsidRDefault="001034C1" w:rsidP="001034C1">
            <w:pPr>
              <w:jc w:val="center"/>
              <w:rPr>
                <w:b/>
                <w:u w:val="single"/>
              </w:rPr>
            </w:pPr>
          </w:p>
          <w:p w:rsidR="001034C1" w:rsidRDefault="001034C1" w:rsidP="001034C1">
            <w:pPr>
              <w:jc w:val="center"/>
              <w:rPr>
                <w:b/>
                <w:u w:val="single"/>
              </w:rPr>
            </w:pPr>
          </w:p>
          <w:p w:rsidR="001034C1" w:rsidRDefault="001034C1" w:rsidP="001034C1">
            <w:pPr>
              <w:jc w:val="center"/>
              <w:rPr>
                <w:b/>
                <w:u w:val="single"/>
              </w:rPr>
            </w:pPr>
          </w:p>
          <w:p w:rsidR="001034C1" w:rsidRDefault="001034C1" w:rsidP="001034C1">
            <w:pPr>
              <w:jc w:val="center"/>
              <w:rPr>
                <w:b/>
                <w:u w:val="single"/>
              </w:rPr>
            </w:pPr>
          </w:p>
          <w:p w:rsidR="001034C1" w:rsidRDefault="001034C1" w:rsidP="001034C1">
            <w:pPr>
              <w:jc w:val="center"/>
              <w:rPr>
                <w:b/>
                <w:u w:val="single"/>
              </w:rPr>
            </w:pPr>
          </w:p>
          <w:p w:rsidR="001034C1" w:rsidRDefault="001034C1" w:rsidP="001034C1">
            <w:pPr>
              <w:jc w:val="center"/>
              <w:rPr>
                <w:b/>
                <w:u w:val="single"/>
              </w:rPr>
            </w:pPr>
          </w:p>
          <w:p w:rsidR="001034C1" w:rsidRDefault="001034C1" w:rsidP="001034C1">
            <w:pPr>
              <w:jc w:val="center"/>
              <w:rPr>
                <w:b/>
                <w:u w:val="single"/>
              </w:rPr>
            </w:pPr>
          </w:p>
          <w:p w:rsidR="001034C1" w:rsidRDefault="001034C1" w:rsidP="001034C1">
            <w:pPr>
              <w:jc w:val="center"/>
              <w:rPr>
                <w:b/>
                <w:u w:val="single"/>
              </w:rPr>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rPr>
                <w:b/>
              </w:rPr>
            </w:pPr>
            <w:r w:rsidRPr="004C5916">
              <w:rPr>
                <w:b/>
              </w:rPr>
              <w:t xml:space="preserve">La punctul </w:t>
            </w:r>
            <w:r>
              <w:rPr>
                <w:b/>
              </w:rPr>
              <w:t>19</w:t>
            </w:r>
            <w:r w:rsidRPr="004C5916">
              <w:rPr>
                <w:b/>
              </w:rPr>
              <w:t xml:space="preserve"> din Regulament</w:t>
            </w:r>
            <w:r>
              <w:rPr>
                <w:b/>
              </w:rPr>
              <w:t>, subpunctul 2</w:t>
            </w:r>
          </w:p>
          <w:p w:rsidR="00F76CD6" w:rsidRDefault="00F76CD6" w:rsidP="00F76CD6">
            <w:pPr>
              <w:ind w:firstLine="27"/>
              <w:jc w:val="both"/>
            </w:pPr>
            <w:r>
              <w:t>”19.</w:t>
            </w:r>
            <w:r>
              <w:tab/>
              <w:t>Condițiile de acces pe piața primară a VMS pentru dealerii primari sunt:</w:t>
            </w:r>
          </w:p>
          <w:p w:rsidR="00F76CD6" w:rsidRPr="00F76CD6" w:rsidRDefault="00F76CD6" w:rsidP="00F76CD6">
            <w:pPr>
              <w:ind w:firstLine="27"/>
              <w:jc w:val="both"/>
            </w:pPr>
            <w:r>
              <w:t>2)</w:t>
            </w:r>
            <w:r>
              <w:tab/>
              <w:t>banca îndeplinește cerințele de capital, stabilite de actele normative ale Băncii Naționale;”</w:t>
            </w:r>
          </w:p>
        </w:tc>
        <w:tc>
          <w:tcPr>
            <w:tcW w:w="3685" w:type="dxa"/>
          </w:tcPr>
          <w:p w:rsidR="001034C1" w:rsidRDefault="001034C1" w:rsidP="001034C1">
            <w:pPr>
              <w:jc w:val="center"/>
            </w:pPr>
            <w:r>
              <w:t>Asociația Băncilor din Moldova</w:t>
            </w:r>
          </w:p>
        </w:tc>
        <w:tc>
          <w:tcPr>
            <w:tcW w:w="3969" w:type="dxa"/>
          </w:tcPr>
          <w:p w:rsidR="001034C1" w:rsidRPr="005148B1" w:rsidRDefault="001034C1" w:rsidP="001034C1">
            <w:pPr>
              <w:ind w:firstLine="318"/>
              <w:jc w:val="both"/>
              <w:rPr>
                <w:lang w:val="en-US"/>
              </w:rPr>
            </w:pPr>
            <w:r>
              <w:rPr>
                <w:lang w:val="en-US"/>
              </w:rPr>
              <w:t>E</w:t>
            </w:r>
            <w:r w:rsidRPr="005148B1">
              <w:rPr>
                <w:lang w:val="en-US"/>
              </w:rPr>
              <w:t xml:space="preserve">ste </w:t>
            </w:r>
            <w:proofErr w:type="spellStart"/>
            <w:r w:rsidRPr="005148B1">
              <w:rPr>
                <w:lang w:val="en-US"/>
              </w:rPr>
              <w:t>necesară</w:t>
            </w:r>
            <w:proofErr w:type="spellEnd"/>
            <w:r w:rsidRPr="005148B1">
              <w:rPr>
                <w:lang w:val="en-US"/>
              </w:rPr>
              <w:t xml:space="preserve"> </w:t>
            </w:r>
            <w:proofErr w:type="spellStart"/>
            <w:r w:rsidRPr="005148B1">
              <w:rPr>
                <w:lang w:val="en-US"/>
              </w:rPr>
              <w:t>precizarea</w:t>
            </w:r>
            <w:proofErr w:type="spellEnd"/>
            <w:r w:rsidRPr="005148B1">
              <w:rPr>
                <w:lang w:val="en-US"/>
              </w:rPr>
              <w:t xml:space="preserve"> </w:t>
            </w:r>
            <w:proofErr w:type="spellStart"/>
            <w:r w:rsidRPr="005148B1">
              <w:rPr>
                <w:lang w:val="en-US"/>
              </w:rPr>
              <w:t>expresiei</w:t>
            </w:r>
            <w:proofErr w:type="spellEnd"/>
            <w:r w:rsidRPr="005148B1">
              <w:rPr>
                <w:lang w:val="en-US"/>
              </w:rPr>
              <w:t xml:space="preserve"> „</w:t>
            </w:r>
            <w:proofErr w:type="spellStart"/>
            <w:r w:rsidRPr="005148B1">
              <w:rPr>
                <w:lang w:val="en-US"/>
              </w:rPr>
              <w:t>cerințele</w:t>
            </w:r>
            <w:proofErr w:type="spellEnd"/>
            <w:r w:rsidRPr="005148B1">
              <w:rPr>
                <w:lang w:val="en-US"/>
              </w:rPr>
              <w:t xml:space="preserve"> de capital”, </w:t>
            </w:r>
            <w:proofErr w:type="spellStart"/>
            <w:r w:rsidRPr="005148B1">
              <w:rPr>
                <w:lang w:val="en-US"/>
              </w:rPr>
              <w:t>prin</w:t>
            </w:r>
            <w:proofErr w:type="spellEnd"/>
            <w:r w:rsidRPr="005148B1">
              <w:rPr>
                <w:lang w:val="en-US"/>
              </w:rPr>
              <w:t xml:space="preserve"> </w:t>
            </w:r>
            <w:proofErr w:type="spellStart"/>
            <w:r w:rsidRPr="005148B1">
              <w:rPr>
                <w:lang w:val="en-US"/>
              </w:rPr>
              <w:t>referința</w:t>
            </w:r>
            <w:proofErr w:type="spellEnd"/>
            <w:r w:rsidRPr="005148B1">
              <w:rPr>
                <w:lang w:val="en-US"/>
              </w:rPr>
              <w:t xml:space="preserve"> </w:t>
            </w:r>
            <w:proofErr w:type="spellStart"/>
            <w:r w:rsidRPr="005148B1">
              <w:rPr>
                <w:lang w:val="en-US"/>
              </w:rPr>
              <w:t>exactă</w:t>
            </w:r>
            <w:proofErr w:type="spellEnd"/>
            <w:r w:rsidRPr="005148B1">
              <w:rPr>
                <w:lang w:val="en-US"/>
              </w:rPr>
              <w:t xml:space="preserve"> la </w:t>
            </w:r>
            <w:proofErr w:type="spellStart"/>
            <w:r w:rsidRPr="005148B1">
              <w:rPr>
                <w:lang w:val="en-US"/>
              </w:rPr>
              <w:t>acte</w:t>
            </w:r>
            <w:proofErr w:type="spellEnd"/>
            <w:r w:rsidRPr="005148B1">
              <w:rPr>
                <w:lang w:val="en-US"/>
              </w:rPr>
              <w:t xml:space="preserve"> </w:t>
            </w:r>
            <w:proofErr w:type="spellStart"/>
            <w:r w:rsidRPr="005148B1">
              <w:rPr>
                <w:lang w:val="en-US"/>
              </w:rPr>
              <w:t>și</w:t>
            </w:r>
            <w:proofErr w:type="spellEnd"/>
            <w:r w:rsidRPr="005148B1">
              <w:rPr>
                <w:lang w:val="en-US"/>
              </w:rPr>
              <w:t xml:space="preserve"> </w:t>
            </w:r>
            <w:proofErr w:type="spellStart"/>
            <w:r w:rsidRPr="005148B1">
              <w:rPr>
                <w:lang w:val="en-US"/>
              </w:rPr>
              <w:t>articole</w:t>
            </w:r>
            <w:proofErr w:type="spellEnd"/>
            <w:r w:rsidRPr="005148B1">
              <w:rPr>
                <w:lang w:val="en-US"/>
              </w:rPr>
              <w:t>.</w:t>
            </w:r>
          </w:p>
        </w:tc>
        <w:tc>
          <w:tcPr>
            <w:tcW w:w="3119" w:type="dxa"/>
          </w:tcPr>
          <w:p w:rsidR="001034C1" w:rsidRDefault="001034C1" w:rsidP="001034C1">
            <w:pPr>
              <w:jc w:val="center"/>
              <w:rPr>
                <w:b/>
              </w:rPr>
            </w:pPr>
            <w:r>
              <w:rPr>
                <w:b/>
              </w:rPr>
              <w:t>Se acceptă.</w:t>
            </w:r>
          </w:p>
          <w:p w:rsidR="001034C1" w:rsidRDefault="00716EC3" w:rsidP="001034C1">
            <w:pPr>
              <w:jc w:val="both"/>
              <w:rPr>
                <w:b/>
                <w:u w:val="single"/>
              </w:rPr>
            </w:pPr>
            <w:r>
              <w:t>A se vedea</w:t>
            </w:r>
            <w:r w:rsidR="00C6209F">
              <w:t xml:space="preserve"> avizul Băncii Naționale a Moldovei.</w:t>
            </w:r>
          </w:p>
          <w:p w:rsidR="001034C1" w:rsidRPr="00B963E0" w:rsidRDefault="001034C1" w:rsidP="001034C1">
            <w:pPr>
              <w:ind w:firstLine="315"/>
              <w:jc w:val="both"/>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rPr>
                <w:b/>
              </w:rPr>
            </w:pPr>
            <w:r w:rsidRPr="004C5916">
              <w:rPr>
                <w:b/>
              </w:rPr>
              <w:t xml:space="preserve">La punctul </w:t>
            </w:r>
            <w:r>
              <w:rPr>
                <w:b/>
              </w:rPr>
              <w:t>19</w:t>
            </w:r>
            <w:r w:rsidRPr="004C5916">
              <w:rPr>
                <w:b/>
              </w:rPr>
              <w:t xml:space="preserve"> din Regulament</w:t>
            </w:r>
            <w:r>
              <w:rPr>
                <w:b/>
              </w:rPr>
              <w:t>, subpunctul 7</w:t>
            </w:r>
          </w:p>
          <w:p w:rsidR="00F76CD6" w:rsidRPr="00F76CD6" w:rsidRDefault="00F76CD6" w:rsidP="00F76CD6">
            <w:pPr>
              <w:ind w:firstLine="27"/>
              <w:jc w:val="both"/>
            </w:pPr>
            <w:r w:rsidRPr="00F76CD6">
              <w:t>7)</w:t>
            </w:r>
            <w:r w:rsidRPr="00F76CD6">
              <w:tab/>
              <w:t>dispune de dotări tehnice corespunzătoare (</w:t>
            </w:r>
            <w:proofErr w:type="spellStart"/>
            <w:r w:rsidRPr="00F76CD6">
              <w:t>Bloomberg</w:t>
            </w:r>
            <w:proofErr w:type="spellEnd"/>
            <w:r w:rsidRPr="00F76CD6">
              <w:t xml:space="preserve"> Professional Service, programe </w:t>
            </w:r>
            <w:proofErr w:type="spellStart"/>
            <w:r w:rsidRPr="00F76CD6">
              <w:t>şi</w:t>
            </w:r>
            <w:proofErr w:type="spellEnd"/>
            <w:r w:rsidRPr="00F76CD6">
              <w:t xml:space="preserve"> echipamente informatice conectate la acesta, echipamente de </w:t>
            </w:r>
            <w:proofErr w:type="spellStart"/>
            <w:r w:rsidRPr="00F76CD6">
              <w:t>comunicaţii</w:t>
            </w:r>
            <w:proofErr w:type="spellEnd"/>
            <w:r w:rsidRPr="00F76CD6">
              <w:t xml:space="preserve"> specifice – telefon, fax, etc.);</w:t>
            </w:r>
          </w:p>
        </w:tc>
        <w:tc>
          <w:tcPr>
            <w:tcW w:w="3685" w:type="dxa"/>
          </w:tcPr>
          <w:p w:rsidR="001034C1" w:rsidRDefault="001034C1" w:rsidP="001034C1">
            <w:pPr>
              <w:jc w:val="center"/>
            </w:pPr>
            <w:r>
              <w:t>Asociația Băncilor din Moldova</w:t>
            </w:r>
          </w:p>
        </w:tc>
        <w:tc>
          <w:tcPr>
            <w:tcW w:w="3969" w:type="dxa"/>
          </w:tcPr>
          <w:p w:rsidR="001034C1" w:rsidRPr="005148B1" w:rsidRDefault="001034C1" w:rsidP="001034C1">
            <w:pPr>
              <w:ind w:firstLine="318"/>
              <w:jc w:val="both"/>
              <w:rPr>
                <w:lang w:val="en-US"/>
              </w:rPr>
            </w:pPr>
            <w:proofErr w:type="spellStart"/>
            <w:r>
              <w:rPr>
                <w:lang w:val="en-US"/>
              </w:rPr>
              <w:t>A</w:t>
            </w:r>
            <w:r w:rsidRPr="005148B1">
              <w:rPr>
                <w:lang w:val="en-US"/>
              </w:rPr>
              <w:t>r</w:t>
            </w:r>
            <w:proofErr w:type="spellEnd"/>
            <w:r w:rsidRPr="005148B1">
              <w:rPr>
                <w:lang w:val="en-US"/>
              </w:rPr>
              <w:t xml:space="preserve"> fi </w:t>
            </w:r>
            <w:proofErr w:type="spellStart"/>
            <w:r w:rsidRPr="005148B1">
              <w:rPr>
                <w:lang w:val="en-US"/>
              </w:rPr>
              <w:t>oportun</w:t>
            </w:r>
            <w:proofErr w:type="spellEnd"/>
            <w:r w:rsidRPr="005148B1">
              <w:rPr>
                <w:lang w:val="en-US"/>
              </w:rPr>
              <w:t xml:space="preserve"> de </w:t>
            </w:r>
            <w:proofErr w:type="spellStart"/>
            <w:r w:rsidRPr="005148B1">
              <w:rPr>
                <w:lang w:val="en-US"/>
              </w:rPr>
              <w:t>exclus</w:t>
            </w:r>
            <w:proofErr w:type="spellEnd"/>
            <w:r w:rsidRPr="005148B1">
              <w:rPr>
                <w:lang w:val="en-US"/>
              </w:rPr>
              <w:t xml:space="preserve"> ca </w:t>
            </w:r>
            <w:proofErr w:type="spellStart"/>
            <w:r w:rsidRPr="005148B1">
              <w:rPr>
                <w:lang w:val="en-US"/>
              </w:rPr>
              <w:t>dotare</w:t>
            </w:r>
            <w:proofErr w:type="spellEnd"/>
            <w:r w:rsidRPr="005148B1">
              <w:rPr>
                <w:lang w:val="en-US"/>
              </w:rPr>
              <w:t xml:space="preserve"> </w:t>
            </w:r>
            <w:proofErr w:type="spellStart"/>
            <w:r w:rsidRPr="005148B1">
              <w:rPr>
                <w:lang w:val="en-US"/>
              </w:rPr>
              <w:t>tehnică</w:t>
            </w:r>
            <w:proofErr w:type="spellEnd"/>
            <w:r w:rsidRPr="005148B1">
              <w:rPr>
                <w:lang w:val="en-US"/>
              </w:rPr>
              <w:t xml:space="preserve"> </w:t>
            </w:r>
            <w:proofErr w:type="spellStart"/>
            <w:r w:rsidRPr="005148B1">
              <w:rPr>
                <w:lang w:val="en-US"/>
              </w:rPr>
              <w:t>faxul</w:t>
            </w:r>
            <w:proofErr w:type="spellEnd"/>
            <w:r w:rsidRPr="005148B1">
              <w:rPr>
                <w:lang w:val="en-US"/>
              </w:rPr>
              <w:t xml:space="preserve">, </w:t>
            </w:r>
            <w:proofErr w:type="spellStart"/>
            <w:r w:rsidRPr="005148B1">
              <w:rPr>
                <w:lang w:val="en-US"/>
              </w:rPr>
              <w:t>dat</w:t>
            </w:r>
            <w:proofErr w:type="spellEnd"/>
            <w:r w:rsidRPr="005148B1">
              <w:rPr>
                <w:lang w:val="en-US"/>
              </w:rPr>
              <w:t xml:space="preserve"> </w:t>
            </w:r>
            <w:proofErr w:type="spellStart"/>
            <w:r w:rsidRPr="005148B1">
              <w:rPr>
                <w:lang w:val="en-US"/>
              </w:rPr>
              <w:t>flind</w:t>
            </w:r>
            <w:proofErr w:type="spellEnd"/>
            <w:r w:rsidRPr="005148B1">
              <w:rPr>
                <w:lang w:val="en-US"/>
              </w:rPr>
              <w:t xml:space="preserve"> </w:t>
            </w:r>
            <w:proofErr w:type="spellStart"/>
            <w:r w:rsidRPr="005148B1">
              <w:rPr>
                <w:lang w:val="en-US"/>
              </w:rPr>
              <w:t>faptul</w:t>
            </w:r>
            <w:proofErr w:type="spellEnd"/>
            <w:r w:rsidRPr="005148B1">
              <w:rPr>
                <w:lang w:val="en-US"/>
              </w:rPr>
              <w:t xml:space="preserve"> </w:t>
            </w:r>
            <w:proofErr w:type="spellStart"/>
            <w:r w:rsidRPr="005148B1">
              <w:rPr>
                <w:lang w:val="en-US"/>
              </w:rPr>
              <w:t>că</w:t>
            </w:r>
            <w:proofErr w:type="spellEnd"/>
            <w:r w:rsidRPr="005148B1">
              <w:rPr>
                <w:lang w:val="en-US"/>
              </w:rPr>
              <w:t xml:space="preserve"> </w:t>
            </w:r>
            <w:proofErr w:type="spellStart"/>
            <w:r w:rsidRPr="005148B1">
              <w:rPr>
                <w:lang w:val="en-US"/>
              </w:rPr>
              <w:t>în</w:t>
            </w:r>
            <w:proofErr w:type="spellEnd"/>
            <w:r w:rsidRPr="005148B1">
              <w:rPr>
                <w:lang w:val="en-US"/>
              </w:rPr>
              <w:t xml:space="preserve"> </w:t>
            </w:r>
            <w:proofErr w:type="spellStart"/>
            <w:r w:rsidRPr="005148B1">
              <w:rPr>
                <w:lang w:val="en-US"/>
              </w:rPr>
              <w:t>prezent</w:t>
            </w:r>
            <w:proofErr w:type="spellEnd"/>
            <w:r w:rsidRPr="005148B1">
              <w:rPr>
                <w:lang w:val="en-US"/>
              </w:rPr>
              <w:t xml:space="preserve"> </w:t>
            </w:r>
            <w:proofErr w:type="spellStart"/>
            <w:r w:rsidRPr="005148B1">
              <w:rPr>
                <w:lang w:val="en-US"/>
              </w:rPr>
              <w:t>acesta</w:t>
            </w:r>
            <w:proofErr w:type="spellEnd"/>
            <w:r w:rsidRPr="005148B1">
              <w:rPr>
                <w:lang w:val="en-US"/>
              </w:rPr>
              <w:t xml:space="preserve"> ca </w:t>
            </w:r>
            <w:proofErr w:type="spellStart"/>
            <w:r w:rsidRPr="005148B1">
              <w:rPr>
                <w:lang w:val="en-US"/>
              </w:rPr>
              <w:t>mijloc</w:t>
            </w:r>
            <w:proofErr w:type="spellEnd"/>
            <w:r w:rsidRPr="005148B1">
              <w:rPr>
                <w:lang w:val="en-US"/>
              </w:rPr>
              <w:t xml:space="preserve"> de </w:t>
            </w:r>
            <w:proofErr w:type="spellStart"/>
            <w:r w:rsidRPr="005148B1">
              <w:rPr>
                <w:lang w:val="en-US"/>
              </w:rPr>
              <w:t>comunicare</w:t>
            </w:r>
            <w:proofErr w:type="spellEnd"/>
            <w:r w:rsidRPr="005148B1">
              <w:rPr>
                <w:lang w:val="en-US"/>
              </w:rPr>
              <w:t xml:space="preserve"> </w:t>
            </w:r>
            <w:proofErr w:type="spellStart"/>
            <w:r w:rsidRPr="005148B1">
              <w:rPr>
                <w:lang w:val="en-US"/>
              </w:rPr>
              <w:t>este</w:t>
            </w:r>
            <w:proofErr w:type="spellEnd"/>
            <w:r w:rsidRPr="005148B1">
              <w:rPr>
                <w:lang w:val="en-US"/>
              </w:rPr>
              <w:t xml:space="preserve"> </w:t>
            </w:r>
            <w:proofErr w:type="spellStart"/>
            <w:r w:rsidRPr="005148B1">
              <w:rPr>
                <w:lang w:val="en-US"/>
              </w:rPr>
              <w:t>depășit</w:t>
            </w:r>
            <w:proofErr w:type="spellEnd"/>
            <w:r w:rsidRPr="005148B1">
              <w:rPr>
                <w:lang w:val="en-US"/>
              </w:rPr>
              <w:t xml:space="preserve">, </w:t>
            </w:r>
            <w:proofErr w:type="spellStart"/>
            <w:r w:rsidRPr="005148B1">
              <w:rPr>
                <w:lang w:val="en-US"/>
              </w:rPr>
              <w:t>utilizîndu</w:t>
            </w:r>
            <w:proofErr w:type="spellEnd"/>
            <w:r w:rsidRPr="005148B1">
              <w:rPr>
                <w:lang w:val="en-US"/>
              </w:rPr>
              <w:t xml:space="preserve">-se </w:t>
            </w:r>
            <w:proofErr w:type="spellStart"/>
            <w:r w:rsidRPr="005148B1">
              <w:rPr>
                <w:lang w:val="en-US"/>
              </w:rPr>
              <w:t>în</w:t>
            </w:r>
            <w:proofErr w:type="spellEnd"/>
            <w:r w:rsidRPr="005148B1">
              <w:rPr>
                <w:lang w:val="en-US"/>
              </w:rPr>
              <w:t xml:space="preserve"> principal </w:t>
            </w:r>
            <w:proofErr w:type="spellStart"/>
            <w:r w:rsidRPr="005148B1">
              <w:rPr>
                <w:lang w:val="en-US"/>
              </w:rPr>
              <w:t>poșta</w:t>
            </w:r>
            <w:proofErr w:type="spellEnd"/>
            <w:r w:rsidRPr="005148B1">
              <w:rPr>
                <w:lang w:val="en-US"/>
              </w:rPr>
              <w:t xml:space="preserve"> </w:t>
            </w:r>
            <w:proofErr w:type="spellStart"/>
            <w:r w:rsidRPr="005148B1">
              <w:rPr>
                <w:lang w:val="en-US"/>
              </w:rPr>
              <w:t>electronică</w:t>
            </w:r>
            <w:proofErr w:type="spellEnd"/>
            <w:r w:rsidRPr="005148B1">
              <w:rPr>
                <w:lang w:val="en-US"/>
              </w:rPr>
              <w:t>.</w:t>
            </w:r>
          </w:p>
        </w:tc>
        <w:tc>
          <w:tcPr>
            <w:tcW w:w="3119" w:type="dxa"/>
          </w:tcPr>
          <w:p w:rsidR="001034C1" w:rsidRDefault="001034C1" w:rsidP="001034C1">
            <w:pPr>
              <w:jc w:val="center"/>
              <w:rPr>
                <w:b/>
              </w:rPr>
            </w:pPr>
            <w:r w:rsidRPr="00D05A6D">
              <w:rPr>
                <w:b/>
              </w:rPr>
              <w:t>Se acceptă parțial</w:t>
            </w:r>
            <w:r>
              <w:rPr>
                <w:b/>
              </w:rPr>
              <w:t>.</w:t>
            </w:r>
          </w:p>
          <w:p w:rsidR="001034C1" w:rsidRDefault="001034C1" w:rsidP="001034C1">
            <w:pPr>
              <w:ind w:firstLine="315"/>
              <w:jc w:val="both"/>
            </w:pPr>
            <w:r>
              <w:t>Ca v</w:t>
            </w:r>
            <w:r w:rsidR="0025490C">
              <w:t>ariantă</w:t>
            </w:r>
            <w:r>
              <w:t xml:space="preserve"> alternativă, în cazul lipsei de internet, se </w:t>
            </w:r>
            <w:r w:rsidR="003D1D1D">
              <w:t xml:space="preserve">va </w:t>
            </w:r>
            <w:r>
              <w:t>utiliza faxul.</w:t>
            </w:r>
          </w:p>
          <w:p w:rsidR="001034C1" w:rsidRDefault="001034C1" w:rsidP="00445AB2">
            <w:pPr>
              <w:ind w:firstLine="315"/>
              <w:jc w:val="both"/>
              <w:rPr>
                <w:b/>
                <w:u w:val="single"/>
              </w:rPr>
            </w:pPr>
            <w:r>
              <w:t xml:space="preserve">La echipamentele de comunicații specifice se </w:t>
            </w:r>
            <w:r w:rsidR="00445AB2">
              <w:t xml:space="preserve">va </w:t>
            </w:r>
            <w:r>
              <w:t>complet</w:t>
            </w:r>
            <w:r w:rsidR="00445AB2">
              <w:t>a</w:t>
            </w:r>
            <w:r>
              <w:t xml:space="preserve"> cu „e-mail”.</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rPr>
                <w:b/>
              </w:rPr>
            </w:pPr>
            <w:r w:rsidRPr="004C5916">
              <w:rPr>
                <w:b/>
              </w:rPr>
              <w:t xml:space="preserve">La punctul </w:t>
            </w:r>
            <w:r>
              <w:rPr>
                <w:b/>
              </w:rPr>
              <w:t>21</w:t>
            </w:r>
            <w:r w:rsidRPr="004C5916">
              <w:rPr>
                <w:b/>
              </w:rPr>
              <w:t xml:space="preserve"> din Regulament</w:t>
            </w:r>
            <w:r>
              <w:rPr>
                <w:b/>
              </w:rPr>
              <w:t>, subpunctul 3</w:t>
            </w:r>
          </w:p>
          <w:p w:rsidR="00F76CD6" w:rsidRDefault="00F76CD6" w:rsidP="00F76CD6">
            <w:pPr>
              <w:ind w:firstLine="27"/>
              <w:jc w:val="both"/>
            </w:pPr>
            <w:r>
              <w:t>”21.</w:t>
            </w:r>
            <w:r>
              <w:tab/>
              <w:t xml:space="preserve">Dealerii primari au următoarele </w:t>
            </w:r>
            <w:proofErr w:type="spellStart"/>
            <w:r>
              <w:t>obligaţii</w:t>
            </w:r>
            <w:proofErr w:type="spellEnd"/>
            <w:r>
              <w:t>:</w:t>
            </w:r>
          </w:p>
          <w:p w:rsidR="00F76CD6" w:rsidRPr="00F76CD6" w:rsidRDefault="00F76CD6" w:rsidP="00F76CD6">
            <w:pPr>
              <w:ind w:firstLine="27"/>
              <w:jc w:val="both"/>
            </w:pPr>
            <w:r>
              <w:t>3)</w:t>
            </w:r>
            <w:r>
              <w:tab/>
              <w:t xml:space="preserve">să adjudece în nume și în cont propriu minimum 3% din totalul valorii adjudecate de către Ministerul Finanțelor, aferentă </w:t>
            </w:r>
            <w:r>
              <w:lastRenderedPageBreak/>
              <w:t>emisiunilor de VMS în perioada evaluată;”</w:t>
            </w:r>
          </w:p>
        </w:tc>
        <w:tc>
          <w:tcPr>
            <w:tcW w:w="3685" w:type="dxa"/>
          </w:tcPr>
          <w:p w:rsidR="001034C1" w:rsidRDefault="001034C1" w:rsidP="001034C1">
            <w:pPr>
              <w:jc w:val="center"/>
            </w:pPr>
            <w:r>
              <w:lastRenderedPageBreak/>
              <w:t>Asociația Băncilor din Moldova</w:t>
            </w:r>
          </w:p>
        </w:tc>
        <w:tc>
          <w:tcPr>
            <w:tcW w:w="3969" w:type="dxa"/>
          </w:tcPr>
          <w:p w:rsidR="001034C1" w:rsidRPr="009864B8" w:rsidRDefault="001034C1" w:rsidP="001034C1">
            <w:pPr>
              <w:ind w:firstLine="318"/>
              <w:jc w:val="both"/>
              <w:rPr>
                <w:lang w:val="it-IT"/>
              </w:rPr>
            </w:pPr>
            <w:r w:rsidRPr="009864B8">
              <w:rPr>
                <w:lang w:val="it-IT"/>
              </w:rPr>
              <w:t xml:space="preserve">Considerăm că cerința de adjudecare în nume și în cont propriu a minimum 3% din totalul valorii adjudecate de către Ministerul Finanțelor, aferentă emisiunilor de VMS în perioada evaluată va crea o incertitudine pentru bănci legată de volumul care va fi adjudecat de MF, de aceea propunem substituirea perioadei </w:t>
            </w:r>
            <w:r w:rsidRPr="009864B8">
              <w:rPr>
                <w:lang w:val="it-IT"/>
              </w:rPr>
              <w:lastRenderedPageBreak/>
              <w:t xml:space="preserve">evaluate cu o perioadă anterioară, similar prevederilor reglementării actuale. </w:t>
            </w:r>
          </w:p>
          <w:p w:rsidR="001034C1" w:rsidRPr="009864B8" w:rsidRDefault="001034C1" w:rsidP="001034C1">
            <w:pPr>
              <w:ind w:firstLine="318"/>
              <w:jc w:val="both"/>
              <w:rPr>
                <w:lang w:val="it-IT"/>
              </w:rPr>
            </w:pPr>
            <w:r w:rsidRPr="009864B8">
              <w:rPr>
                <w:lang w:val="it-IT"/>
              </w:rPr>
              <w:t>Deaceea propunem substituirea textului „din totalul valorii adjudecate de către Ministerul Finanțelor, aferentă emisiunilor de VMS în perioada evaluată;” cu următorul text „din media valorii adjudecate în patru trimestre precedente” sau ”din valoarea adjudecată în trimestrul precedent”.</w:t>
            </w:r>
          </w:p>
        </w:tc>
        <w:tc>
          <w:tcPr>
            <w:tcW w:w="3119" w:type="dxa"/>
          </w:tcPr>
          <w:p w:rsidR="001034C1" w:rsidRDefault="001034C1" w:rsidP="001034C1">
            <w:pPr>
              <w:jc w:val="center"/>
              <w:rPr>
                <w:b/>
              </w:rPr>
            </w:pPr>
            <w:r>
              <w:rPr>
                <w:b/>
              </w:rPr>
              <w:lastRenderedPageBreak/>
              <w:t>Nu se acceptă.</w:t>
            </w:r>
          </w:p>
          <w:p w:rsidR="001034C1" w:rsidRPr="00FB254E" w:rsidRDefault="00F3528C" w:rsidP="00F3528C">
            <w:pPr>
              <w:ind w:firstLine="315"/>
              <w:jc w:val="both"/>
            </w:pPr>
            <w:r>
              <w:t xml:space="preserve">Diferențe majore între </w:t>
            </w:r>
            <w:r w:rsidR="001034C1" w:rsidRPr="00FB254E">
              <w:t xml:space="preserve">volumul adjudecat și cel indicativ nu există, </w:t>
            </w:r>
            <w:r>
              <w:t>deoarece</w:t>
            </w:r>
            <w:r w:rsidR="001034C1" w:rsidRPr="00FB254E">
              <w:t xml:space="preserve"> Ministerul Finanțelor</w:t>
            </w:r>
            <w:r>
              <w:t xml:space="preserve">, de regulă, </w:t>
            </w:r>
            <w:r w:rsidR="001034C1" w:rsidRPr="00FB254E">
              <w:t xml:space="preserve">respectă Calendarul desfășurării licitațiilor de vânzare a VMS, care este publicat pe pagina </w:t>
            </w:r>
            <w:r w:rsidR="00966ECD">
              <w:t xml:space="preserve">sa </w:t>
            </w:r>
            <w:r w:rsidR="001034C1" w:rsidRPr="00FB254E">
              <w:lastRenderedPageBreak/>
              <w:t>web oficială.</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rPr>
                <w:b/>
              </w:rPr>
            </w:pPr>
            <w:r w:rsidRPr="004C5916">
              <w:rPr>
                <w:b/>
              </w:rPr>
              <w:t xml:space="preserve">La punctul </w:t>
            </w:r>
            <w:r>
              <w:rPr>
                <w:b/>
              </w:rPr>
              <w:t>21</w:t>
            </w:r>
            <w:r w:rsidRPr="004C5916">
              <w:rPr>
                <w:b/>
              </w:rPr>
              <w:t xml:space="preserve"> din Regulament</w:t>
            </w:r>
            <w:r>
              <w:rPr>
                <w:b/>
              </w:rPr>
              <w:t>, subpunctul 5</w:t>
            </w:r>
          </w:p>
          <w:p w:rsidR="00F76CD6" w:rsidRPr="00F76CD6" w:rsidRDefault="00F76CD6" w:rsidP="00F76CD6">
            <w:pPr>
              <w:ind w:firstLine="27"/>
              <w:jc w:val="both"/>
            </w:pPr>
            <w:r w:rsidRPr="00F76CD6">
              <w:t>5)</w:t>
            </w:r>
            <w:r w:rsidRPr="00F76CD6">
              <w:tab/>
              <w:t xml:space="preserve">să contribuie la crearea lichidității pieței secundare a VMS, efectuând trimestrial tranzacții în nume și în cont propriu de minimum 3% din volumul total al tranzacțiilor de vânzare/cumpărare efectuate cu VMS în trimestrul precedent de către </w:t>
            </w:r>
            <w:proofErr w:type="spellStart"/>
            <w:r w:rsidRPr="00F76CD6">
              <w:t>toţi</w:t>
            </w:r>
            <w:proofErr w:type="spellEnd"/>
            <w:r w:rsidRPr="00F76CD6">
              <w:t xml:space="preserve"> dealerii primari (cu excepția operațiunilor de piață monetară ale Băncii Naționale);</w:t>
            </w:r>
          </w:p>
        </w:tc>
        <w:tc>
          <w:tcPr>
            <w:tcW w:w="3685" w:type="dxa"/>
          </w:tcPr>
          <w:p w:rsidR="001034C1" w:rsidRDefault="001034C1" w:rsidP="001034C1">
            <w:pPr>
              <w:jc w:val="center"/>
            </w:pPr>
            <w:r>
              <w:t>Asociația Băncilor din Moldova</w:t>
            </w:r>
          </w:p>
        </w:tc>
        <w:tc>
          <w:tcPr>
            <w:tcW w:w="3969" w:type="dxa"/>
          </w:tcPr>
          <w:p w:rsidR="001034C1" w:rsidRPr="005148B1" w:rsidRDefault="001034C1" w:rsidP="001034C1">
            <w:pPr>
              <w:ind w:firstLine="318"/>
              <w:jc w:val="both"/>
              <w:rPr>
                <w:lang w:val="en-US"/>
              </w:rPr>
            </w:pPr>
            <w:proofErr w:type="spellStart"/>
            <w:r w:rsidRPr="005148B1">
              <w:rPr>
                <w:lang w:val="en-US"/>
              </w:rPr>
              <w:t>Considerăm</w:t>
            </w:r>
            <w:proofErr w:type="spellEnd"/>
            <w:r w:rsidRPr="005148B1">
              <w:rPr>
                <w:lang w:val="en-US"/>
              </w:rPr>
              <w:t xml:space="preserve"> </w:t>
            </w:r>
            <w:proofErr w:type="spellStart"/>
            <w:r w:rsidRPr="005148B1">
              <w:rPr>
                <w:lang w:val="en-US"/>
              </w:rPr>
              <w:t>necesar</w:t>
            </w:r>
            <w:proofErr w:type="spellEnd"/>
            <w:r w:rsidRPr="005148B1">
              <w:rPr>
                <w:lang w:val="en-US"/>
              </w:rPr>
              <w:t xml:space="preserve"> de </w:t>
            </w:r>
            <w:proofErr w:type="spellStart"/>
            <w:proofErr w:type="gramStart"/>
            <w:r w:rsidRPr="005148B1">
              <w:rPr>
                <w:lang w:val="en-US"/>
              </w:rPr>
              <w:t>a</w:t>
            </w:r>
            <w:proofErr w:type="spellEnd"/>
            <w:proofErr w:type="gramEnd"/>
            <w:r w:rsidRPr="005148B1">
              <w:rPr>
                <w:lang w:val="en-US"/>
              </w:rPr>
              <w:t xml:space="preserve"> include </w:t>
            </w:r>
            <w:proofErr w:type="spellStart"/>
            <w:r w:rsidRPr="005148B1">
              <w:rPr>
                <w:lang w:val="en-US"/>
              </w:rPr>
              <w:t>în</w:t>
            </w:r>
            <w:proofErr w:type="spellEnd"/>
            <w:r w:rsidRPr="005148B1">
              <w:rPr>
                <w:lang w:val="en-US"/>
              </w:rPr>
              <w:t xml:space="preserve"> </w:t>
            </w:r>
            <w:proofErr w:type="spellStart"/>
            <w:r w:rsidRPr="005148B1">
              <w:rPr>
                <w:lang w:val="en-US"/>
              </w:rPr>
              <w:t>calculul</w:t>
            </w:r>
            <w:proofErr w:type="spellEnd"/>
            <w:r w:rsidRPr="005148B1">
              <w:rPr>
                <w:lang w:val="en-US"/>
              </w:rPr>
              <w:t xml:space="preserve"> </w:t>
            </w:r>
            <w:proofErr w:type="spellStart"/>
            <w:r w:rsidRPr="005148B1">
              <w:rPr>
                <w:lang w:val="en-US"/>
              </w:rPr>
              <w:t>volumului</w:t>
            </w:r>
            <w:proofErr w:type="spellEnd"/>
            <w:r w:rsidRPr="005148B1">
              <w:rPr>
                <w:lang w:val="en-US"/>
              </w:rPr>
              <w:t xml:space="preserve"> minim de </w:t>
            </w:r>
            <w:proofErr w:type="spellStart"/>
            <w:r w:rsidRPr="005148B1">
              <w:rPr>
                <w:lang w:val="en-US"/>
              </w:rPr>
              <w:t>tranzacții</w:t>
            </w:r>
            <w:proofErr w:type="spellEnd"/>
            <w:r w:rsidRPr="005148B1">
              <w:rPr>
                <w:lang w:val="en-US"/>
              </w:rPr>
              <w:t xml:space="preserve"> </w:t>
            </w:r>
            <w:proofErr w:type="spellStart"/>
            <w:r w:rsidRPr="005148B1">
              <w:rPr>
                <w:lang w:val="en-US"/>
              </w:rPr>
              <w:t>pe</w:t>
            </w:r>
            <w:proofErr w:type="spellEnd"/>
            <w:r w:rsidRPr="005148B1">
              <w:rPr>
                <w:lang w:val="en-US"/>
              </w:rPr>
              <w:t xml:space="preserve"> </w:t>
            </w:r>
            <w:proofErr w:type="spellStart"/>
            <w:r w:rsidRPr="005148B1">
              <w:rPr>
                <w:lang w:val="en-US"/>
              </w:rPr>
              <w:t>piața</w:t>
            </w:r>
            <w:proofErr w:type="spellEnd"/>
            <w:r w:rsidRPr="005148B1">
              <w:rPr>
                <w:lang w:val="en-US"/>
              </w:rPr>
              <w:t xml:space="preserve"> </w:t>
            </w:r>
            <w:proofErr w:type="spellStart"/>
            <w:r w:rsidRPr="005148B1">
              <w:rPr>
                <w:lang w:val="en-US"/>
              </w:rPr>
              <w:t>secundară</w:t>
            </w:r>
            <w:proofErr w:type="spellEnd"/>
            <w:r w:rsidRPr="005148B1">
              <w:rPr>
                <w:lang w:val="en-US"/>
              </w:rPr>
              <w:t xml:space="preserve"> </w:t>
            </w:r>
            <w:proofErr w:type="spellStart"/>
            <w:r w:rsidRPr="005148B1">
              <w:rPr>
                <w:lang w:val="en-US"/>
              </w:rPr>
              <w:t>și</w:t>
            </w:r>
            <w:proofErr w:type="spellEnd"/>
            <w:r w:rsidRPr="005148B1">
              <w:rPr>
                <w:lang w:val="en-US"/>
              </w:rPr>
              <w:t xml:space="preserve"> </w:t>
            </w:r>
            <w:proofErr w:type="spellStart"/>
            <w:r w:rsidRPr="005148B1">
              <w:rPr>
                <w:lang w:val="en-US"/>
              </w:rPr>
              <w:t>tranzacțiile</w:t>
            </w:r>
            <w:proofErr w:type="spellEnd"/>
            <w:r w:rsidRPr="005148B1">
              <w:rPr>
                <w:lang w:val="en-US"/>
              </w:rPr>
              <w:t xml:space="preserve"> </w:t>
            </w:r>
            <w:proofErr w:type="spellStart"/>
            <w:r w:rsidRPr="005148B1">
              <w:rPr>
                <w:lang w:val="en-US"/>
              </w:rPr>
              <w:t>efectuate</w:t>
            </w:r>
            <w:proofErr w:type="spellEnd"/>
            <w:r w:rsidRPr="005148B1">
              <w:rPr>
                <w:lang w:val="en-US"/>
              </w:rPr>
              <w:t xml:space="preserve"> </w:t>
            </w:r>
            <w:proofErr w:type="spellStart"/>
            <w:r w:rsidRPr="005148B1">
              <w:rPr>
                <w:lang w:val="en-US"/>
              </w:rPr>
              <w:t>între</w:t>
            </w:r>
            <w:proofErr w:type="spellEnd"/>
            <w:r w:rsidRPr="005148B1">
              <w:rPr>
                <w:lang w:val="en-US"/>
              </w:rPr>
              <w:t xml:space="preserve"> </w:t>
            </w:r>
            <w:proofErr w:type="spellStart"/>
            <w:r w:rsidRPr="005148B1">
              <w:rPr>
                <w:lang w:val="en-US"/>
              </w:rPr>
              <w:t>dealerul</w:t>
            </w:r>
            <w:proofErr w:type="spellEnd"/>
            <w:r w:rsidRPr="005148B1">
              <w:rPr>
                <w:lang w:val="en-US"/>
              </w:rPr>
              <w:t xml:space="preserve"> </w:t>
            </w:r>
            <w:proofErr w:type="spellStart"/>
            <w:r w:rsidRPr="005148B1">
              <w:rPr>
                <w:lang w:val="en-US"/>
              </w:rPr>
              <w:t>primar</w:t>
            </w:r>
            <w:proofErr w:type="spellEnd"/>
            <w:r w:rsidRPr="005148B1">
              <w:rPr>
                <w:lang w:val="en-US"/>
              </w:rPr>
              <w:t xml:space="preserve"> </w:t>
            </w:r>
            <w:proofErr w:type="spellStart"/>
            <w:r w:rsidRPr="005148B1">
              <w:rPr>
                <w:lang w:val="en-US"/>
              </w:rPr>
              <w:t>și</w:t>
            </w:r>
            <w:proofErr w:type="spellEnd"/>
            <w:r w:rsidRPr="005148B1">
              <w:rPr>
                <w:lang w:val="en-US"/>
              </w:rPr>
              <w:t xml:space="preserve"> </w:t>
            </w:r>
            <w:proofErr w:type="spellStart"/>
            <w:r w:rsidRPr="005148B1">
              <w:rPr>
                <w:lang w:val="en-US"/>
              </w:rPr>
              <w:t>clienții</w:t>
            </w:r>
            <w:proofErr w:type="spellEnd"/>
            <w:r w:rsidRPr="005148B1">
              <w:rPr>
                <w:lang w:val="en-US"/>
              </w:rPr>
              <w:t xml:space="preserve"> </w:t>
            </w:r>
            <w:proofErr w:type="spellStart"/>
            <w:r w:rsidRPr="005148B1">
              <w:rPr>
                <w:lang w:val="en-US"/>
              </w:rPr>
              <w:t>săi</w:t>
            </w:r>
            <w:proofErr w:type="spellEnd"/>
            <w:r w:rsidRPr="005148B1">
              <w:rPr>
                <w:lang w:val="en-US"/>
              </w:rPr>
              <w:t xml:space="preserve"> </w:t>
            </w:r>
            <w:proofErr w:type="spellStart"/>
            <w:r w:rsidRPr="005148B1">
              <w:rPr>
                <w:lang w:val="en-US"/>
              </w:rPr>
              <w:t>sau</w:t>
            </w:r>
            <w:proofErr w:type="spellEnd"/>
            <w:r w:rsidRPr="005148B1">
              <w:rPr>
                <w:lang w:val="en-US"/>
              </w:rPr>
              <w:t xml:space="preserve"> </w:t>
            </w:r>
            <w:proofErr w:type="spellStart"/>
            <w:r w:rsidRPr="005148B1">
              <w:rPr>
                <w:lang w:val="en-US"/>
              </w:rPr>
              <w:t>clienții</w:t>
            </w:r>
            <w:proofErr w:type="spellEnd"/>
            <w:r w:rsidRPr="005148B1">
              <w:rPr>
                <w:lang w:val="en-US"/>
              </w:rPr>
              <w:t xml:space="preserve"> </w:t>
            </w:r>
            <w:proofErr w:type="spellStart"/>
            <w:r w:rsidRPr="005148B1">
              <w:rPr>
                <w:lang w:val="en-US"/>
              </w:rPr>
              <w:t>altor</w:t>
            </w:r>
            <w:proofErr w:type="spellEnd"/>
            <w:r w:rsidRPr="005148B1">
              <w:rPr>
                <w:lang w:val="en-US"/>
              </w:rPr>
              <w:t xml:space="preserve"> </w:t>
            </w:r>
            <w:proofErr w:type="spellStart"/>
            <w:r w:rsidRPr="005148B1">
              <w:rPr>
                <w:lang w:val="en-US"/>
              </w:rPr>
              <w:t>dealeri</w:t>
            </w:r>
            <w:proofErr w:type="spellEnd"/>
            <w:r w:rsidRPr="005148B1">
              <w:rPr>
                <w:lang w:val="en-US"/>
              </w:rPr>
              <w:t xml:space="preserve"> </w:t>
            </w:r>
            <w:proofErr w:type="spellStart"/>
            <w:r w:rsidRPr="005148B1">
              <w:rPr>
                <w:lang w:val="en-US"/>
              </w:rPr>
              <w:t>primari</w:t>
            </w:r>
            <w:proofErr w:type="spellEnd"/>
            <w:r w:rsidRPr="005148B1">
              <w:rPr>
                <w:lang w:val="en-US"/>
              </w:rPr>
              <w:t xml:space="preserve"> </w:t>
            </w:r>
            <w:proofErr w:type="spellStart"/>
            <w:r w:rsidRPr="005148B1">
              <w:rPr>
                <w:lang w:val="en-US"/>
              </w:rPr>
              <w:t>în</w:t>
            </w:r>
            <w:proofErr w:type="spellEnd"/>
            <w:r w:rsidRPr="005148B1">
              <w:rPr>
                <w:lang w:val="en-US"/>
              </w:rPr>
              <w:t xml:space="preserve"> </w:t>
            </w:r>
            <w:proofErr w:type="spellStart"/>
            <w:r w:rsidRPr="005148B1">
              <w:rPr>
                <w:lang w:val="en-US"/>
              </w:rPr>
              <w:t>cazul</w:t>
            </w:r>
            <w:proofErr w:type="spellEnd"/>
            <w:r w:rsidRPr="005148B1">
              <w:rPr>
                <w:lang w:val="en-US"/>
              </w:rPr>
              <w:t xml:space="preserve"> </w:t>
            </w:r>
            <w:proofErr w:type="spellStart"/>
            <w:r w:rsidRPr="005148B1">
              <w:rPr>
                <w:lang w:val="en-US"/>
              </w:rPr>
              <w:t>în</w:t>
            </w:r>
            <w:proofErr w:type="spellEnd"/>
            <w:r w:rsidRPr="005148B1">
              <w:rPr>
                <w:lang w:val="en-US"/>
              </w:rPr>
              <w:t xml:space="preserve"> care </w:t>
            </w:r>
            <w:proofErr w:type="spellStart"/>
            <w:r w:rsidRPr="005148B1">
              <w:rPr>
                <w:lang w:val="en-US"/>
              </w:rPr>
              <w:t>dealerul</w:t>
            </w:r>
            <w:proofErr w:type="spellEnd"/>
            <w:r w:rsidRPr="005148B1">
              <w:rPr>
                <w:lang w:val="en-US"/>
              </w:rPr>
              <w:t xml:space="preserve"> </w:t>
            </w:r>
            <w:proofErr w:type="spellStart"/>
            <w:r w:rsidRPr="005148B1">
              <w:rPr>
                <w:lang w:val="en-US"/>
              </w:rPr>
              <w:t>primar</w:t>
            </w:r>
            <w:proofErr w:type="spellEnd"/>
            <w:r w:rsidRPr="005148B1">
              <w:rPr>
                <w:lang w:val="en-US"/>
              </w:rPr>
              <w:t xml:space="preserve"> </w:t>
            </w:r>
            <w:proofErr w:type="spellStart"/>
            <w:r w:rsidRPr="005148B1">
              <w:rPr>
                <w:lang w:val="en-US"/>
              </w:rPr>
              <w:t>cumpără</w:t>
            </w:r>
            <w:proofErr w:type="spellEnd"/>
            <w:r w:rsidRPr="005148B1">
              <w:rPr>
                <w:lang w:val="en-US"/>
              </w:rPr>
              <w:t xml:space="preserve"> </w:t>
            </w:r>
            <w:proofErr w:type="spellStart"/>
            <w:r w:rsidRPr="005148B1">
              <w:rPr>
                <w:lang w:val="en-US"/>
              </w:rPr>
              <w:t>sau</w:t>
            </w:r>
            <w:proofErr w:type="spellEnd"/>
            <w:r w:rsidRPr="005148B1">
              <w:rPr>
                <w:lang w:val="en-US"/>
              </w:rPr>
              <w:t xml:space="preserve"> </w:t>
            </w:r>
            <w:proofErr w:type="spellStart"/>
            <w:r w:rsidRPr="005148B1">
              <w:rPr>
                <w:lang w:val="en-US"/>
              </w:rPr>
              <w:t>vinde</w:t>
            </w:r>
            <w:proofErr w:type="spellEnd"/>
            <w:r w:rsidRPr="005148B1">
              <w:rPr>
                <w:lang w:val="en-US"/>
              </w:rPr>
              <w:t xml:space="preserve"> VMS-</w:t>
            </w:r>
            <w:proofErr w:type="spellStart"/>
            <w:r w:rsidRPr="005148B1">
              <w:rPr>
                <w:lang w:val="en-US"/>
              </w:rPr>
              <w:t>uri</w:t>
            </w:r>
            <w:proofErr w:type="spellEnd"/>
            <w:r w:rsidRPr="005148B1">
              <w:rPr>
                <w:lang w:val="en-US"/>
              </w:rPr>
              <w:t xml:space="preserve"> </w:t>
            </w:r>
            <w:proofErr w:type="spellStart"/>
            <w:r w:rsidRPr="005148B1">
              <w:rPr>
                <w:lang w:val="en-US"/>
              </w:rPr>
              <w:t>în</w:t>
            </w:r>
            <w:proofErr w:type="spellEnd"/>
            <w:r w:rsidRPr="005148B1">
              <w:rPr>
                <w:lang w:val="en-US"/>
              </w:rPr>
              <w:t xml:space="preserve">/din </w:t>
            </w:r>
            <w:proofErr w:type="spellStart"/>
            <w:r w:rsidRPr="005148B1">
              <w:rPr>
                <w:lang w:val="en-US"/>
              </w:rPr>
              <w:t>portofoliul</w:t>
            </w:r>
            <w:proofErr w:type="spellEnd"/>
            <w:r w:rsidRPr="005148B1">
              <w:rPr>
                <w:lang w:val="en-US"/>
              </w:rPr>
              <w:t xml:space="preserve"> </w:t>
            </w:r>
            <w:proofErr w:type="spellStart"/>
            <w:r w:rsidRPr="005148B1">
              <w:rPr>
                <w:lang w:val="en-US"/>
              </w:rPr>
              <w:t>propriu</w:t>
            </w:r>
            <w:proofErr w:type="spellEnd"/>
            <w:r w:rsidRPr="005148B1">
              <w:rPr>
                <w:lang w:val="en-US"/>
              </w:rPr>
              <w:t xml:space="preserve">. </w:t>
            </w:r>
            <w:proofErr w:type="spellStart"/>
            <w:r w:rsidRPr="005148B1">
              <w:rPr>
                <w:lang w:val="en-US"/>
              </w:rPr>
              <w:t>Propunem</w:t>
            </w:r>
            <w:proofErr w:type="spellEnd"/>
            <w:r w:rsidRPr="005148B1">
              <w:rPr>
                <w:lang w:val="en-US"/>
              </w:rPr>
              <w:t xml:space="preserve"> de a </w:t>
            </w:r>
            <w:proofErr w:type="spellStart"/>
            <w:r w:rsidRPr="005148B1">
              <w:rPr>
                <w:lang w:val="en-US"/>
              </w:rPr>
              <w:t>indica</w:t>
            </w:r>
            <w:proofErr w:type="spellEnd"/>
            <w:r w:rsidRPr="005148B1">
              <w:rPr>
                <w:lang w:val="en-US"/>
              </w:rPr>
              <w:t xml:space="preserve"> </w:t>
            </w:r>
            <w:proofErr w:type="spellStart"/>
            <w:r w:rsidRPr="005148B1">
              <w:rPr>
                <w:lang w:val="en-US"/>
              </w:rPr>
              <w:t>expres</w:t>
            </w:r>
            <w:proofErr w:type="spellEnd"/>
            <w:r w:rsidRPr="005148B1">
              <w:rPr>
                <w:lang w:val="en-US"/>
              </w:rPr>
              <w:t xml:space="preserve"> </w:t>
            </w:r>
            <w:proofErr w:type="spellStart"/>
            <w:r w:rsidRPr="005148B1">
              <w:rPr>
                <w:lang w:val="en-US"/>
              </w:rPr>
              <w:t>tipurile</w:t>
            </w:r>
            <w:proofErr w:type="spellEnd"/>
            <w:r w:rsidRPr="005148B1">
              <w:rPr>
                <w:lang w:val="en-US"/>
              </w:rPr>
              <w:t xml:space="preserve"> de </w:t>
            </w:r>
            <w:proofErr w:type="spellStart"/>
            <w:r w:rsidRPr="005148B1">
              <w:rPr>
                <w:lang w:val="en-US"/>
              </w:rPr>
              <w:t>tranzacții</w:t>
            </w:r>
            <w:proofErr w:type="spellEnd"/>
            <w:r w:rsidRPr="005148B1">
              <w:rPr>
                <w:lang w:val="en-US"/>
              </w:rPr>
              <w:t xml:space="preserve"> care </w:t>
            </w:r>
            <w:proofErr w:type="spellStart"/>
            <w:r w:rsidRPr="005148B1">
              <w:rPr>
                <w:lang w:val="en-US"/>
              </w:rPr>
              <w:t>vor</w:t>
            </w:r>
            <w:proofErr w:type="spellEnd"/>
            <w:r w:rsidRPr="005148B1">
              <w:rPr>
                <w:lang w:val="en-US"/>
              </w:rPr>
              <w:t xml:space="preserve"> fi </w:t>
            </w:r>
            <w:proofErr w:type="spellStart"/>
            <w:r w:rsidRPr="005148B1">
              <w:rPr>
                <w:lang w:val="en-US"/>
              </w:rPr>
              <w:t>luate</w:t>
            </w:r>
            <w:proofErr w:type="spellEnd"/>
            <w:r w:rsidRPr="005148B1">
              <w:rPr>
                <w:lang w:val="en-US"/>
              </w:rPr>
              <w:t xml:space="preserve"> </w:t>
            </w:r>
            <w:proofErr w:type="spellStart"/>
            <w:r w:rsidRPr="005148B1">
              <w:rPr>
                <w:lang w:val="en-US"/>
              </w:rPr>
              <w:t>în</w:t>
            </w:r>
            <w:proofErr w:type="spellEnd"/>
            <w:r w:rsidRPr="005148B1">
              <w:rPr>
                <w:lang w:val="en-US"/>
              </w:rPr>
              <w:t xml:space="preserve"> </w:t>
            </w:r>
            <w:proofErr w:type="spellStart"/>
            <w:r w:rsidRPr="005148B1">
              <w:rPr>
                <w:lang w:val="en-US"/>
              </w:rPr>
              <w:t>calculul</w:t>
            </w:r>
            <w:proofErr w:type="spellEnd"/>
            <w:r w:rsidRPr="005148B1">
              <w:rPr>
                <w:lang w:val="en-US"/>
              </w:rPr>
              <w:t xml:space="preserve"> </w:t>
            </w:r>
            <w:proofErr w:type="spellStart"/>
            <w:r w:rsidRPr="005148B1">
              <w:rPr>
                <w:lang w:val="en-US"/>
              </w:rPr>
              <w:t>normativului</w:t>
            </w:r>
            <w:proofErr w:type="spellEnd"/>
            <w:r w:rsidRPr="005148B1">
              <w:rPr>
                <w:lang w:val="en-US"/>
              </w:rPr>
              <w:t xml:space="preserve"> </w:t>
            </w:r>
            <w:proofErr w:type="spellStart"/>
            <w:r w:rsidRPr="005148B1">
              <w:rPr>
                <w:lang w:val="en-US"/>
              </w:rPr>
              <w:t>pieței</w:t>
            </w:r>
            <w:proofErr w:type="spellEnd"/>
            <w:r w:rsidRPr="005148B1">
              <w:rPr>
                <w:lang w:val="en-US"/>
              </w:rPr>
              <w:t xml:space="preserve"> </w:t>
            </w:r>
            <w:proofErr w:type="spellStart"/>
            <w:r w:rsidRPr="005148B1">
              <w:rPr>
                <w:lang w:val="en-US"/>
              </w:rPr>
              <w:t>secundare</w:t>
            </w:r>
            <w:proofErr w:type="spellEnd"/>
            <w:r w:rsidRPr="005148B1">
              <w:rPr>
                <w:lang w:val="en-US"/>
              </w:rPr>
              <w:t>.</w:t>
            </w:r>
          </w:p>
        </w:tc>
        <w:tc>
          <w:tcPr>
            <w:tcW w:w="3119" w:type="dxa"/>
          </w:tcPr>
          <w:p w:rsidR="001034C1" w:rsidRDefault="001034C1" w:rsidP="001034C1">
            <w:pPr>
              <w:jc w:val="center"/>
              <w:rPr>
                <w:b/>
              </w:rPr>
            </w:pPr>
            <w:r>
              <w:rPr>
                <w:b/>
              </w:rPr>
              <w:t>Nu se acceptă.</w:t>
            </w:r>
          </w:p>
          <w:p w:rsidR="001034C1" w:rsidRPr="00AE7A08" w:rsidRDefault="001034C1" w:rsidP="001034C1">
            <w:pPr>
              <w:jc w:val="both"/>
            </w:pPr>
            <w:r>
              <w:t>În vederea   dezvoltării pieței secundare a VMS, nu sunt impuse anumite restricții ce țin de tipul VMS tranzacționat pe piața secundară.</w:t>
            </w:r>
          </w:p>
          <w:p w:rsidR="001034C1" w:rsidRDefault="001034C1" w:rsidP="001034C1">
            <w:pPr>
              <w:jc w:val="center"/>
              <w:rPr>
                <w:b/>
                <w:u w:val="single"/>
              </w:rPr>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rPr>
                <w:b/>
              </w:rPr>
            </w:pPr>
            <w:r>
              <w:rPr>
                <w:b/>
              </w:rPr>
              <w:t>La punctele</w:t>
            </w:r>
            <w:r w:rsidRPr="004C5916">
              <w:rPr>
                <w:b/>
              </w:rPr>
              <w:t xml:space="preserve"> </w:t>
            </w:r>
            <w:r>
              <w:rPr>
                <w:b/>
              </w:rPr>
              <w:t>22</w:t>
            </w:r>
            <w:r w:rsidRPr="004C5916">
              <w:rPr>
                <w:b/>
              </w:rPr>
              <w:t xml:space="preserve"> </w:t>
            </w:r>
            <w:r>
              <w:rPr>
                <w:b/>
              </w:rPr>
              <w:t xml:space="preserve"> și 28 </w:t>
            </w:r>
            <w:r w:rsidRPr="004C5916">
              <w:rPr>
                <w:b/>
              </w:rPr>
              <w:t>din Regulament</w:t>
            </w:r>
          </w:p>
          <w:p w:rsidR="006E0687" w:rsidRDefault="006E0687" w:rsidP="006E0687">
            <w:pPr>
              <w:ind w:firstLine="27"/>
              <w:jc w:val="both"/>
            </w:pPr>
            <w:r>
              <w:t>”</w:t>
            </w:r>
            <w:r w:rsidRPr="006E0687">
              <w:t>22.</w:t>
            </w:r>
            <w:r w:rsidRPr="006E0687">
              <w:tab/>
              <w:t xml:space="preserve"> Ministerul Finanțelor poate suspenda calitatea de dealer primar cu suspendarea Acordului cu privire la îndeplinirea </w:t>
            </w:r>
            <w:proofErr w:type="spellStart"/>
            <w:r w:rsidRPr="006E0687">
              <w:t>funcţiilor</w:t>
            </w:r>
            <w:proofErr w:type="spellEnd"/>
            <w:r w:rsidRPr="006E0687">
              <w:t xml:space="preserve"> de dealer primar pe piața valorilor mobiliare de stat.</w:t>
            </w:r>
            <w:r>
              <w:t>”</w:t>
            </w:r>
          </w:p>
          <w:p w:rsidR="006E0687" w:rsidRPr="006E0687" w:rsidRDefault="006E0687" w:rsidP="006E0687">
            <w:pPr>
              <w:ind w:firstLine="27"/>
              <w:jc w:val="both"/>
            </w:pPr>
            <w:r>
              <w:t>”</w:t>
            </w:r>
            <w:r w:rsidRPr="006E0687">
              <w:t>28.</w:t>
            </w:r>
            <w:r w:rsidRPr="006E0687">
              <w:tab/>
              <w:t xml:space="preserve">Ministerul Finanțelor poate retrage calitatea de dealer primar cu rezilierea Acordului cu privire la îndeplinirea </w:t>
            </w:r>
            <w:proofErr w:type="spellStart"/>
            <w:r w:rsidRPr="006E0687">
              <w:t>funcţiilor</w:t>
            </w:r>
            <w:proofErr w:type="spellEnd"/>
            <w:r w:rsidRPr="006E0687">
              <w:t xml:space="preserve"> de dealer primar pe piața valorilor mobiliare de stat.</w:t>
            </w:r>
            <w:r>
              <w:t>”</w:t>
            </w:r>
          </w:p>
        </w:tc>
        <w:tc>
          <w:tcPr>
            <w:tcW w:w="3685" w:type="dxa"/>
          </w:tcPr>
          <w:p w:rsidR="001034C1" w:rsidRDefault="001034C1" w:rsidP="001034C1">
            <w:pPr>
              <w:jc w:val="center"/>
            </w:pPr>
            <w:r>
              <w:t>Asociația Băncilor din Moldova</w:t>
            </w:r>
          </w:p>
        </w:tc>
        <w:tc>
          <w:tcPr>
            <w:tcW w:w="3969" w:type="dxa"/>
          </w:tcPr>
          <w:p w:rsidR="001034C1" w:rsidRPr="002A7348" w:rsidRDefault="001034C1" w:rsidP="001034C1">
            <w:pPr>
              <w:pStyle w:val="Title"/>
              <w:tabs>
                <w:tab w:val="left" w:pos="426"/>
              </w:tabs>
              <w:ind w:right="-43" w:firstLine="318"/>
              <w:jc w:val="both"/>
              <w:rPr>
                <w:b w:val="0"/>
                <w:szCs w:val="22"/>
                <w:lang w:eastAsia="ru-RU"/>
              </w:rPr>
            </w:pPr>
            <w:r w:rsidRPr="002A7348">
              <w:rPr>
                <w:b w:val="0"/>
                <w:szCs w:val="22"/>
                <w:lang w:eastAsia="ru-RU"/>
              </w:rPr>
              <w:t>Considerăm a fi redundante (formulate neclar) și care lasă loc de interpretări.</w:t>
            </w:r>
          </w:p>
          <w:p w:rsidR="001034C1" w:rsidRPr="00012FBF" w:rsidRDefault="001034C1" w:rsidP="00662ADB">
            <w:pPr>
              <w:pStyle w:val="ListParagraph"/>
              <w:tabs>
                <w:tab w:val="left" w:pos="567"/>
              </w:tabs>
              <w:spacing w:after="120" w:line="240" w:lineRule="auto"/>
              <w:ind w:left="35"/>
              <w:jc w:val="both"/>
            </w:pPr>
            <w:r w:rsidRPr="002A7348">
              <w:rPr>
                <w:color w:val="auto"/>
                <w:lang w:val="ro-RO" w:eastAsia="ru-RU"/>
              </w:rPr>
              <w:t>Propunem de completat la final cu textul: „Acordul se suspendă în temeiul notificării Ministerului Finanțelor, nefiind necesară încheierea unor acte adiționale în acest sens”.</w:t>
            </w:r>
          </w:p>
        </w:tc>
        <w:tc>
          <w:tcPr>
            <w:tcW w:w="3119" w:type="dxa"/>
          </w:tcPr>
          <w:p w:rsidR="001034C1" w:rsidRDefault="00D1323A" w:rsidP="001034C1">
            <w:pPr>
              <w:ind w:firstLine="315"/>
              <w:jc w:val="center"/>
              <w:rPr>
                <w:b/>
              </w:rPr>
            </w:pPr>
            <w:r>
              <w:rPr>
                <w:b/>
              </w:rPr>
              <w:t>Nu s</w:t>
            </w:r>
            <w:r w:rsidR="00CF1C4F" w:rsidRPr="00CF1C4F">
              <w:rPr>
                <w:b/>
              </w:rPr>
              <w:t xml:space="preserve">e </w:t>
            </w:r>
            <w:r w:rsidR="001034C1" w:rsidRPr="00CF1C4F">
              <w:rPr>
                <w:b/>
              </w:rPr>
              <w:t>acceptă</w:t>
            </w:r>
            <w:r w:rsidR="001034C1" w:rsidRPr="00682145">
              <w:rPr>
                <w:b/>
              </w:rPr>
              <w:t>.</w:t>
            </w:r>
          </w:p>
          <w:p w:rsidR="001723B2" w:rsidRDefault="00CF1C4F" w:rsidP="00CF1C4F">
            <w:pPr>
              <w:ind w:firstLine="315"/>
              <w:jc w:val="both"/>
            </w:pPr>
            <w:r>
              <w:t>Punctul 4.3 la Acordul cu privire la îndeplinirea funcțiilor de dealer primar stabilește circumstanțele în care se încheie acorduri adiționale</w:t>
            </w:r>
            <w:r w:rsidR="008A780A">
              <w:t>, și anume în cazul unor modificări sau completări la acord.</w:t>
            </w:r>
          </w:p>
          <w:p w:rsidR="001723B2" w:rsidRPr="00E35CEA" w:rsidRDefault="008A780A" w:rsidP="00E35CEA">
            <w:pPr>
              <w:ind w:firstLine="315"/>
              <w:jc w:val="both"/>
            </w:pPr>
            <w:r>
              <w:t>Pentru o mai mare claritate în ce privește perioada de suspendare</w:t>
            </w:r>
            <w:r w:rsidR="00D1323A">
              <w:t>, p</w:t>
            </w:r>
            <w:r w:rsidR="001723B2" w:rsidRPr="00E35CEA">
              <w:t>ct. 22 va avea următoarea redacție:</w:t>
            </w:r>
          </w:p>
          <w:p w:rsidR="001034C1" w:rsidRPr="00B95848" w:rsidRDefault="001723B2" w:rsidP="00B95848">
            <w:pPr>
              <w:pStyle w:val="cb"/>
              <w:tabs>
                <w:tab w:val="left" w:pos="174"/>
              </w:tabs>
              <w:jc w:val="both"/>
              <w:rPr>
                <w:lang w:val="en-US"/>
              </w:rPr>
            </w:pPr>
            <w:r w:rsidRPr="001723B2">
              <w:rPr>
                <w:b w:val="0"/>
                <w:lang w:val="ro-RO"/>
              </w:rPr>
              <w:t>„</w:t>
            </w:r>
            <w:r>
              <w:rPr>
                <w:b w:val="0"/>
                <w:lang w:val="ro-RO"/>
              </w:rPr>
              <w:t xml:space="preserve">22. </w:t>
            </w:r>
            <w:r w:rsidRPr="001723B2">
              <w:rPr>
                <w:b w:val="0"/>
                <w:lang w:val="ro-RO"/>
              </w:rPr>
              <w:t>M</w:t>
            </w:r>
            <w:r w:rsidRPr="00C275CF">
              <w:rPr>
                <w:b w:val="0"/>
                <w:lang w:val="ro-RO"/>
              </w:rPr>
              <w:t>inisterul Finanțelor poate suspenda calitatea de dealer primar</w:t>
            </w:r>
            <w:r w:rsidRPr="00C275CF">
              <w:rPr>
                <w:b w:val="0"/>
                <w:i/>
                <w:lang w:val="ro-RO"/>
              </w:rPr>
              <w:t xml:space="preserve"> </w:t>
            </w:r>
            <w:r w:rsidRPr="00C275CF">
              <w:rPr>
                <w:b w:val="0"/>
                <w:lang w:val="ro-RO"/>
              </w:rPr>
              <w:t xml:space="preserve">cu suspendarea Acordului cu privire la îndeplinirea </w:t>
            </w:r>
            <w:proofErr w:type="spellStart"/>
            <w:r w:rsidRPr="00C275CF">
              <w:rPr>
                <w:b w:val="0"/>
                <w:lang w:val="ro-RO"/>
              </w:rPr>
              <w:t>funcţiilor</w:t>
            </w:r>
            <w:proofErr w:type="spellEnd"/>
            <w:r w:rsidRPr="00C275CF">
              <w:rPr>
                <w:b w:val="0"/>
                <w:lang w:val="ro-RO"/>
              </w:rPr>
              <w:t xml:space="preserve"> de dealer primar pe piața valorilor </w:t>
            </w:r>
            <w:r w:rsidRPr="00C275CF">
              <w:rPr>
                <w:b w:val="0"/>
                <w:lang w:val="ro-RO"/>
              </w:rPr>
              <w:lastRenderedPageBreak/>
              <w:t>mobilia</w:t>
            </w:r>
            <w:r>
              <w:rPr>
                <w:b w:val="0"/>
                <w:lang w:val="ro-RO"/>
              </w:rPr>
              <w:t xml:space="preserve">re de stat, </w:t>
            </w:r>
            <w:r w:rsidRPr="00B6781D">
              <w:rPr>
                <w:b w:val="0"/>
                <w:lang w:val="ro-RO"/>
              </w:rPr>
              <w:t>dar care nu poate fi mai mare de 3 luni</w:t>
            </w:r>
            <w:r>
              <w:rPr>
                <w:b w:val="0"/>
                <w:lang w:val="ro-RO"/>
              </w:rPr>
              <w:t xml:space="preserve"> din data suspendării, reieșind din gravitatea abaterilor</w:t>
            </w:r>
            <w:r w:rsidRPr="00C275CF">
              <w:rPr>
                <w:b w:val="0"/>
                <w:lang w:val="ro-RO"/>
              </w:rPr>
              <w:t xml:space="preserve">. </w:t>
            </w:r>
            <w:r w:rsidR="00B95848">
              <w:rPr>
                <w:b w:val="0"/>
                <w:lang w:val="ro-RO"/>
              </w:rPr>
              <w:t>”.</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rPr>
                <w:b/>
              </w:rPr>
            </w:pPr>
            <w:r w:rsidRPr="004C5916">
              <w:rPr>
                <w:b/>
              </w:rPr>
              <w:t xml:space="preserve">La punctul </w:t>
            </w:r>
            <w:r>
              <w:rPr>
                <w:b/>
              </w:rPr>
              <w:t>23</w:t>
            </w:r>
            <w:r w:rsidRPr="004C5916">
              <w:rPr>
                <w:b/>
              </w:rPr>
              <w:t xml:space="preserve"> din Regulament</w:t>
            </w:r>
          </w:p>
          <w:p w:rsidR="00576B67" w:rsidRPr="00576B67" w:rsidRDefault="00576B67" w:rsidP="00576B67">
            <w:pPr>
              <w:ind w:firstLine="27"/>
              <w:jc w:val="both"/>
            </w:pPr>
            <w:r>
              <w:t>”</w:t>
            </w:r>
            <w:r w:rsidRPr="00576B67">
              <w:t>23.</w:t>
            </w:r>
            <w:r w:rsidRPr="00576B67">
              <w:tab/>
              <w:t>Ministerul Finanțelor poate suspenda activitatea dealerilor primari în cazul în care se constată abateri de la prevederile prezentului regulament, cu notificarea prealabilă în scris a dealerilor primari cu 10 zile lucrătoare.</w:t>
            </w:r>
            <w:r>
              <w:t>”</w:t>
            </w:r>
          </w:p>
        </w:tc>
        <w:tc>
          <w:tcPr>
            <w:tcW w:w="3685" w:type="dxa"/>
          </w:tcPr>
          <w:p w:rsidR="001034C1" w:rsidRDefault="001034C1" w:rsidP="001034C1">
            <w:pPr>
              <w:jc w:val="center"/>
            </w:pPr>
            <w:r>
              <w:t>Asociația Băncilor din Moldova</w:t>
            </w:r>
          </w:p>
        </w:tc>
        <w:tc>
          <w:tcPr>
            <w:tcW w:w="3969" w:type="dxa"/>
          </w:tcPr>
          <w:p w:rsidR="001034C1" w:rsidRPr="00012FBF" w:rsidRDefault="001034C1" w:rsidP="001034C1">
            <w:pPr>
              <w:ind w:firstLine="318"/>
              <w:jc w:val="both"/>
            </w:pPr>
            <w:r>
              <w:t>P</w:t>
            </w:r>
            <w:r w:rsidRPr="00C92295">
              <w:t>ropunem de completat la final cu textul: „înainte de data suspendării calității acestora”.</w:t>
            </w:r>
          </w:p>
        </w:tc>
        <w:tc>
          <w:tcPr>
            <w:tcW w:w="3119" w:type="dxa"/>
          </w:tcPr>
          <w:p w:rsidR="001034C1" w:rsidRDefault="003F465E" w:rsidP="001034C1">
            <w:pPr>
              <w:ind w:firstLine="315"/>
              <w:jc w:val="center"/>
              <w:rPr>
                <w:b/>
              </w:rPr>
            </w:pPr>
            <w:r>
              <w:rPr>
                <w:b/>
              </w:rPr>
              <w:t>Nu s</w:t>
            </w:r>
            <w:r w:rsidR="001034C1" w:rsidRPr="00682145">
              <w:rPr>
                <w:b/>
              </w:rPr>
              <w:t>e acceptă.</w:t>
            </w:r>
          </w:p>
          <w:p w:rsidR="001034C1" w:rsidRDefault="003F465E" w:rsidP="001417E6">
            <w:pPr>
              <w:ind w:firstLine="315"/>
              <w:jc w:val="both"/>
              <w:rPr>
                <w:b/>
                <w:u w:val="single"/>
              </w:rPr>
            </w:pPr>
            <w:r>
              <w:t xml:space="preserve">Notificarea </w:t>
            </w:r>
            <w:r w:rsidR="00EC5296">
              <w:t xml:space="preserve">prealabilă </w:t>
            </w:r>
            <w:r w:rsidR="001417E6">
              <w:t xml:space="preserve">în scris a dealerului primar </w:t>
            </w:r>
            <w:r>
              <w:t xml:space="preserve">presupune informarea </w:t>
            </w:r>
            <w:r w:rsidR="001417E6">
              <w:t xml:space="preserve">din timp (cu  10 zile înainte de data suspendării) a acestuia </w:t>
            </w:r>
            <w:r>
              <w:t>cu privire la suspendare</w:t>
            </w:r>
            <w:r w:rsidR="001034C1" w:rsidRPr="00682145">
              <w:t xml:space="preserve">. </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rPr>
                <w:b/>
              </w:rPr>
            </w:pPr>
            <w:r w:rsidRPr="004C5916">
              <w:rPr>
                <w:b/>
              </w:rPr>
              <w:t xml:space="preserve">La punctul </w:t>
            </w:r>
            <w:r>
              <w:rPr>
                <w:b/>
              </w:rPr>
              <w:t>24</w:t>
            </w:r>
            <w:r w:rsidRPr="004C5916">
              <w:rPr>
                <w:b/>
              </w:rPr>
              <w:t xml:space="preserve"> din Regulament</w:t>
            </w:r>
          </w:p>
          <w:p w:rsidR="00576B67" w:rsidRPr="00576B67" w:rsidRDefault="00576B67" w:rsidP="00576B67">
            <w:pPr>
              <w:ind w:firstLine="27"/>
              <w:jc w:val="both"/>
            </w:pPr>
            <w:r>
              <w:t>”</w:t>
            </w:r>
            <w:r w:rsidRPr="00576B67">
              <w:t>24.</w:t>
            </w:r>
            <w:r w:rsidRPr="00576B67">
              <w:tab/>
              <w:t>În funcție de gravitatea încălcării, suspendarea poate fi efectuată fără notificare prealabilă, fapt despre care Ministerul Finanțelor va informa dealerii primari în termen de 2 zile lucrătoare.</w:t>
            </w:r>
            <w:r>
              <w:t>”</w:t>
            </w:r>
          </w:p>
        </w:tc>
        <w:tc>
          <w:tcPr>
            <w:tcW w:w="3685" w:type="dxa"/>
          </w:tcPr>
          <w:p w:rsidR="001034C1" w:rsidRDefault="001034C1" w:rsidP="001034C1">
            <w:pPr>
              <w:jc w:val="center"/>
            </w:pPr>
            <w:r>
              <w:t>Asociația Băncilor din Moldova</w:t>
            </w:r>
          </w:p>
          <w:p w:rsidR="001034C1" w:rsidRDefault="001034C1" w:rsidP="001034C1">
            <w:pPr>
              <w:jc w:val="center"/>
            </w:pPr>
          </w:p>
        </w:tc>
        <w:tc>
          <w:tcPr>
            <w:tcW w:w="3969" w:type="dxa"/>
          </w:tcPr>
          <w:p w:rsidR="001034C1" w:rsidRDefault="001034C1" w:rsidP="001034C1">
            <w:pPr>
              <w:ind w:firstLine="318"/>
              <w:jc w:val="both"/>
            </w:pPr>
            <w:r>
              <w:t>C</w:t>
            </w:r>
            <w:r w:rsidRPr="00C92295">
              <w:t>onsiderăm necesar de completat la final cu textul: „de la data suspendării calității acestora”.</w:t>
            </w:r>
          </w:p>
        </w:tc>
        <w:tc>
          <w:tcPr>
            <w:tcW w:w="3119" w:type="dxa"/>
          </w:tcPr>
          <w:p w:rsidR="001034C1" w:rsidRDefault="001034C1" w:rsidP="001034C1">
            <w:pPr>
              <w:ind w:firstLine="315"/>
              <w:jc w:val="center"/>
              <w:rPr>
                <w:b/>
              </w:rPr>
            </w:pPr>
            <w:r w:rsidRPr="00682145">
              <w:rPr>
                <w:b/>
              </w:rPr>
              <w:t>Se acceptă.</w:t>
            </w:r>
          </w:p>
          <w:p w:rsidR="001034C1" w:rsidRDefault="001331F4" w:rsidP="001331F4">
            <w:pPr>
              <w:jc w:val="both"/>
              <w:rPr>
                <w:b/>
                <w:u w:val="single"/>
              </w:rPr>
            </w:pPr>
            <w:r>
              <w:t>A se vedea avizul Băncii Naționale a Moldovei</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rPr>
                <w:b/>
              </w:rPr>
            </w:pPr>
            <w:r w:rsidRPr="004C5916">
              <w:rPr>
                <w:b/>
              </w:rPr>
              <w:t xml:space="preserve">La punctul </w:t>
            </w:r>
            <w:r>
              <w:rPr>
                <w:b/>
              </w:rPr>
              <w:t>29</w:t>
            </w:r>
            <w:r w:rsidRPr="004C5916">
              <w:rPr>
                <w:b/>
              </w:rPr>
              <w:t xml:space="preserve"> din Regulament</w:t>
            </w:r>
            <w:r>
              <w:rPr>
                <w:b/>
              </w:rPr>
              <w:t>, subpunctul 2</w:t>
            </w:r>
          </w:p>
          <w:p w:rsidR="00576B67" w:rsidRDefault="00576B67" w:rsidP="00576B67">
            <w:pPr>
              <w:ind w:firstLine="27"/>
              <w:jc w:val="both"/>
            </w:pPr>
            <w:r>
              <w:t>”29.</w:t>
            </w:r>
            <w:r>
              <w:tab/>
              <w:t>Ministerul Finanțelor retrage calitatea de dealer primar în următoarele cazuri:</w:t>
            </w:r>
          </w:p>
          <w:p w:rsidR="00576B67" w:rsidRPr="00576B67" w:rsidRDefault="00576B67" w:rsidP="00576B67">
            <w:pPr>
              <w:ind w:firstLine="27"/>
              <w:jc w:val="both"/>
            </w:pPr>
            <w:r>
              <w:t>2)</w:t>
            </w:r>
            <w:r>
              <w:tab/>
              <w:t>la cererea dealerului primar, cu condiția notificării prealabile a Ministerului Finanțelor în termen de 30 zile calendaristice.”</w:t>
            </w:r>
          </w:p>
        </w:tc>
        <w:tc>
          <w:tcPr>
            <w:tcW w:w="3685" w:type="dxa"/>
          </w:tcPr>
          <w:p w:rsidR="001034C1" w:rsidRDefault="001034C1" w:rsidP="001034C1">
            <w:pPr>
              <w:jc w:val="center"/>
            </w:pPr>
            <w:r>
              <w:t>Asociația Băncilor din Moldova</w:t>
            </w:r>
          </w:p>
          <w:p w:rsidR="001034C1" w:rsidRDefault="001034C1" w:rsidP="001034C1">
            <w:pPr>
              <w:jc w:val="center"/>
            </w:pPr>
          </w:p>
        </w:tc>
        <w:tc>
          <w:tcPr>
            <w:tcW w:w="3969" w:type="dxa"/>
          </w:tcPr>
          <w:p w:rsidR="001034C1" w:rsidRDefault="001034C1" w:rsidP="001034C1">
            <w:pPr>
              <w:ind w:firstLine="318"/>
              <w:jc w:val="both"/>
            </w:pPr>
            <w:r>
              <w:t>C</w:t>
            </w:r>
            <w:r w:rsidRPr="00C92295">
              <w:t>onsiderăm oportun de înlocuit sintagma „în termen de 30 zile calendaristice” cu textul „cu 30 de zile calendaristice înainte de data presupusei rezilieri”.</w:t>
            </w:r>
          </w:p>
        </w:tc>
        <w:tc>
          <w:tcPr>
            <w:tcW w:w="3119" w:type="dxa"/>
          </w:tcPr>
          <w:p w:rsidR="001034C1" w:rsidRDefault="007318C0" w:rsidP="001034C1">
            <w:pPr>
              <w:ind w:firstLine="315"/>
              <w:jc w:val="center"/>
              <w:rPr>
                <w:b/>
              </w:rPr>
            </w:pPr>
            <w:r>
              <w:rPr>
                <w:b/>
              </w:rPr>
              <w:t>Nu s</w:t>
            </w:r>
            <w:r w:rsidR="001034C1" w:rsidRPr="00682145">
              <w:rPr>
                <w:b/>
              </w:rPr>
              <w:t>e acceptă.</w:t>
            </w:r>
          </w:p>
          <w:p w:rsidR="001034C1" w:rsidRDefault="007318C0" w:rsidP="001034C1">
            <w:pPr>
              <w:ind w:firstLine="315"/>
              <w:jc w:val="both"/>
              <w:rPr>
                <w:b/>
              </w:rPr>
            </w:pPr>
            <w:r>
              <w:t>A se vedea comentariul la pct.23</w:t>
            </w:r>
          </w:p>
          <w:p w:rsidR="001034C1" w:rsidRDefault="001034C1" w:rsidP="001034C1">
            <w:pPr>
              <w:jc w:val="both"/>
              <w:rPr>
                <w:b/>
                <w:u w:val="single"/>
              </w:rPr>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rPr>
                <w:b/>
              </w:rPr>
            </w:pPr>
            <w:r w:rsidRPr="004C5916">
              <w:rPr>
                <w:b/>
              </w:rPr>
              <w:t xml:space="preserve">La punctul </w:t>
            </w:r>
            <w:r>
              <w:rPr>
                <w:b/>
              </w:rPr>
              <w:t>30</w:t>
            </w:r>
            <w:r w:rsidRPr="004C5916">
              <w:rPr>
                <w:b/>
              </w:rPr>
              <w:t xml:space="preserve"> din Regulament</w:t>
            </w:r>
          </w:p>
          <w:p w:rsidR="00576B67" w:rsidRPr="00576B67" w:rsidRDefault="00576B67" w:rsidP="00576B67">
            <w:pPr>
              <w:ind w:firstLine="27"/>
              <w:jc w:val="both"/>
            </w:pPr>
            <w:r>
              <w:t>”</w:t>
            </w:r>
            <w:r w:rsidRPr="00576B67">
              <w:t>30.</w:t>
            </w:r>
            <w:r w:rsidRPr="00576B67">
              <w:tab/>
              <w:t xml:space="preserve">În cazul retragerii, calitatea de dealer primar poate fi redobândită numai după expirarea a trei luni de la rezilierea Acordului, cu </w:t>
            </w:r>
            <w:proofErr w:type="spellStart"/>
            <w:r w:rsidRPr="00576B67">
              <w:t>condiţia</w:t>
            </w:r>
            <w:proofErr w:type="spellEnd"/>
            <w:r w:rsidRPr="00576B67">
              <w:t xml:space="preserve"> conformării etapelor stabilite la punctul 20.</w:t>
            </w:r>
            <w:r>
              <w:t>”</w:t>
            </w:r>
          </w:p>
        </w:tc>
        <w:tc>
          <w:tcPr>
            <w:tcW w:w="3685" w:type="dxa"/>
          </w:tcPr>
          <w:p w:rsidR="001034C1" w:rsidRDefault="001034C1" w:rsidP="001034C1">
            <w:pPr>
              <w:jc w:val="center"/>
            </w:pPr>
            <w:r>
              <w:t>Asociația Băncilor din Moldova</w:t>
            </w:r>
          </w:p>
          <w:p w:rsidR="001034C1" w:rsidRDefault="001034C1" w:rsidP="001034C1">
            <w:pPr>
              <w:jc w:val="center"/>
            </w:pPr>
          </w:p>
        </w:tc>
        <w:tc>
          <w:tcPr>
            <w:tcW w:w="3969" w:type="dxa"/>
          </w:tcPr>
          <w:p w:rsidR="001034C1" w:rsidRDefault="001034C1" w:rsidP="001034C1">
            <w:pPr>
              <w:ind w:firstLine="318"/>
              <w:jc w:val="both"/>
            </w:pPr>
            <w:r>
              <w:t>C</w:t>
            </w:r>
            <w:r w:rsidRPr="007D0E20">
              <w:t>onsiderăm necesar de înlocuit sintagma „de la rezilierea Acordului” cu sintagma „de la data rezilierii Acordului”.</w:t>
            </w:r>
          </w:p>
        </w:tc>
        <w:tc>
          <w:tcPr>
            <w:tcW w:w="3119" w:type="dxa"/>
          </w:tcPr>
          <w:p w:rsidR="001034C1" w:rsidRDefault="001034C1" w:rsidP="001034C1">
            <w:pPr>
              <w:ind w:firstLine="315"/>
              <w:jc w:val="center"/>
              <w:rPr>
                <w:b/>
              </w:rPr>
            </w:pPr>
            <w:r w:rsidRPr="00682145">
              <w:rPr>
                <w:b/>
              </w:rPr>
              <w:t>Se acceptă.</w:t>
            </w:r>
          </w:p>
          <w:p w:rsidR="001034C1" w:rsidRDefault="001034C1" w:rsidP="001034C1">
            <w:pPr>
              <w:jc w:val="center"/>
              <w:rPr>
                <w:b/>
                <w:u w:val="single"/>
              </w:rPr>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rPr>
                <w:b/>
              </w:rPr>
            </w:pPr>
            <w:r w:rsidRPr="004C5916">
              <w:rPr>
                <w:b/>
              </w:rPr>
              <w:t xml:space="preserve">La punctul </w:t>
            </w:r>
            <w:r>
              <w:rPr>
                <w:b/>
              </w:rPr>
              <w:t>37</w:t>
            </w:r>
            <w:r w:rsidRPr="004C5916">
              <w:rPr>
                <w:b/>
              </w:rPr>
              <w:t xml:space="preserve"> din Regulament</w:t>
            </w:r>
          </w:p>
          <w:p w:rsidR="00576B67" w:rsidRPr="00576B67" w:rsidRDefault="00576B67" w:rsidP="00576B67">
            <w:pPr>
              <w:ind w:firstLine="27"/>
              <w:jc w:val="both"/>
            </w:pPr>
            <w:r>
              <w:t>”</w:t>
            </w:r>
            <w:r w:rsidRPr="00576B67">
              <w:t>37.</w:t>
            </w:r>
            <w:r w:rsidRPr="00576B67">
              <w:tab/>
              <w:t xml:space="preserve"> </w:t>
            </w:r>
            <w:proofErr w:type="spellStart"/>
            <w:r w:rsidRPr="00576B67">
              <w:t>Opţiunea</w:t>
            </w:r>
            <w:proofErr w:type="spellEnd"/>
            <w:r w:rsidRPr="00576B67">
              <w:t xml:space="preserve"> A se aplică în cazul în care unul sau mai </w:t>
            </w:r>
            <w:proofErr w:type="spellStart"/>
            <w:r w:rsidRPr="00576B67">
              <w:t>mulţi</w:t>
            </w:r>
            <w:proofErr w:type="spellEnd"/>
            <w:r w:rsidRPr="00576B67">
              <w:t xml:space="preserve"> </w:t>
            </w:r>
            <w:proofErr w:type="spellStart"/>
            <w:r w:rsidRPr="00576B67">
              <w:t>participanţi</w:t>
            </w:r>
            <w:proofErr w:type="spellEnd"/>
            <w:r w:rsidRPr="00576B67">
              <w:t xml:space="preserve"> la </w:t>
            </w:r>
            <w:proofErr w:type="spellStart"/>
            <w:r w:rsidRPr="00576B67">
              <w:t>licitaţii</w:t>
            </w:r>
            <w:proofErr w:type="spellEnd"/>
            <w:r w:rsidRPr="00576B67">
              <w:t xml:space="preserve"> comunică cu cel </w:t>
            </w:r>
            <w:proofErr w:type="spellStart"/>
            <w:r w:rsidRPr="00576B67">
              <w:t>puţin</w:t>
            </w:r>
            <w:proofErr w:type="spellEnd"/>
            <w:r w:rsidRPr="00576B67">
              <w:t xml:space="preserve"> 15 minute până la ora </w:t>
            </w:r>
            <w:r w:rsidRPr="00576B67">
              <w:lastRenderedPageBreak/>
              <w:t xml:space="preserve">limită de </w:t>
            </w:r>
            <w:proofErr w:type="spellStart"/>
            <w:r w:rsidRPr="00576B67">
              <w:t>recepţionare</w:t>
            </w:r>
            <w:proofErr w:type="spellEnd"/>
            <w:r w:rsidRPr="00576B67">
              <w:t xml:space="preserve"> a ofertelor despre imposibilitatea accesării BAS. Banca Naţională poate prelungi timpul de </w:t>
            </w:r>
            <w:proofErr w:type="spellStart"/>
            <w:r w:rsidRPr="00576B67">
              <w:t>recepţionare</w:t>
            </w:r>
            <w:proofErr w:type="spellEnd"/>
            <w:r w:rsidRPr="00576B67">
              <w:t xml:space="preserve"> a ofertelor cel mult până la ora 17:00 ora locală.</w:t>
            </w:r>
            <w:r>
              <w:t>”</w:t>
            </w:r>
          </w:p>
        </w:tc>
        <w:tc>
          <w:tcPr>
            <w:tcW w:w="3685" w:type="dxa"/>
          </w:tcPr>
          <w:p w:rsidR="001034C1" w:rsidRDefault="001034C1" w:rsidP="001034C1">
            <w:pPr>
              <w:jc w:val="center"/>
            </w:pPr>
            <w:r w:rsidRPr="007D0E20">
              <w:lastRenderedPageBreak/>
              <w:t>Asociația Băncilor din Moldova</w:t>
            </w:r>
          </w:p>
        </w:tc>
        <w:tc>
          <w:tcPr>
            <w:tcW w:w="3969" w:type="dxa"/>
          </w:tcPr>
          <w:p w:rsidR="001034C1" w:rsidRDefault="001034C1" w:rsidP="001034C1">
            <w:pPr>
              <w:ind w:firstLine="318"/>
              <w:jc w:val="both"/>
            </w:pPr>
            <w:r w:rsidRPr="007D0E20">
              <w:t xml:space="preserve">Propunem completarea  cu prevederile ce țin de modul de comunicare de către participanți la licitație despre imposibilitatea accesării BAS, cu concretizarea în adresa cui și prin ce </w:t>
            </w:r>
            <w:r w:rsidRPr="007D0E20">
              <w:lastRenderedPageBreak/>
              <w:t>mijloc urmează a fi efectuată comunicarea respectivă.</w:t>
            </w:r>
          </w:p>
        </w:tc>
        <w:tc>
          <w:tcPr>
            <w:tcW w:w="3119" w:type="dxa"/>
          </w:tcPr>
          <w:p w:rsidR="001034C1" w:rsidRDefault="001034C1" w:rsidP="001034C1">
            <w:pPr>
              <w:jc w:val="center"/>
              <w:rPr>
                <w:b/>
              </w:rPr>
            </w:pPr>
            <w:r w:rsidRPr="001F4A5B">
              <w:rPr>
                <w:b/>
              </w:rPr>
              <w:lastRenderedPageBreak/>
              <w:t>Nu se acceptă.</w:t>
            </w:r>
          </w:p>
          <w:p w:rsidR="001034C1" w:rsidRDefault="001034C1" w:rsidP="001034C1">
            <w:pPr>
              <w:jc w:val="center"/>
              <w:rPr>
                <w:b/>
              </w:rPr>
            </w:pPr>
          </w:p>
          <w:p w:rsidR="001034C1" w:rsidRPr="001F4A5B" w:rsidRDefault="001034C1" w:rsidP="001034C1">
            <w:pPr>
              <w:ind w:firstLine="315"/>
              <w:jc w:val="both"/>
            </w:pPr>
            <w:r w:rsidRPr="001F4A5B">
              <w:t>A se vedea pct.39 din Regulament, unde se specifică modalitatea de comunicare (e-</w:t>
            </w:r>
            <w:r w:rsidRPr="001F4A5B">
              <w:lastRenderedPageBreak/>
              <w:t>mail sau fax).</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rPr>
                <w:b/>
              </w:rPr>
            </w:pPr>
            <w:r w:rsidRPr="004C5916">
              <w:rPr>
                <w:b/>
              </w:rPr>
              <w:t xml:space="preserve">La punctul </w:t>
            </w:r>
            <w:r>
              <w:rPr>
                <w:b/>
              </w:rPr>
              <w:t>40</w:t>
            </w:r>
            <w:r w:rsidRPr="004C5916">
              <w:rPr>
                <w:b/>
              </w:rPr>
              <w:t xml:space="preserve"> din Regulament</w:t>
            </w:r>
          </w:p>
          <w:p w:rsidR="00576B67" w:rsidRPr="00576B67" w:rsidRDefault="00576B67" w:rsidP="00576B67">
            <w:pPr>
              <w:ind w:firstLine="27"/>
              <w:jc w:val="both"/>
            </w:pPr>
            <w:r>
              <w:t>”</w:t>
            </w:r>
            <w:r w:rsidRPr="00576B67">
              <w:t>40.</w:t>
            </w:r>
            <w:r w:rsidRPr="00576B67">
              <w:tab/>
              <w:t xml:space="preserve"> Banca Naţională va informa imediat utilizatorii BAS </w:t>
            </w:r>
            <w:proofErr w:type="spellStart"/>
            <w:r w:rsidRPr="00576B67">
              <w:t>şi</w:t>
            </w:r>
            <w:proofErr w:type="spellEnd"/>
            <w:r w:rsidRPr="00576B67">
              <w:t xml:space="preserve"> Ministerul </w:t>
            </w:r>
            <w:proofErr w:type="spellStart"/>
            <w:r w:rsidRPr="00576B67">
              <w:t>Finanţelor</w:t>
            </w:r>
            <w:proofErr w:type="spellEnd"/>
            <w:r w:rsidRPr="00576B67">
              <w:t xml:space="preserve"> despre </w:t>
            </w:r>
            <w:proofErr w:type="spellStart"/>
            <w:r w:rsidRPr="00576B67">
              <w:t>declanşarea</w:t>
            </w:r>
            <w:proofErr w:type="spellEnd"/>
            <w:r w:rsidRPr="00576B67">
              <w:t xml:space="preserve"> </w:t>
            </w:r>
            <w:proofErr w:type="spellStart"/>
            <w:r w:rsidRPr="00576B67">
              <w:t>opţiunilor</w:t>
            </w:r>
            <w:proofErr w:type="spellEnd"/>
            <w:r w:rsidRPr="00576B67">
              <w:t xml:space="preserve"> alternative A-B </w:t>
            </w:r>
            <w:proofErr w:type="spellStart"/>
            <w:r w:rsidRPr="00576B67">
              <w:t>şi</w:t>
            </w:r>
            <w:proofErr w:type="spellEnd"/>
            <w:r w:rsidRPr="00576B67">
              <w:t xml:space="preserve"> </w:t>
            </w:r>
            <w:proofErr w:type="spellStart"/>
            <w:r w:rsidRPr="00576B67">
              <w:t>acţiunile</w:t>
            </w:r>
            <w:proofErr w:type="spellEnd"/>
            <w:r w:rsidRPr="00576B67">
              <w:t xml:space="preserve"> ce urmează a fi întreprinse de către </w:t>
            </w:r>
            <w:proofErr w:type="spellStart"/>
            <w:r w:rsidRPr="00576B67">
              <w:t>aceştia</w:t>
            </w:r>
            <w:proofErr w:type="spellEnd"/>
            <w:r w:rsidRPr="00576B67">
              <w:t>.</w:t>
            </w:r>
            <w:r>
              <w:t>”</w:t>
            </w:r>
          </w:p>
        </w:tc>
        <w:tc>
          <w:tcPr>
            <w:tcW w:w="3685" w:type="dxa"/>
          </w:tcPr>
          <w:p w:rsidR="001034C1" w:rsidRDefault="001034C1" w:rsidP="001034C1">
            <w:pPr>
              <w:jc w:val="center"/>
            </w:pPr>
            <w:r w:rsidRPr="007D0E20">
              <w:t>Asociația Băncilor din Moldova</w:t>
            </w:r>
          </w:p>
        </w:tc>
        <w:tc>
          <w:tcPr>
            <w:tcW w:w="3969" w:type="dxa"/>
          </w:tcPr>
          <w:p w:rsidR="001034C1" w:rsidRDefault="001034C1" w:rsidP="001034C1">
            <w:pPr>
              <w:ind w:firstLine="318"/>
              <w:jc w:val="both"/>
            </w:pPr>
            <w:r>
              <w:t>C</w:t>
            </w:r>
            <w:r w:rsidRPr="007A47B5">
              <w:t xml:space="preserve">onsiderăm oportun de completat sfârșitul </w:t>
            </w:r>
            <w:proofErr w:type="spellStart"/>
            <w:r w:rsidRPr="007A47B5">
              <w:t>propoziţiei</w:t>
            </w:r>
            <w:proofErr w:type="spellEnd"/>
            <w:r w:rsidRPr="007A47B5">
              <w:t xml:space="preserve"> cu sintagmă “prin intermediul </w:t>
            </w:r>
            <w:proofErr w:type="spellStart"/>
            <w:r w:rsidRPr="007A47B5">
              <w:t>poştei</w:t>
            </w:r>
            <w:proofErr w:type="spellEnd"/>
            <w:r w:rsidRPr="007A47B5">
              <w:t xml:space="preserve"> securitizate”.</w:t>
            </w:r>
          </w:p>
        </w:tc>
        <w:tc>
          <w:tcPr>
            <w:tcW w:w="3119" w:type="dxa"/>
          </w:tcPr>
          <w:p w:rsidR="001034C1" w:rsidRDefault="00BE725C" w:rsidP="001034C1">
            <w:pPr>
              <w:ind w:firstLine="315"/>
              <w:jc w:val="center"/>
              <w:rPr>
                <w:b/>
              </w:rPr>
            </w:pPr>
            <w:r w:rsidRPr="00BC4131">
              <w:rPr>
                <w:b/>
              </w:rPr>
              <w:t>Nu s</w:t>
            </w:r>
            <w:r w:rsidR="001034C1" w:rsidRPr="00BC4131">
              <w:rPr>
                <w:b/>
              </w:rPr>
              <w:t>e acceptă.</w:t>
            </w:r>
          </w:p>
          <w:p w:rsidR="00BE725C" w:rsidRPr="00BE725C" w:rsidRDefault="00BE725C" w:rsidP="00BE725C">
            <w:pPr>
              <w:ind w:firstLine="315"/>
              <w:jc w:val="both"/>
            </w:pPr>
            <w:r w:rsidRPr="00BE725C">
              <w:t>Poșta securizată nu reprezintă unicul mijloc de comunicare.</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rPr>
                <w:b/>
              </w:rPr>
            </w:pPr>
            <w:r>
              <w:rPr>
                <w:b/>
              </w:rPr>
              <w:t>La punctele</w:t>
            </w:r>
            <w:r w:rsidRPr="004C5916">
              <w:rPr>
                <w:b/>
              </w:rPr>
              <w:t xml:space="preserve"> </w:t>
            </w:r>
            <w:r>
              <w:rPr>
                <w:b/>
              </w:rPr>
              <w:t>47</w:t>
            </w:r>
            <w:r w:rsidRPr="004C5916">
              <w:rPr>
                <w:b/>
              </w:rPr>
              <w:t xml:space="preserve"> </w:t>
            </w:r>
            <w:r>
              <w:rPr>
                <w:b/>
              </w:rPr>
              <w:t xml:space="preserve"> și 80 </w:t>
            </w:r>
            <w:r w:rsidRPr="004C5916">
              <w:rPr>
                <w:b/>
              </w:rPr>
              <w:t>din Regulament</w:t>
            </w:r>
          </w:p>
          <w:p w:rsidR="00576B67" w:rsidRDefault="00576B67" w:rsidP="00576B67">
            <w:pPr>
              <w:ind w:firstLine="27"/>
              <w:jc w:val="both"/>
            </w:pPr>
            <w:r>
              <w:t>”47.</w:t>
            </w:r>
            <w:r>
              <w:tab/>
              <w:t xml:space="preserve"> După recepționarea de la Ministerul </w:t>
            </w:r>
            <w:proofErr w:type="spellStart"/>
            <w:r>
              <w:t>Finanţelor</w:t>
            </w:r>
            <w:proofErr w:type="spellEnd"/>
            <w:r>
              <w:t xml:space="preserve"> a comunicatului privind plasarea VMS, Banca Naţională, cu 4 zile calendaristice până la </w:t>
            </w:r>
            <w:proofErr w:type="spellStart"/>
            <w:r>
              <w:t>desfăşurarea</w:t>
            </w:r>
            <w:proofErr w:type="spellEnd"/>
            <w:r>
              <w:t xml:space="preserve"> </w:t>
            </w:r>
            <w:proofErr w:type="spellStart"/>
            <w:r>
              <w:t>licitaţiei</w:t>
            </w:r>
            <w:proofErr w:type="spellEnd"/>
            <w:r>
              <w:t xml:space="preserve"> (în cazul </w:t>
            </w:r>
            <w:proofErr w:type="spellStart"/>
            <w:r>
              <w:t>licitaţiilor</w:t>
            </w:r>
            <w:proofErr w:type="spellEnd"/>
            <w:r>
              <w:t xml:space="preserve"> suplimentare, cel târziu în ziua </w:t>
            </w:r>
            <w:proofErr w:type="spellStart"/>
            <w:r>
              <w:t>desfăşurării</w:t>
            </w:r>
            <w:proofErr w:type="spellEnd"/>
            <w:r>
              <w:t xml:space="preserve"> </w:t>
            </w:r>
            <w:proofErr w:type="spellStart"/>
            <w:r>
              <w:t>licitaţiei</w:t>
            </w:r>
            <w:proofErr w:type="spellEnd"/>
            <w:r>
              <w:t xml:space="preserve"> cu o oră până la ora limită stabilită de </w:t>
            </w:r>
            <w:proofErr w:type="spellStart"/>
            <w:r>
              <w:t>recepţionare</w:t>
            </w:r>
            <w:proofErr w:type="spellEnd"/>
            <w:r>
              <w:t xml:space="preserve"> a ofertelor) expediază dealerilor primari prin intermediul BAS </w:t>
            </w:r>
            <w:proofErr w:type="spellStart"/>
            <w:r>
              <w:t>invitaţii</w:t>
            </w:r>
            <w:proofErr w:type="spellEnd"/>
            <w:r>
              <w:t xml:space="preserve"> la </w:t>
            </w:r>
            <w:proofErr w:type="spellStart"/>
            <w:r>
              <w:t>licitaţiile</w:t>
            </w:r>
            <w:proofErr w:type="spellEnd"/>
            <w:r>
              <w:t xml:space="preserve"> pentru sesiunea competitivă și sesiunea ordinară necompetitivă destinată clienților dealerilor primari. </w:t>
            </w:r>
          </w:p>
          <w:p w:rsidR="00576B67" w:rsidRDefault="00576B67" w:rsidP="00576B67">
            <w:pPr>
              <w:ind w:firstLine="27"/>
              <w:jc w:val="both"/>
            </w:pPr>
            <w:proofErr w:type="spellStart"/>
            <w:r>
              <w:t>Invitaţiile</w:t>
            </w:r>
            <w:proofErr w:type="spellEnd"/>
            <w:r>
              <w:t xml:space="preserve"> la </w:t>
            </w:r>
            <w:proofErr w:type="spellStart"/>
            <w:r>
              <w:t>licitaţiile</w:t>
            </w:r>
            <w:proofErr w:type="spellEnd"/>
            <w:r>
              <w:t xml:space="preserve"> pentru sesiunea necompetitivă destinată dealerilor primari se expediază dealerilor primari prin intermediul BAS de către Banca Națională după finalizarea sesiunii competitive.”</w:t>
            </w:r>
          </w:p>
          <w:p w:rsidR="00576B67" w:rsidRPr="00576B67" w:rsidRDefault="00576B67" w:rsidP="00576B67">
            <w:pPr>
              <w:ind w:firstLine="27"/>
              <w:jc w:val="both"/>
            </w:pPr>
          </w:p>
        </w:tc>
        <w:tc>
          <w:tcPr>
            <w:tcW w:w="3685" w:type="dxa"/>
          </w:tcPr>
          <w:p w:rsidR="001034C1" w:rsidRPr="007D0E20" w:rsidRDefault="001034C1" w:rsidP="001034C1">
            <w:pPr>
              <w:jc w:val="center"/>
            </w:pPr>
            <w:r w:rsidRPr="007D0E20">
              <w:t>Asociația Băncilor din Moldova</w:t>
            </w:r>
          </w:p>
        </w:tc>
        <w:tc>
          <w:tcPr>
            <w:tcW w:w="3969" w:type="dxa"/>
          </w:tcPr>
          <w:p w:rsidR="001034C1" w:rsidRDefault="001034C1" w:rsidP="001034C1">
            <w:pPr>
              <w:ind w:firstLine="318"/>
              <w:jc w:val="both"/>
            </w:pPr>
            <w:r w:rsidRPr="007A47B5">
              <w:t>Din prevederile punctelor</w:t>
            </w:r>
            <w:r>
              <w:t xml:space="preserve"> </w:t>
            </w:r>
            <w:r w:rsidRPr="007A47B5">
              <w:t>nu reiese în care termen dealerii primari urmează a fi anunțați despre rezultatele sesiunilor competitive și necompetitive destinate acestora. Respectiv, nu este clar dacă înaintea sesiunii ordinare necompetitive destinate dealerilor primari aceștia vor fi anunțați despre rezultatele sesiunii competitive, ceea ce reprezintă un moment foarte important, deoarece are impact semnificativ asupra deciziei de tranzacționare. Propunem completarea Regulamentului cu prevederile aferente termenelor concrete de anunțare a dealerilor primari privind rezultatele fiecărei sesiuni.</w:t>
            </w:r>
          </w:p>
        </w:tc>
        <w:tc>
          <w:tcPr>
            <w:tcW w:w="3119" w:type="dxa"/>
          </w:tcPr>
          <w:p w:rsidR="001034C1" w:rsidRDefault="001034C1" w:rsidP="001034C1">
            <w:pPr>
              <w:jc w:val="center"/>
              <w:rPr>
                <w:b/>
              </w:rPr>
            </w:pPr>
            <w:r w:rsidRPr="001F4A5B">
              <w:rPr>
                <w:b/>
              </w:rPr>
              <w:t>Nu se acceptă.</w:t>
            </w:r>
          </w:p>
          <w:p w:rsidR="001034C1" w:rsidRDefault="001034C1" w:rsidP="001034C1">
            <w:pPr>
              <w:ind w:firstLine="315"/>
              <w:jc w:val="both"/>
              <w:rPr>
                <w:lang w:val="en-US"/>
              </w:rPr>
            </w:pPr>
            <w:r>
              <w:t>La</w:t>
            </w:r>
            <w:r w:rsidRPr="00996AE1">
              <w:t xml:space="preserve"> pct. 47 este clar specificat termenul de expediere a invitațiilor la licitațiile pentru sesiunea necompetitivă destinată dealerilor primari</w:t>
            </w:r>
            <w:r w:rsidR="00BC4131">
              <w:t>, și anume</w:t>
            </w:r>
            <w:r w:rsidRPr="00996AE1">
              <w:t xml:space="preserve"> “după finalizarea sesiunii competitive.</w:t>
            </w:r>
            <w:r w:rsidRPr="00996AE1">
              <w:rPr>
                <w:lang w:val="en-US"/>
              </w:rPr>
              <w:t>”.</w:t>
            </w:r>
          </w:p>
          <w:p w:rsidR="001034C1" w:rsidRDefault="001034C1" w:rsidP="001034C1">
            <w:pPr>
              <w:ind w:firstLine="315"/>
              <w:jc w:val="both"/>
              <w:rPr>
                <w:lang w:val="en-US"/>
              </w:rPr>
            </w:pPr>
            <w:r>
              <w:rPr>
                <w:lang w:val="en-US"/>
              </w:rPr>
              <w:t xml:space="preserve">La pct. 66 </w:t>
            </w:r>
            <w:r w:rsidRPr="00996AE1">
              <w:t>Ministerul Finanțelor</w:t>
            </w:r>
            <w:r>
              <w:t xml:space="preserve"> </w:t>
            </w:r>
            <w:r w:rsidRPr="00996AE1">
              <w:t>“</w:t>
            </w:r>
            <w:r>
              <w:t>în termen de cel mult o oră din momentul recepționării acesteia, va comunica Băncii Naționale decizia sa …</w:t>
            </w:r>
            <w:r w:rsidRPr="00996AE1">
              <w:rPr>
                <w:lang w:val="en-US"/>
              </w:rPr>
              <w:t>”</w:t>
            </w:r>
            <w:r>
              <w:rPr>
                <w:lang w:val="en-US"/>
              </w:rPr>
              <w:t>.</w:t>
            </w:r>
          </w:p>
          <w:p w:rsidR="001034C1" w:rsidRDefault="001034C1" w:rsidP="001034C1">
            <w:pPr>
              <w:ind w:firstLine="315"/>
              <w:jc w:val="both"/>
              <w:rPr>
                <w:b/>
                <w:u w:val="single"/>
              </w:rPr>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rPr>
                <w:b/>
              </w:rPr>
            </w:pPr>
            <w:r w:rsidRPr="004C5916">
              <w:rPr>
                <w:b/>
              </w:rPr>
              <w:t xml:space="preserve">La punctul </w:t>
            </w:r>
            <w:r>
              <w:rPr>
                <w:b/>
              </w:rPr>
              <w:t>49</w:t>
            </w:r>
            <w:r w:rsidRPr="004C5916">
              <w:rPr>
                <w:b/>
              </w:rPr>
              <w:t xml:space="preserve"> din Regulament</w:t>
            </w:r>
          </w:p>
          <w:p w:rsidR="00576B67" w:rsidRPr="00576B67" w:rsidRDefault="00576B67" w:rsidP="00576B67">
            <w:pPr>
              <w:ind w:firstLine="27"/>
              <w:jc w:val="both"/>
            </w:pPr>
            <w:r>
              <w:t>”</w:t>
            </w:r>
            <w:r w:rsidRPr="00576B67">
              <w:t>49.</w:t>
            </w:r>
            <w:r w:rsidRPr="00576B67">
              <w:tab/>
              <w:t xml:space="preserve"> Ministerul </w:t>
            </w:r>
            <w:proofErr w:type="spellStart"/>
            <w:r w:rsidRPr="00576B67">
              <w:t>Finanţelor</w:t>
            </w:r>
            <w:proofErr w:type="spellEnd"/>
            <w:r w:rsidRPr="00576B67">
              <w:t xml:space="preserve"> poate derula suplimentar, în aceeași zi a </w:t>
            </w:r>
            <w:proofErr w:type="spellStart"/>
            <w:r w:rsidRPr="00576B67">
              <w:t>licitaţiei</w:t>
            </w:r>
            <w:proofErr w:type="spellEnd"/>
            <w:r w:rsidRPr="00576B67">
              <w:t xml:space="preserve"> de referință, o sesiune </w:t>
            </w:r>
            <w:r w:rsidRPr="00576B67">
              <w:lastRenderedPageBreak/>
              <w:t>ordinară necompetitivă, destinată dealerilor primari. Despre acest fapt Ministerul Finanțelor va anunța Banca Națională în decizia sa cu privire la alocarea valorilor mobiliare de stat. La sesiunea ordinară necompetitivă sunt admiși numai dealerii primari care au adjudecat, în nume și în cont propriu minimum 2% din volumul indicativ al emisiunii pentru sesiunea competitivă.</w:t>
            </w:r>
            <w:r>
              <w:t>”</w:t>
            </w:r>
          </w:p>
        </w:tc>
        <w:tc>
          <w:tcPr>
            <w:tcW w:w="3685" w:type="dxa"/>
          </w:tcPr>
          <w:p w:rsidR="001034C1" w:rsidRPr="007D0E20" w:rsidRDefault="001034C1" w:rsidP="001034C1">
            <w:pPr>
              <w:jc w:val="center"/>
            </w:pPr>
            <w:r w:rsidRPr="007D0E20">
              <w:lastRenderedPageBreak/>
              <w:t>Asociația Băncilor din Moldova</w:t>
            </w:r>
          </w:p>
        </w:tc>
        <w:tc>
          <w:tcPr>
            <w:tcW w:w="3969" w:type="dxa"/>
          </w:tcPr>
          <w:p w:rsidR="001034C1" w:rsidRDefault="001034C1" w:rsidP="00BC4131">
            <w:pPr>
              <w:ind w:firstLine="318"/>
              <w:jc w:val="both"/>
            </w:pPr>
            <w:r>
              <w:t>P</w:t>
            </w:r>
            <w:r w:rsidRPr="007A47B5">
              <w:t xml:space="preserve">ropunem excluderea textului „La sesiunea ordinară necompetitivă sunt admiși numai dealerii primari care au adjudecat, în nume și în cont propriu </w:t>
            </w:r>
            <w:r w:rsidRPr="007A47B5">
              <w:lastRenderedPageBreak/>
              <w:t>minimum 2% din volumul indicativ al emisiunii pentr</w:t>
            </w:r>
            <w:r>
              <w:t>u sesiunea competitivă”, întrucâ</w:t>
            </w:r>
            <w:r w:rsidRPr="007A47B5">
              <w:t>t ar putea să existe situații când distribuitorul nu a putut să adjudece întregul volum din cererea de cumpărare datorită creșterii cererii, scăderii drastice a ratelor și altor circumstanțe care nu depind de dealer.</w:t>
            </w:r>
          </w:p>
        </w:tc>
        <w:tc>
          <w:tcPr>
            <w:tcW w:w="3119" w:type="dxa"/>
          </w:tcPr>
          <w:p w:rsidR="001034C1" w:rsidRDefault="001034C1" w:rsidP="001034C1">
            <w:pPr>
              <w:jc w:val="center"/>
              <w:rPr>
                <w:b/>
              </w:rPr>
            </w:pPr>
            <w:r w:rsidRPr="001F4A5B">
              <w:rPr>
                <w:b/>
              </w:rPr>
              <w:lastRenderedPageBreak/>
              <w:t>Nu se acceptă.</w:t>
            </w:r>
          </w:p>
          <w:p w:rsidR="001034C1" w:rsidRPr="00F54206" w:rsidRDefault="001034C1" w:rsidP="001034C1">
            <w:pPr>
              <w:ind w:firstLine="315"/>
              <w:jc w:val="both"/>
            </w:pPr>
            <w:r w:rsidRPr="00F54206">
              <w:t xml:space="preserve">Dealerul primar urmează să depună oferte conform situației de pe piață, fără a o influența </w:t>
            </w:r>
            <w:r w:rsidRPr="00F54206">
              <w:lastRenderedPageBreak/>
              <w:t>negativ, astfel având posibilitatea să adjudece în nume și cont propriu minimum  2% din volumul indicativ al emisiunii pentru sesiunea competitivă.</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rPr>
                <w:b/>
              </w:rPr>
            </w:pPr>
            <w:r w:rsidRPr="004C5916">
              <w:rPr>
                <w:b/>
              </w:rPr>
              <w:t xml:space="preserve">La punctul </w:t>
            </w:r>
            <w:r>
              <w:rPr>
                <w:b/>
              </w:rPr>
              <w:t>50</w:t>
            </w:r>
            <w:r w:rsidRPr="004C5916">
              <w:rPr>
                <w:b/>
              </w:rPr>
              <w:t xml:space="preserve"> din Regulament</w:t>
            </w:r>
          </w:p>
          <w:p w:rsidR="00576B67" w:rsidRPr="00576B67" w:rsidRDefault="00576B67" w:rsidP="00576B67">
            <w:pPr>
              <w:ind w:firstLine="27"/>
              <w:jc w:val="both"/>
            </w:pPr>
            <w:r>
              <w:t>”</w:t>
            </w:r>
            <w:r w:rsidRPr="00576B67">
              <w:t>50.</w:t>
            </w:r>
            <w:r w:rsidRPr="00576B67">
              <w:tab/>
              <w:t xml:space="preserve"> La licitațiile pentru sesiunea ordinară necompetitivă destinată clienților dealerilor primari se anunță pentru plasare un volum egal cu 3% din volumul indicativ al licitației de referință. Pentru sesiunea ordinară necompetitivă destinată dealerilor primari se anunță spre plasare un volum egal cu 7% din volumul alocat  în cadrul sesiunii competitive</w:t>
            </w:r>
            <w:r>
              <w:t>”</w:t>
            </w:r>
            <w:r w:rsidRPr="00576B67">
              <w:t>.</w:t>
            </w:r>
          </w:p>
        </w:tc>
        <w:tc>
          <w:tcPr>
            <w:tcW w:w="3685" w:type="dxa"/>
          </w:tcPr>
          <w:p w:rsidR="001034C1" w:rsidRPr="007D0E20" w:rsidRDefault="001034C1" w:rsidP="001034C1">
            <w:pPr>
              <w:jc w:val="center"/>
            </w:pPr>
            <w:r w:rsidRPr="007D0E20">
              <w:t>Asociația Băncilor din Moldova</w:t>
            </w:r>
          </w:p>
        </w:tc>
        <w:tc>
          <w:tcPr>
            <w:tcW w:w="3969" w:type="dxa"/>
          </w:tcPr>
          <w:p w:rsidR="001034C1" w:rsidRPr="007A47B5" w:rsidRDefault="001034C1" w:rsidP="001034C1">
            <w:pPr>
              <w:ind w:firstLine="318"/>
              <w:jc w:val="both"/>
              <w:rPr>
                <w:lang w:val="it-IT"/>
              </w:rPr>
            </w:pPr>
            <w:r>
              <w:rPr>
                <w:lang w:val="it-IT"/>
              </w:rPr>
              <w:t>M</w:t>
            </w:r>
            <w:r w:rsidRPr="007A47B5">
              <w:rPr>
                <w:lang w:val="it-IT"/>
              </w:rPr>
              <w:t>enţionăm că plafonul de „7% din volumul alocat  în cadrul sesiunii competitive” trebuie revizuit şi stabilite limite dinamice, ponderate la cererea care s-a înregistrat în sesiunea competitivă (în special volumul cererilor care nu au fost satisfăcute). Deaceea, propunem reformularea după cum urmează: „de la 7% la 20% din volumul alocat  în cadrul sesiunii competitive, în dependenţă de cerea înregistrată la sesiunea competitivă”;</w:t>
            </w:r>
          </w:p>
        </w:tc>
        <w:tc>
          <w:tcPr>
            <w:tcW w:w="3119" w:type="dxa"/>
          </w:tcPr>
          <w:p w:rsidR="001034C1" w:rsidRDefault="001034C1" w:rsidP="001034C1">
            <w:pPr>
              <w:jc w:val="center"/>
              <w:rPr>
                <w:b/>
              </w:rPr>
            </w:pPr>
            <w:r w:rsidRPr="001F4A5B">
              <w:rPr>
                <w:b/>
              </w:rPr>
              <w:t>Nu se acceptă.</w:t>
            </w:r>
          </w:p>
          <w:p w:rsidR="001034C1" w:rsidRPr="00F339DD" w:rsidRDefault="001034C1" w:rsidP="001034C1">
            <w:pPr>
              <w:ind w:firstLine="315"/>
              <w:jc w:val="both"/>
            </w:pPr>
            <w:r>
              <w:t xml:space="preserve">Cu cât plafonul de alocare în cadrul sesiunilor competitive este mai mic, cu atât este mai mare competitivitatea de pe piața VMS, ceea ce are un efect pozitiv asupra dezvoltării acesteia. </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rPr>
                <w:b/>
              </w:rPr>
            </w:pPr>
            <w:r>
              <w:rPr>
                <w:b/>
              </w:rPr>
              <w:t>La punctele</w:t>
            </w:r>
            <w:r w:rsidRPr="004C5916">
              <w:rPr>
                <w:b/>
              </w:rPr>
              <w:t xml:space="preserve"> </w:t>
            </w:r>
            <w:r>
              <w:rPr>
                <w:b/>
              </w:rPr>
              <w:t>51</w:t>
            </w:r>
            <w:r w:rsidRPr="004C5916">
              <w:rPr>
                <w:b/>
              </w:rPr>
              <w:t xml:space="preserve"> </w:t>
            </w:r>
            <w:r>
              <w:rPr>
                <w:b/>
              </w:rPr>
              <w:t xml:space="preserve"> și 52 </w:t>
            </w:r>
            <w:r w:rsidRPr="004C5916">
              <w:rPr>
                <w:b/>
              </w:rPr>
              <w:t>din Regulament</w:t>
            </w:r>
          </w:p>
          <w:p w:rsidR="00576B67" w:rsidRDefault="00576B67" w:rsidP="00576B67">
            <w:pPr>
              <w:ind w:firstLine="27"/>
              <w:jc w:val="both"/>
            </w:pPr>
            <w:r>
              <w:t>”51.</w:t>
            </w:r>
            <w:r>
              <w:tab/>
              <w:t xml:space="preserve"> Volumul maxim de procurare în cadrul sesiunilor necompetitive, pentru fiecare dealer primar va fi calculat și anunțat de către Banca Națională, în dependență de performanța fiecăruia la sesiunea competitivă, folosind metoda pro-rata.</w:t>
            </w:r>
          </w:p>
          <w:p w:rsidR="00576B67" w:rsidRPr="00576B67" w:rsidRDefault="00576B67" w:rsidP="00576B67">
            <w:pPr>
              <w:ind w:firstLine="27"/>
              <w:jc w:val="both"/>
            </w:pPr>
            <w:r>
              <w:t>52.</w:t>
            </w:r>
            <w:r>
              <w:tab/>
              <w:t xml:space="preserve"> În vederea premierii celor mai buni market-</w:t>
            </w:r>
            <w:proofErr w:type="spellStart"/>
            <w:r>
              <w:t>makeri</w:t>
            </w:r>
            <w:proofErr w:type="spellEnd"/>
            <w:r>
              <w:t xml:space="preserve">, Banca Națională, la indicația Ministerului Finanțelor, poate anunța desfășurarea unor sesiuni speciale necompetitive, la care vor fi admiși </w:t>
            </w:r>
            <w:r>
              <w:lastRenderedPageBreak/>
              <w:t xml:space="preserve">doar dealerii primari, care au tranzacționat pe </w:t>
            </w:r>
            <w:proofErr w:type="spellStart"/>
            <w:r>
              <w:t>piaţa</w:t>
            </w:r>
            <w:proofErr w:type="spellEnd"/>
            <w:r>
              <w:t xml:space="preserve"> secundară VMS în trimestrul precedent în volum ce </w:t>
            </w:r>
            <w:proofErr w:type="spellStart"/>
            <w:r>
              <w:t>depăşeşte</w:t>
            </w:r>
            <w:proofErr w:type="spellEnd"/>
            <w:r>
              <w:t xml:space="preserve"> cu cel </w:t>
            </w:r>
            <w:proofErr w:type="spellStart"/>
            <w:r>
              <w:t>puţin</w:t>
            </w:r>
            <w:proofErr w:type="spellEnd"/>
            <w:r>
              <w:t xml:space="preserve"> 20% normativul de tranzacționare pe piața secundară.”</w:t>
            </w:r>
          </w:p>
        </w:tc>
        <w:tc>
          <w:tcPr>
            <w:tcW w:w="3685" w:type="dxa"/>
          </w:tcPr>
          <w:p w:rsidR="001034C1" w:rsidRPr="007D0E20" w:rsidRDefault="001034C1" w:rsidP="001034C1">
            <w:pPr>
              <w:jc w:val="center"/>
            </w:pPr>
            <w:r w:rsidRPr="007D0E20">
              <w:lastRenderedPageBreak/>
              <w:t>Asociația Băncilor din Moldova</w:t>
            </w:r>
          </w:p>
        </w:tc>
        <w:tc>
          <w:tcPr>
            <w:tcW w:w="3969" w:type="dxa"/>
          </w:tcPr>
          <w:p w:rsidR="001034C1" w:rsidRPr="007A47B5" w:rsidRDefault="001034C1" w:rsidP="001034C1">
            <w:pPr>
              <w:ind w:firstLine="318"/>
              <w:jc w:val="both"/>
              <w:rPr>
                <w:lang w:val="it-IT"/>
              </w:rPr>
            </w:pPr>
            <w:r w:rsidRPr="007A47B5">
              <w:rPr>
                <w:lang w:val="it-IT"/>
              </w:rPr>
              <w:t xml:space="preserve">În opinia unor bănci, punctele  urmează a fi excluse, deoarece prin prevederile date sunt oferite avantaje participanților care achiziționează volume mari la licitații, în raport cu alți participanți, ceea ce este inechitabil.  </w:t>
            </w:r>
          </w:p>
        </w:tc>
        <w:tc>
          <w:tcPr>
            <w:tcW w:w="3119" w:type="dxa"/>
          </w:tcPr>
          <w:p w:rsidR="001034C1" w:rsidRDefault="001034C1" w:rsidP="001034C1">
            <w:pPr>
              <w:jc w:val="center"/>
              <w:rPr>
                <w:b/>
              </w:rPr>
            </w:pPr>
            <w:r w:rsidRPr="001F4A5B">
              <w:rPr>
                <w:b/>
              </w:rPr>
              <w:t>Nu se acceptă.</w:t>
            </w:r>
          </w:p>
          <w:p w:rsidR="001034C1" w:rsidRPr="00992C17" w:rsidRDefault="001034C1" w:rsidP="001034C1">
            <w:pPr>
              <w:ind w:firstLine="315"/>
              <w:jc w:val="both"/>
            </w:pPr>
            <w:r>
              <w:t>Prevederile date vor influența  competitivitatea de pe piața VMS, ceea ce este esențial întru dezvoltarea acesteia.</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Pr="004C5916" w:rsidRDefault="001034C1" w:rsidP="001034C1">
            <w:pPr>
              <w:ind w:firstLine="27"/>
              <w:rPr>
                <w:b/>
              </w:rPr>
            </w:pPr>
            <w:r w:rsidRPr="004C5916">
              <w:rPr>
                <w:b/>
              </w:rPr>
              <w:t xml:space="preserve">La punctul </w:t>
            </w:r>
            <w:r>
              <w:rPr>
                <w:b/>
              </w:rPr>
              <w:t>51</w:t>
            </w:r>
            <w:r w:rsidRPr="004C5916">
              <w:rPr>
                <w:b/>
              </w:rPr>
              <w:t xml:space="preserve"> din Regulament</w:t>
            </w:r>
          </w:p>
        </w:tc>
        <w:tc>
          <w:tcPr>
            <w:tcW w:w="3685" w:type="dxa"/>
          </w:tcPr>
          <w:p w:rsidR="001034C1" w:rsidRPr="007D0E20" w:rsidRDefault="001034C1" w:rsidP="001034C1">
            <w:pPr>
              <w:jc w:val="center"/>
            </w:pPr>
            <w:r w:rsidRPr="007D0E20">
              <w:t>Asociația Băncilor din Moldova</w:t>
            </w:r>
          </w:p>
        </w:tc>
        <w:tc>
          <w:tcPr>
            <w:tcW w:w="3969" w:type="dxa"/>
          </w:tcPr>
          <w:p w:rsidR="001034C1" w:rsidRDefault="001034C1" w:rsidP="001034C1">
            <w:pPr>
              <w:ind w:firstLine="318"/>
              <w:jc w:val="both"/>
            </w:pPr>
            <w:r>
              <w:t xml:space="preserve">Implementarea prevederilor punctului 51 în cadrul licitațiilor va condiționa apariția unor disproporții artificiale a volumelor de VMS procurate de dealeri. Astfel, dealerii primari care au procurat mai mult în cadrul sesiunii competitive vor avea dreptul pentru un volum mai mare și în cadrul sesiunii necompetitive, și, invers, acei care nu au reușit să procure volumul solicitat, în cadrul sesiunii ordinare necompetitive destinate dealerilor primari vor avea dreptul de a procura un volum scăzut de procurare a VMS. Suplimentar, este de menționat că astfel de mecanism va crea o presiune adițională asupra nivelului ratelor dobânzii la VMS. </w:t>
            </w:r>
          </w:p>
          <w:p w:rsidR="001034C1" w:rsidRDefault="001034C1" w:rsidP="001034C1">
            <w:pPr>
              <w:ind w:firstLine="318"/>
              <w:jc w:val="both"/>
            </w:pPr>
            <w:r>
              <w:t xml:space="preserve"> </w:t>
            </w:r>
            <w:r>
              <w:tab/>
              <w:t>În cazul menținerii punctului 51 în proiectul Regulamentului, considerăm că noțiunea de „metoda pro-rată” urmează a fi explicată, sau inclusă în compartimentul „noțiuni utilizate”.</w:t>
            </w:r>
          </w:p>
        </w:tc>
        <w:tc>
          <w:tcPr>
            <w:tcW w:w="3119" w:type="dxa"/>
          </w:tcPr>
          <w:p w:rsidR="001034C1" w:rsidRDefault="001034C1" w:rsidP="001034C1">
            <w:pPr>
              <w:jc w:val="center"/>
              <w:rPr>
                <w:b/>
              </w:rPr>
            </w:pPr>
            <w:r w:rsidRPr="001F4A5B">
              <w:rPr>
                <w:b/>
              </w:rPr>
              <w:t>Nu se acceptă.</w:t>
            </w:r>
          </w:p>
          <w:p w:rsidR="001034C1" w:rsidRDefault="001034C1" w:rsidP="001034C1">
            <w:pPr>
              <w:ind w:firstLine="315"/>
              <w:jc w:val="both"/>
            </w:pPr>
            <w:r>
              <w:t>A se vedea comentariul precedent.</w:t>
            </w:r>
          </w:p>
          <w:p w:rsidR="001034C1" w:rsidRPr="0004717E" w:rsidRDefault="00BC4131" w:rsidP="00BC4131">
            <w:pPr>
              <w:ind w:firstLine="315"/>
              <w:jc w:val="both"/>
            </w:pPr>
            <w:r>
              <w:t xml:space="preserve">Metoda pro-rata </w:t>
            </w:r>
            <w:r w:rsidR="001034C1">
              <w:t>nu are interpretări diferite, de aceea nu este cazul de a o defini.</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rPr>
                <w:b/>
              </w:rPr>
            </w:pPr>
            <w:r w:rsidRPr="004C5916">
              <w:rPr>
                <w:b/>
              </w:rPr>
              <w:t xml:space="preserve">La punctul </w:t>
            </w:r>
            <w:r>
              <w:rPr>
                <w:b/>
              </w:rPr>
              <w:t>61</w:t>
            </w:r>
            <w:r w:rsidRPr="004C5916">
              <w:rPr>
                <w:b/>
              </w:rPr>
              <w:t xml:space="preserve"> din Regulament</w:t>
            </w:r>
          </w:p>
          <w:p w:rsidR="00576B67" w:rsidRPr="00576B67" w:rsidRDefault="00576B67" w:rsidP="00576B67">
            <w:pPr>
              <w:ind w:firstLine="27"/>
              <w:jc w:val="both"/>
            </w:pPr>
            <w:r>
              <w:t>”</w:t>
            </w:r>
            <w:r w:rsidRPr="00576B67">
              <w:t>61.</w:t>
            </w:r>
            <w:r w:rsidRPr="00576B67">
              <w:tab/>
              <w:t xml:space="preserve"> În sesiunile ordinare necompetitive destinate clienților, dealerul primar este în drept să transmită oferte necompetitive numai în contul clienților săi, iar în sesiunile speciale necompetitive destinate dealerilor primari, aceștia sunt în drept să transmită oferte necompetitive doar în cont propriu. În sesiunile special necompetitive dealerul primar este în drept să transmită oferte necompetitive doar </w:t>
            </w:r>
            <w:r w:rsidRPr="00576B67">
              <w:lastRenderedPageBreak/>
              <w:t>în cont propriu.</w:t>
            </w:r>
            <w:r>
              <w:t>”</w:t>
            </w:r>
          </w:p>
        </w:tc>
        <w:tc>
          <w:tcPr>
            <w:tcW w:w="3685" w:type="dxa"/>
          </w:tcPr>
          <w:p w:rsidR="001034C1" w:rsidRPr="007D0E20" w:rsidRDefault="001034C1" w:rsidP="001034C1">
            <w:pPr>
              <w:jc w:val="center"/>
            </w:pPr>
            <w:r w:rsidRPr="007D0E20">
              <w:lastRenderedPageBreak/>
              <w:t>Asociația Băncilor din Moldova</w:t>
            </w:r>
          </w:p>
        </w:tc>
        <w:tc>
          <w:tcPr>
            <w:tcW w:w="3969" w:type="dxa"/>
          </w:tcPr>
          <w:p w:rsidR="001034C1" w:rsidRDefault="001034C1" w:rsidP="001034C1">
            <w:pPr>
              <w:ind w:firstLine="318"/>
              <w:jc w:val="both"/>
            </w:pPr>
            <w:r>
              <w:t>P</w:t>
            </w:r>
            <w:r w:rsidRPr="0096420B">
              <w:t>revederile aferente sesiunilor speciale necompetitive sunt incluse de două ori și nu sunt incluse prevederile ce țin de sesiunea ordinară necompetitivă destinată dealerilor primari.</w:t>
            </w:r>
          </w:p>
        </w:tc>
        <w:tc>
          <w:tcPr>
            <w:tcW w:w="3119" w:type="dxa"/>
          </w:tcPr>
          <w:p w:rsidR="001034C1" w:rsidRDefault="001034C1" w:rsidP="001034C1">
            <w:pPr>
              <w:jc w:val="center"/>
              <w:rPr>
                <w:b/>
              </w:rPr>
            </w:pPr>
            <w:r>
              <w:rPr>
                <w:b/>
              </w:rPr>
              <w:t>S</w:t>
            </w:r>
            <w:r w:rsidRPr="001F4A5B">
              <w:rPr>
                <w:b/>
              </w:rPr>
              <w:t>e acceptă.</w:t>
            </w:r>
          </w:p>
          <w:p w:rsidR="001034C1" w:rsidRPr="00F45AAA" w:rsidRDefault="00702E78" w:rsidP="00702E78">
            <w:pPr>
              <w:jc w:val="both"/>
            </w:pPr>
            <w:r w:rsidRPr="00702E78">
              <w:t>A se vedea aviz</w:t>
            </w:r>
            <w:r>
              <w:t>e</w:t>
            </w:r>
            <w:r w:rsidRPr="00702E78">
              <w:t>l</w:t>
            </w:r>
            <w:r>
              <w:t>e</w:t>
            </w:r>
            <w:r w:rsidRPr="00702E78">
              <w:t xml:space="preserve"> Băncii Naționale a Moldovei</w:t>
            </w:r>
            <w:r>
              <w:t xml:space="preserve"> și Ministerului Justiției.</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rPr>
                <w:b/>
              </w:rPr>
            </w:pPr>
            <w:r w:rsidRPr="004C5916">
              <w:rPr>
                <w:b/>
              </w:rPr>
              <w:t xml:space="preserve">La punctul </w:t>
            </w:r>
            <w:r>
              <w:rPr>
                <w:b/>
              </w:rPr>
              <w:t>63</w:t>
            </w:r>
            <w:r w:rsidRPr="004C5916">
              <w:rPr>
                <w:b/>
              </w:rPr>
              <w:t xml:space="preserve"> din Regulament</w:t>
            </w:r>
          </w:p>
          <w:p w:rsidR="00576B67" w:rsidRDefault="00576B67" w:rsidP="00576B67">
            <w:pPr>
              <w:ind w:firstLine="27"/>
              <w:jc w:val="both"/>
            </w:pPr>
            <w:r>
              <w:t>”63.</w:t>
            </w:r>
            <w:r>
              <w:tab/>
              <w:t xml:space="preserve"> Dealerul primar perfectează în BAS ofertele competitive și necompetitive înaintate în nume și cont propriu, precum și cele înaintate în contul clienților săi după cum urmează:</w:t>
            </w:r>
          </w:p>
          <w:p w:rsidR="00576B67" w:rsidRDefault="00576B67" w:rsidP="00576B67">
            <w:pPr>
              <w:ind w:firstLine="27"/>
              <w:jc w:val="both"/>
            </w:pPr>
            <w:r>
              <w:t>1)</w:t>
            </w:r>
            <w:r>
              <w:tab/>
              <w:t>pentru ofertele înaintate în nume și în cont propriu rubrica denumirea contului (</w:t>
            </w:r>
            <w:proofErr w:type="spellStart"/>
            <w:r>
              <w:t>Account</w:t>
            </w:r>
            <w:proofErr w:type="spellEnd"/>
            <w:r>
              <w:t xml:space="preserve"> </w:t>
            </w:r>
            <w:proofErr w:type="spellStart"/>
            <w:r>
              <w:t>name</w:t>
            </w:r>
            <w:proofErr w:type="spellEnd"/>
            <w:r>
              <w:t>) din BAS nu se completează;</w:t>
            </w:r>
          </w:p>
          <w:p w:rsidR="00576B67" w:rsidRPr="00576B67" w:rsidRDefault="00576B67" w:rsidP="00576B67">
            <w:pPr>
              <w:ind w:firstLine="27"/>
              <w:jc w:val="both"/>
            </w:pPr>
            <w:r>
              <w:t>2)</w:t>
            </w:r>
            <w:r>
              <w:tab/>
              <w:t xml:space="preserve"> pentru ofertele înaintate în numele clienților, care sunt perfectate separat în diviziune pe client și preț/marjă, în rubrica denumirea contului (</w:t>
            </w:r>
            <w:proofErr w:type="spellStart"/>
            <w:r>
              <w:t>Account</w:t>
            </w:r>
            <w:proofErr w:type="spellEnd"/>
            <w:r>
              <w:t xml:space="preserve"> </w:t>
            </w:r>
            <w:proofErr w:type="spellStart"/>
            <w:r>
              <w:t>name</w:t>
            </w:r>
            <w:proofErr w:type="spellEnd"/>
            <w:r>
              <w:t>) se indică codul respectiv al poziției contului (</w:t>
            </w:r>
            <w:proofErr w:type="spellStart"/>
            <w:r>
              <w:t>Position</w:t>
            </w:r>
            <w:proofErr w:type="spellEnd"/>
            <w:r>
              <w:t xml:space="preserve"> </w:t>
            </w:r>
            <w:proofErr w:type="spellStart"/>
            <w:r>
              <w:t>account</w:t>
            </w:r>
            <w:proofErr w:type="spellEnd"/>
            <w:r>
              <w:t xml:space="preserve"> code), atribuit de către DCU la deschiderea conturilor de evidență a VMS.”</w:t>
            </w:r>
          </w:p>
        </w:tc>
        <w:tc>
          <w:tcPr>
            <w:tcW w:w="3685" w:type="dxa"/>
          </w:tcPr>
          <w:p w:rsidR="001034C1" w:rsidRPr="007D0E20" w:rsidRDefault="001034C1" w:rsidP="001034C1">
            <w:pPr>
              <w:jc w:val="center"/>
            </w:pPr>
            <w:r w:rsidRPr="007D0E20">
              <w:t>Asociația Băncilor din Moldova</w:t>
            </w:r>
          </w:p>
        </w:tc>
        <w:tc>
          <w:tcPr>
            <w:tcW w:w="3969" w:type="dxa"/>
          </w:tcPr>
          <w:p w:rsidR="001034C1" w:rsidRDefault="001034C1" w:rsidP="001034C1">
            <w:pPr>
              <w:ind w:firstLine="318"/>
              <w:jc w:val="both"/>
            </w:pPr>
            <w:r>
              <w:t>Î</w:t>
            </w:r>
            <w:r w:rsidRPr="00B56948">
              <w:t xml:space="preserve">n ofertele înaintate de către dealeri primari în numele clienților urmează a fi indicat contul clientului deschis la DCU, considerăm excesivă prezentarea listei investitorilor prevăzută la </w:t>
            </w:r>
            <w:r w:rsidRPr="00B56948">
              <w:rPr>
                <w:b/>
              </w:rPr>
              <w:t>punctul 82</w:t>
            </w:r>
            <w:r w:rsidRPr="00B56948">
              <w:t xml:space="preserve"> și solicităm excluderea acestuia, precum și excluderea </w:t>
            </w:r>
            <w:r w:rsidRPr="00B56948">
              <w:rPr>
                <w:b/>
              </w:rPr>
              <w:t>anexei nr.7</w:t>
            </w:r>
            <w:r w:rsidRPr="00B56948">
              <w:t xml:space="preserve"> la Regulament.</w:t>
            </w:r>
          </w:p>
        </w:tc>
        <w:tc>
          <w:tcPr>
            <w:tcW w:w="3119" w:type="dxa"/>
          </w:tcPr>
          <w:p w:rsidR="001034C1" w:rsidRDefault="001034C1" w:rsidP="001034C1">
            <w:pPr>
              <w:jc w:val="center"/>
              <w:rPr>
                <w:b/>
              </w:rPr>
            </w:pPr>
            <w:r w:rsidRPr="001F4A5B">
              <w:rPr>
                <w:b/>
              </w:rPr>
              <w:t>Nu se acceptă.</w:t>
            </w:r>
          </w:p>
          <w:p w:rsidR="001034C1" w:rsidRDefault="001034C1" w:rsidP="001034C1">
            <w:pPr>
              <w:ind w:firstLine="315"/>
              <w:jc w:val="both"/>
            </w:pPr>
            <w:r>
              <w:t>Proiectul a fost coordonat cu DCU</w:t>
            </w:r>
            <w:r w:rsidR="00702E78">
              <w:t xml:space="preserve"> și Banca Națională a Moldovei</w:t>
            </w:r>
            <w:r>
              <w:t>.</w:t>
            </w:r>
          </w:p>
          <w:p w:rsidR="001034C1" w:rsidRPr="000056F9" w:rsidRDefault="001034C1" w:rsidP="001034C1">
            <w:pPr>
              <w:ind w:firstLine="315"/>
              <w:jc w:val="both"/>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rPr>
                <w:b/>
              </w:rPr>
            </w:pPr>
            <w:r w:rsidRPr="004C5916">
              <w:rPr>
                <w:b/>
              </w:rPr>
              <w:t xml:space="preserve">La punctul </w:t>
            </w:r>
            <w:r>
              <w:rPr>
                <w:b/>
              </w:rPr>
              <w:t>68</w:t>
            </w:r>
            <w:r w:rsidRPr="004C5916">
              <w:rPr>
                <w:b/>
              </w:rPr>
              <w:t xml:space="preserve"> din Regulament</w:t>
            </w:r>
          </w:p>
          <w:p w:rsidR="00576B67" w:rsidRDefault="00576B67" w:rsidP="00576B67">
            <w:pPr>
              <w:ind w:firstLine="27"/>
              <w:jc w:val="both"/>
            </w:pPr>
            <w:r>
              <w:t>”68.</w:t>
            </w:r>
            <w:r>
              <w:tab/>
              <w:t xml:space="preserve"> Alocarea în cadrul sesiunii competitive a </w:t>
            </w:r>
            <w:proofErr w:type="spellStart"/>
            <w:r>
              <w:t>licitaţiei</w:t>
            </w:r>
            <w:proofErr w:type="spellEnd"/>
            <w:r>
              <w:t xml:space="preserve"> presupune gruparea ofertelor în ordinea descrescătoare a </w:t>
            </w:r>
            <w:proofErr w:type="spellStart"/>
            <w:r>
              <w:t>preţurilor</w:t>
            </w:r>
            <w:proofErr w:type="spellEnd"/>
            <w:r>
              <w:t xml:space="preserve"> sau crescătoare a marjelor oferite </w:t>
            </w:r>
            <w:proofErr w:type="spellStart"/>
            <w:r>
              <w:t>şi</w:t>
            </w:r>
            <w:proofErr w:type="spellEnd"/>
            <w:r>
              <w:t xml:space="preserve"> determinarea volumului de VMS care din punctul de vedere al </w:t>
            </w:r>
            <w:proofErr w:type="spellStart"/>
            <w:r>
              <w:t>preţului</w:t>
            </w:r>
            <w:proofErr w:type="spellEnd"/>
            <w:r>
              <w:t xml:space="preserve"> /marjei satisface volumul </w:t>
            </w:r>
            <w:proofErr w:type="spellStart"/>
            <w:r>
              <w:t>anunţat</w:t>
            </w:r>
            <w:proofErr w:type="spellEnd"/>
            <w:r>
              <w:t xml:space="preserve"> spre plasare de către Ministerul </w:t>
            </w:r>
            <w:proofErr w:type="spellStart"/>
            <w:r>
              <w:t>Finanţelor</w:t>
            </w:r>
            <w:proofErr w:type="spellEnd"/>
            <w:r>
              <w:t xml:space="preserve">. </w:t>
            </w:r>
          </w:p>
          <w:p w:rsidR="00576B67" w:rsidRPr="00576B67" w:rsidRDefault="00576B67" w:rsidP="00576B67">
            <w:pPr>
              <w:ind w:firstLine="27"/>
              <w:jc w:val="both"/>
            </w:pPr>
            <w:r>
              <w:t xml:space="preserve">În cazul în care la </w:t>
            </w:r>
            <w:proofErr w:type="spellStart"/>
            <w:r>
              <w:t>preţul</w:t>
            </w:r>
            <w:proofErr w:type="spellEnd"/>
            <w:r>
              <w:t xml:space="preserve"> minim/marja maximă sunt înaintate mai multe oferte ce nu pot fi executate integral </w:t>
            </w:r>
            <w:proofErr w:type="spellStart"/>
            <w:r>
              <w:t>şi</w:t>
            </w:r>
            <w:proofErr w:type="spellEnd"/>
            <w:r>
              <w:t xml:space="preserve"> Ministerul </w:t>
            </w:r>
            <w:proofErr w:type="spellStart"/>
            <w:r>
              <w:t>Finanţelor</w:t>
            </w:r>
            <w:proofErr w:type="spellEnd"/>
            <w:r>
              <w:t xml:space="preserve"> nu majorează volumul emisiunii până la executarea integrală a acestora, alocarea sumei rămase va fi efectuată aplicându-se </w:t>
            </w:r>
            <w:r>
              <w:lastRenderedPageBreak/>
              <w:t>principiul proporționalității. Suma alocată fiecărei oferte este rotunjită în sensul majorării, până la cea mai apropiată valoare divizibilă cu valoarea nominală a unei VMS.”</w:t>
            </w:r>
          </w:p>
        </w:tc>
        <w:tc>
          <w:tcPr>
            <w:tcW w:w="3685" w:type="dxa"/>
          </w:tcPr>
          <w:p w:rsidR="001034C1" w:rsidRPr="007D0E20" w:rsidRDefault="001034C1" w:rsidP="001034C1">
            <w:pPr>
              <w:jc w:val="center"/>
            </w:pPr>
            <w:r w:rsidRPr="007D0E20">
              <w:lastRenderedPageBreak/>
              <w:t>Asociația Băncilor din Moldova</w:t>
            </w:r>
          </w:p>
        </w:tc>
        <w:tc>
          <w:tcPr>
            <w:tcW w:w="3969" w:type="dxa"/>
          </w:tcPr>
          <w:p w:rsidR="001034C1" w:rsidRDefault="001034C1" w:rsidP="001034C1">
            <w:pPr>
              <w:ind w:firstLine="318"/>
              <w:jc w:val="both"/>
            </w:pPr>
            <w:r>
              <w:t>S</w:t>
            </w:r>
            <w:r w:rsidRPr="00B56948">
              <w:t>e propune înlocuirea cuvântului ”gruparea” cu cuvântul ”sortarea”.</w:t>
            </w:r>
          </w:p>
        </w:tc>
        <w:tc>
          <w:tcPr>
            <w:tcW w:w="3119" w:type="dxa"/>
          </w:tcPr>
          <w:p w:rsidR="001034C1" w:rsidRDefault="001034C1" w:rsidP="001034C1">
            <w:pPr>
              <w:jc w:val="center"/>
              <w:rPr>
                <w:b/>
              </w:rPr>
            </w:pPr>
            <w:r>
              <w:rPr>
                <w:b/>
              </w:rPr>
              <w:t>S</w:t>
            </w:r>
            <w:r w:rsidRPr="001F4A5B">
              <w:rPr>
                <w:b/>
              </w:rPr>
              <w:t>e acceptă.</w:t>
            </w:r>
          </w:p>
          <w:p w:rsidR="001034C1" w:rsidRDefault="001034C1" w:rsidP="001034C1">
            <w:pPr>
              <w:jc w:val="center"/>
              <w:rPr>
                <w:b/>
                <w:u w:val="single"/>
              </w:rPr>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rPr>
                <w:b/>
              </w:rPr>
            </w:pPr>
            <w:r w:rsidRPr="004C5916">
              <w:rPr>
                <w:b/>
              </w:rPr>
              <w:t xml:space="preserve">La punctul </w:t>
            </w:r>
            <w:r>
              <w:rPr>
                <w:b/>
              </w:rPr>
              <w:t>82</w:t>
            </w:r>
            <w:r w:rsidRPr="004C5916">
              <w:rPr>
                <w:b/>
              </w:rPr>
              <w:t xml:space="preserve"> din Regulament</w:t>
            </w:r>
          </w:p>
          <w:p w:rsidR="00576B67" w:rsidRPr="00576B67" w:rsidRDefault="00576B67" w:rsidP="00576B67">
            <w:pPr>
              <w:ind w:firstLine="27"/>
              <w:jc w:val="both"/>
            </w:pPr>
            <w:r>
              <w:t>”</w:t>
            </w:r>
            <w:r w:rsidRPr="00576B67">
              <w:t>82.</w:t>
            </w:r>
            <w:r w:rsidRPr="00576B67">
              <w:tab/>
              <w:t xml:space="preserve"> În vederea asigurării respectării limitei de procurare a VMS, la solicitarea Ministerului Finanțelor dealerii primari expediază cel târziu în prima zi lucrătoare după data </w:t>
            </w:r>
            <w:proofErr w:type="spellStart"/>
            <w:r w:rsidRPr="00576B67">
              <w:t>licitaţiei</w:t>
            </w:r>
            <w:proofErr w:type="spellEnd"/>
            <w:r w:rsidRPr="00576B67">
              <w:t xml:space="preserve"> până la ora 10:00 lista investitorilor care au procurat la </w:t>
            </w:r>
            <w:proofErr w:type="spellStart"/>
            <w:r w:rsidRPr="00576B67">
              <w:t>licitaţie</w:t>
            </w:r>
            <w:proofErr w:type="spellEnd"/>
            <w:r w:rsidRPr="00576B67">
              <w:t xml:space="preserve"> VMS cu codul ISIN solicitat (anexa nr.7).</w:t>
            </w:r>
            <w:r>
              <w:t>”</w:t>
            </w:r>
          </w:p>
        </w:tc>
        <w:tc>
          <w:tcPr>
            <w:tcW w:w="3685" w:type="dxa"/>
          </w:tcPr>
          <w:p w:rsidR="001034C1" w:rsidRPr="007D0E20" w:rsidRDefault="001034C1" w:rsidP="001034C1">
            <w:pPr>
              <w:jc w:val="center"/>
            </w:pPr>
            <w:r w:rsidRPr="007D0E20">
              <w:t>Asociația Băncilor din Moldova</w:t>
            </w:r>
          </w:p>
        </w:tc>
        <w:tc>
          <w:tcPr>
            <w:tcW w:w="3969" w:type="dxa"/>
          </w:tcPr>
          <w:p w:rsidR="001034C1" w:rsidRDefault="001034C1" w:rsidP="001034C1">
            <w:pPr>
              <w:ind w:firstLine="318"/>
              <w:jc w:val="both"/>
            </w:pPr>
            <w:r>
              <w:t>C</w:t>
            </w:r>
            <w:r w:rsidRPr="00244AD4">
              <w:t>onsiderăm rați</w:t>
            </w:r>
            <w:r>
              <w:t>onal de a substitui sintagma „până la ora 10:00” cu sintagma „pâ</w:t>
            </w:r>
            <w:r w:rsidRPr="00244AD4">
              <w:t>nă la ora 12:00”.</w:t>
            </w:r>
          </w:p>
        </w:tc>
        <w:tc>
          <w:tcPr>
            <w:tcW w:w="3119" w:type="dxa"/>
          </w:tcPr>
          <w:p w:rsidR="001034C1" w:rsidRDefault="001034C1" w:rsidP="001034C1">
            <w:pPr>
              <w:jc w:val="center"/>
              <w:rPr>
                <w:b/>
              </w:rPr>
            </w:pPr>
            <w:r>
              <w:rPr>
                <w:b/>
              </w:rPr>
              <w:t>S</w:t>
            </w:r>
            <w:r w:rsidRPr="001F4A5B">
              <w:rPr>
                <w:b/>
              </w:rPr>
              <w:t>e acceptă.</w:t>
            </w:r>
          </w:p>
          <w:p w:rsidR="001034C1" w:rsidRDefault="001034C1" w:rsidP="001034C1">
            <w:pPr>
              <w:jc w:val="center"/>
              <w:rPr>
                <w:b/>
                <w:u w:val="single"/>
              </w:rPr>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rPr>
                <w:b/>
              </w:rPr>
            </w:pPr>
            <w:r w:rsidRPr="004C5916">
              <w:rPr>
                <w:b/>
              </w:rPr>
              <w:t xml:space="preserve">La punctul </w:t>
            </w:r>
            <w:r>
              <w:rPr>
                <w:b/>
              </w:rPr>
              <w:t>87</w:t>
            </w:r>
            <w:r w:rsidRPr="004C5916">
              <w:rPr>
                <w:b/>
              </w:rPr>
              <w:t xml:space="preserve"> din Regulament</w:t>
            </w:r>
          </w:p>
          <w:p w:rsidR="00576B67" w:rsidRPr="00576B67" w:rsidRDefault="00576B67" w:rsidP="00576B67">
            <w:pPr>
              <w:ind w:firstLine="27"/>
              <w:jc w:val="both"/>
            </w:pPr>
            <w:r>
              <w:t>”</w:t>
            </w:r>
            <w:r w:rsidRPr="00576B67">
              <w:t>87.</w:t>
            </w:r>
            <w:r w:rsidRPr="00576B67">
              <w:tab/>
              <w:t xml:space="preserve"> VMS pentru care nu s-a efectuat decontarea mijloacelor bănești până la ora 15:00 vor fi anulate, iar DCU va aplica în numele Ministerului Finanțelor o penalitate unică în mărime de 1% din suma neachitată a VMS, care va fi transferată în ziua următoare la contul Ministerului Finanțelor destinat decontărilor cu VMS.</w:t>
            </w:r>
            <w:r>
              <w:t>”</w:t>
            </w:r>
          </w:p>
        </w:tc>
        <w:tc>
          <w:tcPr>
            <w:tcW w:w="3685" w:type="dxa"/>
          </w:tcPr>
          <w:p w:rsidR="001034C1" w:rsidRPr="007D0E20" w:rsidRDefault="001034C1" w:rsidP="001034C1">
            <w:pPr>
              <w:jc w:val="center"/>
            </w:pPr>
            <w:r w:rsidRPr="007D0E20">
              <w:t>Asociația Băncilor din Moldova</w:t>
            </w:r>
          </w:p>
        </w:tc>
        <w:tc>
          <w:tcPr>
            <w:tcW w:w="3969" w:type="dxa"/>
          </w:tcPr>
          <w:p w:rsidR="001034C1" w:rsidRDefault="001034C1" w:rsidP="001034C1">
            <w:pPr>
              <w:ind w:firstLine="318"/>
              <w:jc w:val="both"/>
            </w:pPr>
            <w:r>
              <w:t>Nu concretizează cine suportă penalitatea și din ce surse se achită. Dacă se face referință la bancă, este necesară precizarea că decontarea mijloacelor bănești nu s-a efectuat din cauza băncii.</w:t>
            </w:r>
          </w:p>
          <w:p w:rsidR="001034C1" w:rsidRDefault="001034C1" w:rsidP="001034C1">
            <w:pPr>
              <w:ind w:firstLine="318"/>
              <w:jc w:val="both"/>
            </w:pPr>
            <w:r>
              <w:t xml:space="preserve">De asemenea, considerăm necesar de substituit sintagma „în ziua următoare” cu textul „în prima zi lucrătoare după data </w:t>
            </w:r>
            <w:proofErr w:type="spellStart"/>
            <w:r>
              <w:t>apariţiei</w:t>
            </w:r>
            <w:proofErr w:type="spellEnd"/>
            <w:r>
              <w:t xml:space="preserve"> </w:t>
            </w:r>
            <w:proofErr w:type="spellStart"/>
            <w:r>
              <w:t>obligaţiei</w:t>
            </w:r>
            <w:proofErr w:type="spellEnd"/>
            <w:r>
              <w:t xml:space="preserve"> de plată”. De asemenea, considerăm că penalitatea unică în mărime de 1% este exagerat de mare, prin urmare, considerăm oportun modificarea de la 1% la 0.1%(analogic prevederilor regulamentului în vigoare).</w:t>
            </w:r>
          </w:p>
        </w:tc>
        <w:tc>
          <w:tcPr>
            <w:tcW w:w="3119" w:type="dxa"/>
          </w:tcPr>
          <w:p w:rsidR="001034C1" w:rsidRDefault="00164C36" w:rsidP="001034C1">
            <w:pPr>
              <w:jc w:val="center"/>
              <w:rPr>
                <w:b/>
              </w:rPr>
            </w:pPr>
            <w:r>
              <w:rPr>
                <w:b/>
              </w:rPr>
              <w:t>Nu se acceptă</w:t>
            </w:r>
          </w:p>
          <w:p w:rsidR="001034C1" w:rsidRDefault="008D25E2" w:rsidP="00164C36">
            <w:pPr>
              <w:pStyle w:val="cb"/>
              <w:tabs>
                <w:tab w:val="num" w:pos="851"/>
              </w:tabs>
              <w:ind w:firstLine="315"/>
              <w:jc w:val="both"/>
              <w:rPr>
                <w:b w:val="0"/>
                <w:lang w:val="ro-RO"/>
              </w:rPr>
            </w:pPr>
            <w:r>
              <w:rPr>
                <w:b w:val="0"/>
                <w:lang w:val="ro-RO"/>
              </w:rPr>
              <w:t xml:space="preserve">Se </w:t>
            </w:r>
            <w:proofErr w:type="spellStart"/>
            <w:r>
              <w:rPr>
                <w:b w:val="0"/>
                <w:lang w:val="ro-RO"/>
              </w:rPr>
              <w:t>subânțelege</w:t>
            </w:r>
            <w:proofErr w:type="spellEnd"/>
            <w:r>
              <w:rPr>
                <w:b w:val="0"/>
                <w:lang w:val="ro-RO"/>
              </w:rPr>
              <w:t xml:space="preserve"> clar că penalitatea va fi aplicată celor care nu au efectuat decontarea mijloacelor (dealerilor primari).</w:t>
            </w:r>
          </w:p>
          <w:p w:rsidR="008D25E2" w:rsidRPr="008D25E2" w:rsidRDefault="008D25E2" w:rsidP="00BC4131">
            <w:pPr>
              <w:pStyle w:val="cb"/>
              <w:tabs>
                <w:tab w:val="num" w:pos="851"/>
              </w:tabs>
              <w:ind w:firstLine="315"/>
              <w:jc w:val="both"/>
              <w:rPr>
                <w:b w:val="0"/>
                <w:lang w:val="ro-RO"/>
              </w:rPr>
            </w:pPr>
            <w:r>
              <w:rPr>
                <w:b w:val="0"/>
                <w:lang w:val="ro-RO"/>
              </w:rPr>
              <w:t>Reieșind din efectele negativ</w:t>
            </w:r>
            <w:r w:rsidR="00BC4131">
              <w:rPr>
                <w:b w:val="0"/>
                <w:lang w:val="ro-RO"/>
              </w:rPr>
              <w:t>e</w:t>
            </w:r>
            <w:r>
              <w:rPr>
                <w:b w:val="0"/>
                <w:lang w:val="ro-RO"/>
              </w:rPr>
              <w:t xml:space="preserve"> ce pot apărea ca urmare a neachitării sumei VMS,</w:t>
            </w:r>
            <w:r w:rsidR="00BC4131">
              <w:rPr>
                <w:b w:val="0"/>
                <w:lang w:val="ro-RO"/>
              </w:rPr>
              <w:t xml:space="preserve"> precum și responsabilizarea investitorilor la decontarea VMS</w:t>
            </w:r>
            <w:r>
              <w:rPr>
                <w:b w:val="0"/>
                <w:lang w:val="ro-RO"/>
              </w:rPr>
              <w:t xml:space="preserve"> penalitatea a fost majorată.</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rPr>
                <w:b/>
              </w:rPr>
            </w:pPr>
            <w:r w:rsidRPr="004C5916">
              <w:rPr>
                <w:b/>
              </w:rPr>
              <w:t xml:space="preserve">La punctul </w:t>
            </w:r>
            <w:r>
              <w:rPr>
                <w:b/>
              </w:rPr>
              <w:t>96</w:t>
            </w:r>
            <w:r w:rsidRPr="004C5916">
              <w:rPr>
                <w:b/>
              </w:rPr>
              <w:t xml:space="preserve"> din Regulament</w:t>
            </w:r>
          </w:p>
          <w:p w:rsidR="00576B67" w:rsidRDefault="00576B67" w:rsidP="00576B67">
            <w:pPr>
              <w:ind w:firstLine="27"/>
              <w:jc w:val="both"/>
            </w:pPr>
            <w:r>
              <w:t>”96.</w:t>
            </w:r>
            <w:r>
              <w:tab/>
              <w:t xml:space="preserve"> Tranzacțiile între participanții la piața secundară, efectuate atât în cont propriu, cât și în contul clienților, trebuie să fie încheiate prin E-Bond </w:t>
            </w:r>
            <w:proofErr w:type="spellStart"/>
            <w:r>
              <w:t>system</w:t>
            </w:r>
            <w:proofErr w:type="spellEnd"/>
            <w:r>
              <w:t>. Sunt exceptate de la prezenta normă tranzacțiile efectuate de către bancă cu clienții săi și cele efectuate între clienții aceleiași bănci.</w:t>
            </w:r>
          </w:p>
          <w:p w:rsidR="00576B67" w:rsidRDefault="00576B67" w:rsidP="00576B67">
            <w:pPr>
              <w:ind w:firstLine="27"/>
              <w:jc w:val="both"/>
            </w:pPr>
            <w:r>
              <w:t xml:space="preserve">VMS admise spre tranzacționare urmează a fi înregistrate în E-Bond </w:t>
            </w:r>
            <w:proofErr w:type="spellStart"/>
            <w:r>
              <w:lastRenderedPageBreak/>
              <w:t>system</w:t>
            </w:r>
            <w:proofErr w:type="spellEnd"/>
            <w:r>
              <w:t xml:space="preserve"> de către </w:t>
            </w:r>
            <w:proofErr w:type="spellStart"/>
            <w:r>
              <w:t>Bloomberg</w:t>
            </w:r>
            <w:proofErr w:type="spellEnd"/>
            <w:r>
              <w:t xml:space="preserve"> în baza unei notificări a Ministerului Finanțelor.</w:t>
            </w:r>
          </w:p>
          <w:p w:rsidR="00576B67" w:rsidRDefault="00576B67" w:rsidP="00576B67">
            <w:pPr>
              <w:ind w:firstLine="27"/>
              <w:jc w:val="both"/>
            </w:pPr>
            <w:proofErr w:type="spellStart"/>
            <w:r>
              <w:t>Bloomberg</w:t>
            </w:r>
            <w:proofErr w:type="spellEnd"/>
            <w:r>
              <w:t xml:space="preserve"> va menține în E-bond </w:t>
            </w:r>
            <w:proofErr w:type="spellStart"/>
            <w:r>
              <w:t>system</w:t>
            </w:r>
            <w:proofErr w:type="spellEnd"/>
            <w:r>
              <w:t xml:space="preserve"> lista tuturor emisiilor de VMS admise spre tranzacționare, iar Ministerul Finanțelor va asigura actualizarea acesteia la zi. </w:t>
            </w:r>
          </w:p>
          <w:p w:rsidR="00576B67" w:rsidRDefault="00576B67" w:rsidP="00576B67">
            <w:pPr>
              <w:ind w:firstLine="27"/>
              <w:jc w:val="both"/>
            </w:pPr>
            <w:r>
              <w:t>Acces la platforma de tranzacționare au dealerii primari aprobați de către Ministerul Finanțelor  și alți participanți DCU în baza unei decizii a Ministrului Finanțelor.</w:t>
            </w:r>
          </w:p>
          <w:p w:rsidR="00576B67" w:rsidRDefault="00576B67" w:rsidP="00576B67">
            <w:pPr>
              <w:ind w:firstLine="27"/>
              <w:jc w:val="both"/>
            </w:pPr>
            <w:r>
              <w:t xml:space="preserve">Ministerul Finanțelor și Banca Națională vor avea acces la platforma de tranzacționare fără drept de tranzacționare în scopul monitorizării pieței secundare a VMS. </w:t>
            </w:r>
          </w:p>
          <w:p w:rsidR="00576B67" w:rsidRPr="00576B67" w:rsidRDefault="00576B67" w:rsidP="00576B67">
            <w:pPr>
              <w:ind w:firstLine="27"/>
              <w:jc w:val="both"/>
            </w:pPr>
            <w:r>
              <w:t xml:space="preserve">Fiecare participant la E-bond </w:t>
            </w:r>
            <w:proofErr w:type="spellStart"/>
            <w:r>
              <w:t>system</w:t>
            </w:r>
            <w:proofErr w:type="spellEnd"/>
            <w:r>
              <w:t xml:space="preserve"> introduce </w:t>
            </w:r>
            <w:proofErr w:type="spellStart"/>
            <w:r>
              <w:t>contrapărțile</w:t>
            </w:r>
            <w:proofErr w:type="spellEnd"/>
            <w:r>
              <w:t xml:space="preserve"> cu care va tranzacționa.”</w:t>
            </w:r>
          </w:p>
        </w:tc>
        <w:tc>
          <w:tcPr>
            <w:tcW w:w="3685" w:type="dxa"/>
          </w:tcPr>
          <w:p w:rsidR="001034C1" w:rsidRPr="007D0E20" w:rsidRDefault="001034C1" w:rsidP="001034C1">
            <w:pPr>
              <w:jc w:val="center"/>
            </w:pPr>
            <w:r w:rsidRPr="007D0E20">
              <w:lastRenderedPageBreak/>
              <w:t>Asociația Băncilor din Moldova</w:t>
            </w:r>
          </w:p>
        </w:tc>
        <w:tc>
          <w:tcPr>
            <w:tcW w:w="3969" w:type="dxa"/>
          </w:tcPr>
          <w:p w:rsidR="001034C1" w:rsidRDefault="001034C1" w:rsidP="001034C1">
            <w:pPr>
              <w:ind w:firstLine="318"/>
              <w:jc w:val="both"/>
            </w:pPr>
            <w:r>
              <w:t>S</w:t>
            </w:r>
            <w:r w:rsidRPr="00353B78">
              <w:t xml:space="preserve">e face </w:t>
            </w:r>
            <w:proofErr w:type="spellStart"/>
            <w:r w:rsidRPr="00353B78">
              <w:t>referinţă</w:t>
            </w:r>
            <w:proofErr w:type="spellEnd"/>
            <w:r w:rsidRPr="00353B78">
              <w:t xml:space="preserve"> la „E-Bond </w:t>
            </w:r>
            <w:proofErr w:type="spellStart"/>
            <w:r w:rsidRPr="00353B78">
              <w:t>system</w:t>
            </w:r>
            <w:proofErr w:type="spellEnd"/>
            <w:r w:rsidRPr="00353B78">
              <w:t xml:space="preserve">”, care nu este definit în prevederile punctului 6 din Proiect. </w:t>
            </w:r>
            <w:proofErr w:type="spellStart"/>
            <w:r w:rsidRPr="00353B78">
              <w:t>Reieşind</w:t>
            </w:r>
            <w:proofErr w:type="spellEnd"/>
            <w:r w:rsidRPr="00353B78">
              <w:t xml:space="preserve"> din </w:t>
            </w:r>
            <w:proofErr w:type="spellStart"/>
            <w:r w:rsidRPr="00353B78">
              <w:t>noţiunea</w:t>
            </w:r>
            <w:proofErr w:type="spellEnd"/>
            <w:r w:rsidRPr="00353B78">
              <w:t xml:space="preserve"> de platforma unică de </w:t>
            </w:r>
            <w:proofErr w:type="spellStart"/>
            <w:r w:rsidRPr="00353B78">
              <w:t>tranzacţionare</w:t>
            </w:r>
            <w:proofErr w:type="spellEnd"/>
            <w:r w:rsidRPr="00353B78">
              <w:t xml:space="preserve"> – </w:t>
            </w:r>
            <w:proofErr w:type="spellStart"/>
            <w:r w:rsidRPr="00353B78">
              <w:t>Bloomberg</w:t>
            </w:r>
            <w:proofErr w:type="spellEnd"/>
            <w:r w:rsidRPr="00353B78">
              <w:t xml:space="preserve"> Professional Service, care reprezintă softul prin intermediul căruia se efectuează plasamentul VMS pe </w:t>
            </w:r>
            <w:proofErr w:type="spellStart"/>
            <w:r w:rsidRPr="00353B78">
              <w:t>piaţa</w:t>
            </w:r>
            <w:proofErr w:type="spellEnd"/>
            <w:r w:rsidRPr="00353B78">
              <w:t xml:space="preserve"> primară </w:t>
            </w:r>
            <w:proofErr w:type="spellStart"/>
            <w:r w:rsidRPr="00353B78">
              <w:t>şi</w:t>
            </w:r>
            <w:proofErr w:type="spellEnd"/>
            <w:r w:rsidRPr="00353B78">
              <w:t xml:space="preserve"> </w:t>
            </w:r>
            <w:proofErr w:type="spellStart"/>
            <w:r w:rsidRPr="00353B78">
              <w:t>tranzacţionarea</w:t>
            </w:r>
            <w:proofErr w:type="spellEnd"/>
            <w:r w:rsidRPr="00353B78">
              <w:t xml:space="preserve"> acestora pe </w:t>
            </w:r>
            <w:proofErr w:type="spellStart"/>
            <w:r w:rsidRPr="00353B78">
              <w:t>piaţa</w:t>
            </w:r>
            <w:proofErr w:type="spellEnd"/>
            <w:r w:rsidRPr="00353B78">
              <w:t xml:space="preserve"> secundară, probabil E-Bond </w:t>
            </w:r>
            <w:proofErr w:type="spellStart"/>
            <w:r w:rsidRPr="00353B78">
              <w:t>system</w:t>
            </w:r>
            <w:proofErr w:type="spellEnd"/>
            <w:r w:rsidRPr="00353B78">
              <w:t xml:space="preserve">, reprezintă partea sistemului informatic </w:t>
            </w:r>
            <w:proofErr w:type="spellStart"/>
            <w:r w:rsidRPr="00353B78">
              <w:t>Bloomberg</w:t>
            </w:r>
            <w:proofErr w:type="spellEnd"/>
            <w:r w:rsidRPr="00353B78">
              <w:t xml:space="preserve"> Professional Service prin </w:t>
            </w:r>
            <w:r w:rsidRPr="00353B78">
              <w:lastRenderedPageBreak/>
              <w:t xml:space="preserve">intermediul căruia se </w:t>
            </w:r>
            <w:proofErr w:type="spellStart"/>
            <w:r w:rsidRPr="00353B78">
              <w:t>tranzacţionează</w:t>
            </w:r>
            <w:proofErr w:type="spellEnd"/>
            <w:r w:rsidRPr="00353B78">
              <w:t xml:space="preserve"> VMS, asemenea cum </w:t>
            </w:r>
            <w:proofErr w:type="spellStart"/>
            <w:r w:rsidRPr="00353B78">
              <w:t>Bloomberg</w:t>
            </w:r>
            <w:proofErr w:type="spellEnd"/>
            <w:r w:rsidRPr="00353B78">
              <w:t xml:space="preserve"> </w:t>
            </w:r>
            <w:proofErr w:type="spellStart"/>
            <w:r w:rsidRPr="00353B78">
              <w:t>Auction</w:t>
            </w:r>
            <w:proofErr w:type="spellEnd"/>
            <w:r w:rsidRPr="00353B78">
              <w:t xml:space="preserve"> </w:t>
            </w:r>
            <w:proofErr w:type="spellStart"/>
            <w:r w:rsidRPr="00353B78">
              <w:t>System</w:t>
            </w:r>
            <w:proofErr w:type="spellEnd"/>
            <w:r w:rsidRPr="00353B78">
              <w:t xml:space="preserve"> este destinat </w:t>
            </w:r>
            <w:proofErr w:type="spellStart"/>
            <w:r w:rsidRPr="00353B78">
              <w:t>licitaţiilor</w:t>
            </w:r>
            <w:proofErr w:type="spellEnd"/>
            <w:r w:rsidRPr="00353B78">
              <w:t xml:space="preserve"> de plasare a VMS.  Întru evitarea confuziilor, Banca propune ca acest punct să fie reformulat în următoarea </w:t>
            </w:r>
            <w:proofErr w:type="spellStart"/>
            <w:r w:rsidRPr="00353B78">
              <w:t>redacţie</w:t>
            </w:r>
            <w:proofErr w:type="spellEnd"/>
            <w:r w:rsidRPr="00353B78">
              <w:t xml:space="preserve">: „Tranzacțiile între participanții la piața secundară, efectuate atât în cont propriu, cât și în contul clienților, se încheie, în sistemul  electronic al </w:t>
            </w:r>
            <w:proofErr w:type="spellStart"/>
            <w:r w:rsidRPr="00353B78">
              <w:t>Bloomberg</w:t>
            </w:r>
            <w:proofErr w:type="spellEnd"/>
            <w:r w:rsidRPr="00353B78">
              <w:t xml:space="preserve"> Professional Service – E-Bond </w:t>
            </w:r>
            <w:proofErr w:type="spellStart"/>
            <w:r w:rsidRPr="00353B78">
              <w:t>system</w:t>
            </w:r>
            <w:proofErr w:type="spellEnd"/>
            <w:r w:rsidRPr="00353B78">
              <w:t xml:space="preserve"> (E-Bond </w:t>
            </w:r>
            <w:proofErr w:type="spellStart"/>
            <w:r w:rsidRPr="00353B78">
              <w:t>system</w:t>
            </w:r>
            <w:proofErr w:type="spellEnd"/>
            <w:r w:rsidRPr="00353B78">
              <w:t>)”.</w:t>
            </w:r>
          </w:p>
        </w:tc>
        <w:tc>
          <w:tcPr>
            <w:tcW w:w="3119" w:type="dxa"/>
          </w:tcPr>
          <w:p w:rsidR="001034C1" w:rsidRDefault="001034C1" w:rsidP="001034C1">
            <w:pPr>
              <w:jc w:val="center"/>
              <w:rPr>
                <w:b/>
              </w:rPr>
            </w:pPr>
            <w:r>
              <w:rPr>
                <w:b/>
              </w:rPr>
              <w:lastRenderedPageBreak/>
              <w:t>S</w:t>
            </w:r>
            <w:r w:rsidRPr="001F4A5B">
              <w:rPr>
                <w:b/>
              </w:rPr>
              <w:t>e acceptă.</w:t>
            </w:r>
          </w:p>
          <w:p w:rsidR="001034C1" w:rsidRPr="00CD5A1A" w:rsidRDefault="00702E78" w:rsidP="00702E78">
            <w:pPr>
              <w:ind w:firstLine="315"/>
              <w:jc w:val="both"/>
            </w:pPr>
            <w:r w:rsidRPr="00702E78">
              <w:t>A se vedea aviz</w:t>
            </w:r>
            <w:r>
              <w:t>ul</w:t>
            </w:r>
            <w:r w:rsidRPr="00702E78">
              <w:t xml:space="preserve"> Băncii Naționale a Moldovei</w:t>
            </w:r>
            <w:r>
              <w:t>.</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rPr>
                <w:b/>
              </w:rPr>
            </w:pPr>
            <w:r w:rsidRPr="004C5916">
              <w:rPr>
                <w:b/>
              </w:rPr>
              <w:t xml:space="preserve">La punctul </w:t>
            </w:r>
            <w:r>
              <w:rPr>
                <w:b/>
              </w:rPr>
              <w:t xml:space="preserve">101, </w:t>
            </w:r>
            <w:proofErr w:type="spellStart"/>
            <w:r>
              <w:rPr>
                <w:b/>
              </w:rPr>
              <w:t>lit.a</w:t>
            </w:r>
            <w:proofErr w:type="spellEnd"/>
            <w:r>
              <w:rPr>
                <w:b/>
              </w:rPr>
              <w:t>)</w:t>
            </w:r>
            <w:r w:rsidRPr="004C5916">
              <w:rPr>
                <w:b/>
              </w:rPr>
              <w:t xml:space="preserve"> din Regulament</w:t>
            </w:r>
          </w:p>
          <w:p w:rsidR="001A257A" w:rsidRDefault="001A257A" w:rsidP="001A257A">
            <w:pPr>
              <w:ind w:firstLine="27"/>
              <w:jc w:val="both"/>
            </w:pPr>
            <w:r>
              <w:t>”</w:t>
            </w:r>
            <w:r>
              <w:t>101.</w:t>
            </w:r>
            <w:r>
              <w:tab/>
              <w:t xml:space="preserve"> Obligațiile minime de cotare zilnică pe platforma unică de tranzacționare, ce trebuie îndeplinite cumulativ de către dealerii primari, sunt următoarele:</w:t>
            </w:r>
          </w:p>
          <w:p w:rsidR="00576B67" w:rsidRPr="00576B67" w:rsidRDefault="001A257A" w:rsidP="001A257A">
            <w:pPr>
              <w:ind w:firstLine="27"/>
              <w:jc w:val="both"/>
            </w:pPr>
            <w:r>
              <w:t xml:space="preserve"> a) furnizarea de cotații de vânzare </w:t>
            </w:r>
            <w:proofErr w:type="spellStart"/>
            <w:r>
              <w:t>şi</w:t>
            </w:r>
            <w:proofErr w:type="spellEnd"/>
            <w:r>
              <w:t xml:space="preserve"> cumpărare pentru VMS emise la ultimele două licitații, timp de 4 ore, în intervalul de timp 10:00-14:00;</w:t>
            </w:r>
            <w:r>
              <w:t>”</w:t>
            </w:r>
          </w:p>
        </w:tc>
        <w:tc>
          <w:tcPr>
            <w:tcW w:w="3685" w:type="dxa"/>
          </w:tcPr>
          <w:p w:rsidR="001034C1" w:rsidRPr="007D0E20" w:rsidRDefault="001034C1" w:rsidP="001034C1">
            <w:pPr>
              <w:jc w:val="center"/>
            </w:pPr>
            <w:r w:rsidRPr="007D0E20">
              <w:t>Asociația Băncilor din Moldova</w:t>
            </w:r>
          </w:p>
        </w:tc>
        <w:tc>
          <w:tcPr>
            <w:tcW w:w="3969" w:type="dxa"/>
          </w:tcPr>
          <w:p w:rsidR="001034C1" w:rsidRDefault="001034C1" w:rsidP="001034C1">
            <w:pPr>
              <w:ind w:firstLine="318"/>
              <w:jc w:val="both"/>
            </w:pPr>
            <w:r>
              <w:t>D</w:t>
            </w:r>
            <w:r w:rsidRPr="007B21A3">
              <w:t>ealerii primari sunt obligați să furnizeze cotații ferme de vânzare și cumpărare pentru VMS emise la ultimele două licitații. Considerăm oportună concretizarea la punctul respectiv, dacă urmează a fi cotate oricare sau toate VMS emise la ultimele două licitații. Totodată, menționăm că, în cazul în care se presupune, că dealerul primar este obligat să furnizeze cotații la toate VMS emise, nu este clar cum acesta va îndeplini cerința necesară, dacă nu a procurat VMS la licitația respectivă.</w:t>
            </w:r>
          </w:p>
        </w:tc>
        <w:tc>
          <w:tcPr>
            <w:tcW w:w="3119" w:type="dxa"/>
          </w:tcPr>
          <w:p w:rsidR="008D25E2" w:rsidRDefault="008D25E2" w:rsidP="008D25E2">
            <w:pPr>
              <w:jc w:val="center"/>
              <w:rPr>
                <w:b/>
              </w:rPr>
            </w:pPr>
            <w:r w:rsidRPr="001F4A5B">
              <w:rPr>
                <w:b/>
              </w:rPr>
              <w:t>Nu se acceptă.</w:t>
            </w:r>
          </w:p>
          <w:p w:rsidR="008D25E2" w:rsidRPr="008D25E2" w:rsidRDefault="008D25E2" w:rsidP="008D25E2">
            <w:pPr>
              <w:ind w:firstLine="315"/>
              <w:jc w:val="both"/>
            </w:pPr>
            <w:r>
              <w:t>Dealerul primar este obligat să coteze toate tipurile de ISIN, emise la ultimele două licitații, chiar dacă nu le-a procurat.</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rPr>
                <w:b/>
              </w:rPr>
            </w:pPr>
            <w:r w:rsidRPr="004C5916">
              <w:rPr>
                <w:b/>
              </w:rPr>
              <w:t xml:space="preserve">La punctul </w:t>
            </w:r>
            <w:r>
              <w:rPr>
                <w:b/>
              </w:rPr>
              <w:t xml:space="preserve">101, </w:t>
            </w:r>
            <w:proofErr w:type="spellStart"/>
            <w:r>
              <w:rPr>
                <w:b/>
              </w:rPr>
              <w:t>lit.b</w:t>
            </w:r>
            <w:proofErr w:type="spellEnd"/>
            <w:r>
              <w:rPr>
                <w:b/>
              </w:rPr>
              <w:t>)</w:t>
            </w:r>
            <w:r w:rsidRPr="004C5916">
              <w:rPr>
                <w:b/>
              </w:rPr>
              <w:t xml:space="preserve"> din Regulament</w:t>
            </w:r>
          </w:p>
          <w:p w:rsidR="001A257A" w:rsidRPr="001A257A" w:rsidRDefault="001A257A" w:rsidP="001A257A">
            <w:pPr>
              <w:ind w:firstLine="27"/>
              <w:jc w:val="both"/>
            </w:pPr>
            <w:r>
              <w:t>”</w:t>
            </w:r>
            <w:r w:rsidRPr="001A257A">
              <w:t xml:space="preserve">b) volumul minim al VMS pentru care se va publica o cotație de vânzare și de cumpărare este de 100 </w:t>
            </w:r>
            <w:r w:rsidRPr="001A257A">
              <w:lastRenderedPageBreak/>
              <w:t>mii lei la valoarea nominală;</w:t>
            </w:r>
            <w:r>
              <w:t>”</w:t>
            </w:r>
          </w:p>
        </w:tc>
        <w:tc>
          <w:tcPr>
            <w:tcW w:w="3685" w:type="dxa"/>
          </w:tcPr>
          <w:p w:rsidR="001034C1" w:rsidRPr="007D0E20" w:rsidRDefault="001034C1" w:rsidP="001034C1">
            <w:pPr>
              <w:jc w:val="center"/>
            </w:pPr>
            <w:r w:rsidRPr="007D0E20">
              <w:lastRenderedPageBreak/>
              <w:t>Asociația Băncilor din Moldova</w:t>
            </w:r>
          </w:p>
        </w:tc>
        <w:tc>
          <w:tcPr>
            <w:tcW w:w="3969" w:type="dxa"/>
          </w:tcPr>
          <w:p w:rsidR="001034C1" w:rsidRPr="007B21A3" w:rsidRDefault="001034C1" w:rsidP="001034C1">
            <w:pPr>
              <w:ind w:firstLine="318"/>
              <w:jc w:val="both"/>
              <w:rPr>
                <w:lang w:val="en-US"/>
              </w:rPr>
            </w:pPr>
            <w:proofErr w:type="spellStart"/>
            <w:r>
              <w:rPr>
                <w:lang w:val="en-US"/>
              </w:rPr>
              <w:t>P</w:t>
            </w:r>
            <w:r w:rsidRPr="007B21A3">
              <w:rPr>
                <w:lang w:val="en-US"/>
              </w:rPr>
              <w:t>ropunem</w:t>
            </w:r>
            <w:proofErr w:type="spellEnd"/>
            <w:r w:rsidRPr="007B21A3">
              <w:rPr>
                <w:lang w:val="en-US"/>
              </w:rPr>
              <w:t xml:space="preserve"> de a </w:t>
            </w:r>
            <w:proofErr w:type="spellStart"/>
            <w:r w:rsidRPr="007B21A3">
              <w:rPr>
                <w:lang w:val="en-US"/>
              </w:rPr>
              <w:t>indica</w:t>
            </w:r>
            <w:proofErr w:type="spellEnd"/>
            <w:r w:rsidRPr="007B21A3">
              <w:rPr>
                <w:lang w:val="en-US"/>
              </w:rPr>
              <w:t xml:space="preserve"> </w:t>
            </w:r>
            <w:proofErr w:type="spellStart"/>
            <w:r w:rsidRPr="007B21A3">
              <w:rPr>
                <w:lang w:val="en-US"/>
              </w:rPr>
              <w:t>separat</w:t>
            </w:r>
            <w:proofErr w:type="spellEnd"/>
            <w:r w:rsidRPr="007B21A3">
              <w:rPr>
                <w:lang w:val="en-US"/>
              </w:rPr>
              <w:t xml:space="preserve"> </w:t>
            </w:r>
            <w:proofErr w:type="spellStart"/>
            <w:r w:rsidRPr="007B21A3">
              <w:rPr>
                <w:lang w:val="en-US"/>
              </w:rPr>
              <w:t>pentru</w:t>
            </w:r>
            <w:proofErr w:type="spellEnd"/>
            <w:r w:rsidRPr="007B21A3">
              <w:rPr>
                <w:lang w:val="en-US"/>
              </w:rPr>
              <w:t xml:space="preserve"> BT-</w:t>
            </w:r>
            <w:proofErr w:type="spellStart"/>
            <w:r w:rsidRPr="007B21A3">
              <w:rPr>
                <w:lang w:val="en-US"/>
              </w:rPr>
              <w:t>uri</w:t>
            </w:r>
            <w:proofErr w:type="spellEnd"/>
            <w:r w:rsidRPr="007B21A3">
              <w:rPr>
                <w:lang w:val="en-US"/>
              </w:rPr>
              <w:t xml:space="preserve"> </w:t>
            </w:r>
            <w:proofErr w:type="spellStart"/>
            <w:r w:rsidRPr="007B21A3">
              <w:rPr>
                <w:lang w:val="en-US"/>
              </w:rPr>
              <w:t>și</w:t>
            </w:r>
            <w:proofErr w:type="spellEnd"/>
            <w:r w:rsidRPr="007B21A3">
              <w:rPr>
                <w:lang w:val="en-US"/>
              </w:rPr>
              <w:t xml:space="preserve"> OS-</w:t>
            </w:r>
            <w:proofErr w:type="spellStart"/>
            <w:r w:rsidRPr="007B21A3">
              <w:rPr>
                <w:lang w:val="en-US"/>
              </w:rPr>
              <w:t>uri</w:t>
            </w:r>
            <w:proofErr w:type="spellEnd"/>
            <w:r w:rsidRPr="007B21A3">
              <w:rPr>
                <w:lang w:val="en-US"/>
              </w:rPr>
              <w:t xml:space="preserve"> </w:t>
            </w:r>
            <w:proofErr w:type="spellStart"/>
            <w:r w:rsidRPr="007B21A3">
              <w:rPr>
                <w:lang w:val="en-US"/>
              </w:rPr>
              <w:t>volumele</w:t>
            </w:r>
            <w:proofErr w:type="spellEnd"/>
            <w:r w:rsidRPr="007B21A3">
              <w:rPr>
                <w:lang w:val="en-US"/>
              </w:rPr>
              <w:t xml:space="preserve"> </w:t>
            </w:r>
            <w:proofErr w:type="spellStart"/>
            <w:r w:rsidRPr="007B21A3">
              <w:rPr>
                <w:lang w:val="en-US"/>
              </w:rPr>
              <w:t>minime</w:t>
            </w:r>
            <w:proofErr w:type="spellEnd"/>
            <w:r w:rsidRPr="007B21A3">
              <w:rPr>
                <w:lang w:val="en-US"/>
              </w:rPr>
              <w:t xml:space="preserve"> de </w:t>
            </w:r>
            <w:proofErr w:type="spellStart"/>
            <w:r w:rsidRPr="007B21A3">
              <w:rPr>
                <w:lang w:val="en-US"/>
              </w:rPr>
              <w:t>tranzacționare</w:t>
            </w:r>
            <w:proofErr w:type="spellEnd"/>
            <w:r w:rsidRPr="007B21A3">
              <w:rPr>
                <w:lang w:val="en-US"/>
              </w:rPr>
              <w:t xml:space="preserve">. In </w:t>
            </w:r>
            <w:proofErr w:type="spellStart"/>
            <w:r w:rsidRPr="007B21A3">
              <w:rPr>
                <w:lang w:val="en-US"/>
              </w:rPr>
              <w:t>cazul</w:t>
            </w:r>
            <w:proofErr w:type="spellEnd"/>
            <w:r w:rsidRPr="007B21A3">
              <w:rPr>
                <w:lang w:val="en-US"/>
              </w:rPr>
              <w:t xml:space="preserve"> OS-</w:t>
            </w:r>
            <w:proofErr w:type="spellStart"/>
            <w:r w:rsidRPr="007B21A3">
              <w:rPr>
                <w:lang w:val="en-US"/>
              </w:rPr>
              <w:t>urilor</w:t>
            </w:r>
            <w:proofErr w:type="spellEnd"/>
            <w:r w:rsidRPr="007B21A3">
              <w:rPr>
                <w:lang w:val="en-US"/>
              </w:rPr>
              <w:t xml:space="preserve"> </w:t>
            </w:r>
            <w:proofErr w:type="spellStart"/>
            <w:r w:rsidRPr="007B21A3">
              <w:rPr>
                <w:lang w:val="en-US"/>
              </w:rPr>
              <w:t>propunem</w:t>
            </w:r>
            <w:proofErr w:type="spellEnd"/>
            <w:r w:rsidRPr="007B21A3">
              <w:rPr>
                <w:lang w:val="en-US"/>
              </w:rPr>
              <w:t xml:space="preserve"> </w:t>
            </w:r>
            <w:proofErr w:type="spellStart"/>
            <w:r w:rsidRPr="007B21A3">
              <w:rPr>
                <w:lang w:val="en-US"/>
              </w:rPr>
              <w:t>volumul</w:t>
            </w:r>
            <w:proofErr w:type="spellEnd"/>
            <w:r w:rsidRPr="007B21A3">
              <w:rPr>
                <w:lang w:val="en-US"/>
              </w:rPr>
              <w:t xml:space="preserve"> minim de 1 000 lei la </w:t>
            </w:r>
            <w:proofErr w:type="spellStart"/>
            <w:r w:rsidRPr="007B21A3">
              <w:rPr>
                <w:lang w:val="en-US"/>
              </w:rPr>
              <w:t>valoarea</w:t>
            </w:r>
            <w:proofErr w:type="spellEnd"/>
            <w:r w:rsidRPr="007B21A3">
              <w:rPr>
                <w:lang w:val="en-US"/>
              </w:rPr>
              <w:t xml:space="preserve"> </w:t>
            </w:r>
            <w:proofErr w:type="spellStart"/>
            <w:r w:rsidRPr="007B21A3">
              <w:rPr>
                <w:lang w:val="en-US"/>
              </w:rPr>
              <w:t>nominală</w:t>
            </w:r>
            <w:proofErr w:type="spellEnd"/>
            <w:r w:rsidRPr="007B21A3">
              <w:rPr>
                <w:lang w:val="en-US"/>
              </w:rPr>
              <w:t xml:space="preserve">, </w:t>
            </w:r>
            <w:proofErr w:type="spellStart"/>
            <w:r w:rsidRPr="007B21A3">
              <w:rPr>
                <w:lang w:val="en-US"/>
              </w:rPr>
              <w:t>iar</w:t>
            </w:r>
            <w:proofErr w:type="spellEnd"/>
            <w:r w:rsidRPr="007B21A3">
              <w:rPr>
                <w:lang w:val="en-US"/>
              </w:rPr>
              <w:t xml:space="preserve"> </w:t>
            </w:r>
            <w:proofErr w:type="spellStart"/>
            <w:r w:rsidRPr="007B21A3">
              <w:rPr>
                <w:lang w:val="en-US"/>
              </w:rPr>
              <w:t>pentru</w:t>
            </w:r>
            <w:proofErr w:type="spellEnd"/>
            <w:r w:rsidRPr="007B21A3">
              <w:rPr>
                <w:lang w:val="en-US"/>
              </w:rPr>
              <w:t xml:space="preserve"> BT-</w:t>
            </w:r>
            <w:proofErr w:type="spellStart"/>
            <w:r w:rsidRPr="007B21A3">
              <w:rPr>
                <w:lang w:val="en-US"/>
              </w:rPr>
              <w:t>uri</w:t>
            </w:r>
            <w:proofErr w:type="spellEnd"/>
            <w:r w:rsidRPr="007B21A3">
              <w:rPr>
                <w:lang w:val="en-US"/>
              </w:rPr>
              <w:t xml:space="preserve"> – </w:t>
            </w:r>
            <w:proofErr w:type="spellStart"/>
            <w:r w:rsidRPr="007B21A3">
              <w:rPr>
                <w:lang w:val="en-US"/>
              </w:rPr>
              <w:lastRenderedPageBreak/>
              <w:t>volumul</w:t>
            </w:r>
            <w:proofErr w:type="spellEnd"/>
            <w:r w:rsidRPr="007B21A3">
              <w:rPr>
                <w:lang w:val="en-US"/>
              </w:rPr>
              <w:t xml:space="preserve"> </w:t>
            </w:r>
            <w:proofErr w:type="spellStart"/>
            <w:r w:rsidRPr="007B21A3">
              <w:rPr>
                <w:lang w:val="en-US"/>
              </w:rPr>
              <w:t>indicat</w:t>
            </w:r>
            <w:proofErr w:type="spellEnd"/>
            <w:r w:rsidRPr="007B21A3">
              <w:rPr>
                <w:lang w:val="en-US"/>
              </w:rPr>
              <w:t xml:space="preserve"> </w:t>
            </w:r>
            <w:proofErr w:type="spellStart"/>
            <w:r w:rsidRPr="007B21A3">
              <w:rPr>
                <w:lang w:val="en-US"/>
              </w:rPr>
              <w:t>în</w:t>
            </w:r>
            <w:proofErr w:type="spellEnd"/>
            <w:r w:rsidRPr="007B21A3">
              <w:rPr>
                <w:lang w:val="en-US"/>
              </w:rPr>
              <w:t xml:space="preserve"> </w:t>
            </w:r>
            <w:proofErr w:type="spellStart"/>
            <w:r w:rsidRPr="007B21A3">
              <w:rPr>
                <w:lang w:val="en-US"/>
              </w:rPr>
              <w:t>proiect</w:t>
            </w:r>
            <w:proofErr w:type="spellEnd"/>
            <w:r w:rsidRPr="007B21A3">
              <w:rPr>
                <w:lang w:val="en-US"/>
              </w:rPr>
              <w:t xml:space="preserve"> (100 mii lei la nominal).</w:t>
            </w:r>
          </w:p>
        </w:tc>
        <w:tc>
          <w:tcPr>
            <w:tcW w:w="3119" w:type="dxa"/>
          </w:tcPr>
          <w:p w:rsidR="001034C1" w:rsidRDefault="001034C1" w:rsidP="001034C1">
            <w:pPr>
              <w:jc w:val="center"/>
              <w:rPr>
                <w:b/>
              </w:rPr>
            </w:pPr>
            <w:r w:rsidRPr="001F4A5B">
              <w:rPr>
                <w:b/>
              </w:rPr>
              <w:lastRenderedPageBreak/>
              <w:t>Nu se acceptă.</w:t>
            </w:r>
          </w:p>
          <w:p w:rsidR="001034C1" w:rsidRPr="00057865" w:rsidRDefault="001034C1" w:rsidP="001034C1">
            <w:pPr>
              <w:ind w:firstLine="315"/>
              <w:jc w:val="both"/>
            </w:pPr>
            <w:r>
              <w:t xml:space="preserve">Volumul minim de 1000 lei este nesemnificativ, de aceea pentru dezvoltarea pieței secundare se optează pentru un </w:t>
            </w:r>
            <w:r>
              <w:lastRenderedPageBreak/>
              <w:t>volum mai mare.</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rPr>
                <w:b/>
              </w:rPr>
            </w:pPr>
            <w:r w:rsidRPr="004C5916">
              <w:rPr>
                <w:b/>
              </w:rPr>
              <w:t xml:space="preserve">La punctul </w:t>
            </w:r>
            <w:r>
              <w:rPr>
                <w:b/>
              </w:rPr>
              <w:t>102</w:t>
            </w:r>
            <w:r w:rsidRPr="004C5916">
              <w:rPr>
                <w:b/>
              </w:rPr>
              <w:t xml:space="preserve"> din Regulament</w:t>
            </w:r>
          </w:p>
          <w:p w:rsidR="001A257A" w:rsidRPr="001A257A" w:rsidRDefault="001A257A" w:rsidP="001A257A">
            <w:pPr>
              <w:ind w:firstLine="27"/>
              <w:jc w:val="both"/>
            </w:pPr>
            <w:r>
              <w:t>”</w:t>
            </w:r>
            <w:r w:rsidRPr="001A257A">
              <w:t>102.</w:t>
            </w:r>
            <w:r w:rsidRPr="001A257A">
              <w:tab/>
              <w:t xml:space="preserve"> Ministerul Finanțelor poate stabili o marjă maximă între cotațiile de vânzare și cele de cumpărare pentru fiecare scadență a VMS, care se publică pe pagina sa web oficială.</w:t>
            </w:r>
            <w:r>
              <w:t>”</w:t>
            </w:r>
          </w:p>
        </w:tc>
        <w:tc>
          <w:tcPr>
            <w:tcW w:w="3685" w:type="dxa"/>
          </w:tcPr>
          <w:p w:rsidR="001034C1" w:rsidRPr="007D0E20" w:rsidRDefault="001034C1" w:rsidP="001034C1">
            <w:pPr>
              <w:jc w:val="center"/>
            </w:pPr>
            <w:r w:rsidRPr="007D0E20">
              <w:t>Asociația Băncilor din Moldova</w:t>
            </w:r>
          </w:p>
        </w:tc>
        <w:tc>
          <w:tcPr>
            <w:tcW w:w="3969" w:type="dxa"/>
          </w:tcPr>
          <w:p w:rsidR="001034C1" w:rsidRDefault="001034C1" w:rsidP="001034C1">
            <w:pPr>
              <w:ind w:firstLine="318"/>
              <w:jc w:val="both"/>
            </w:pPr>
            <w:r w:rsidRPr="007B21A3">
              <w:t>Propunem excluderea prevederilor punctului 102 din motiv că, stabilirea marjelor menționate la punctul respectiv va afecta piața și mecanismul de formare a prețurilor de piaț</w:t>
            </w:r>
            <w:r>
              <w:t>ă. Considerăm că cotațiile de vâ</w:t>
            </w:r>
            <w:r w:rsidRPr="007B21A3">
              <w:t>nzare – cump</w:t>
            </w:r>
            <w:r>
              <w:t>ărare trebuie să se formeze ținâ</w:t>
            </w:r>
            <w:r w:rsidRPr="007B21A3">
              <w:t>nd cont de conjunctura pieței (în funcție de cerere și ofertă);</w:t>
            </w:r>
          </w:p>
        </w:tc>
        <w:tc>
          <w:tcPr>
            <w:tcW w:w="3119" w:type="dxa"/>
          </w:tcPr>
          <w:p w:rsidR="001034C1" w:rsidRDefault="001034C1" w:rsidP="001034C1">
            <w:pPr>
              <w:jc w:val="center"/>
              <w:rPr>
                <w:b/>
              </w:rPr>
            </w:pPr>
            <w:r w:rsidRPr="001F4A5B">
              <w:rPr>
                <w:b/>
              </w:rPr>
              <w:t>Nu se acceptă.</w:t>
            </w:r>
          </w:p>
          <w:p w:rsidR="001034C1" w:rsidRPr="00D901F7" w:rsidRDefault="001034C1" w:rsidP="001034C1">
            <w:pPr>
              <w:ind w:firstLine="315"/>
              <w:jc w:val="both"/>
            </w:pPr>
            <w:r>
              <w:t>Situația curentă în care dealerii primari cotează liber, fără anumite restricții între prețul de cumpărare și cel de vânzare, atestă o discrepanță mare între acestea, de aceea se optează pentru impunerea unor marje pentru evitarea speculațiilor.</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rPr>
                <w:b/>
              </w:rPr>
            </w:pPr>
            <w:r w:rsidRPr="004C5916">
              <w:rPr>
                <w:b/>
              </w:rPr>
              <w:t xml:space="preserve">La punctul </w:t>
            </w:r>
            <w:r>
              <w:rPr>
                <w:b/>
              </w:rPr>
              <w:t>108</w:t>
            </w:r>
            <w:r w:rsidRPr="004C5916">
              <w:rPr>
                <w:b/>
              </w:rPr>
              <w:t xml:space="preserve"> din Regulament</w:t>
            </w:r>
          </w:p>
          <w:p w:rsidR="001A257A" w:rsidRPr="001A257A" w:rsidRDefault="001A257A" w:rsidP="001A257A">
            <w:pPr>
              <w:ind w:firstLine="27"/>
              <w:jc w:val="both"/>
            </w:pPr>
            <w:r>
              <w:t>”</w:t>
            </w:r>
            <w:r w:rsidRPr="001A257A">
              <w:t>108.</w:t>
            </w:r>
            <w:r w:rsidRPr="001A257A">
              <w:tab/>
              <w:t xml:space="preserve"> Orarul de funcționare a pieței secundare este cuprins între orele 9:00 - 17:00, ora locală, de luni până vineri inclusiv, cu excepția zilelor de sărbătoare nelucrătoare.</w:t>
            </w:r>
            <w:r>
              <w:t>”</w:t>
            </w:r>
          </w:p>
        </w:tc>
        <w:tc>
          <w:tcPr>
            <w:tcW w:w="3685" w:type="dxa"/>
          </w:tcPr>
          <w:p w:rsidR="001034C1" w:rsidRPr="007D0E20" w:rsidRDefault="001034C1" w:rsidP="001034C1">
            <w:pPr>
              <w:jc w:val="center"/>
            </w:pPr>
            <w:r w:rsidRPr="007D0E20">
              <w:t>Asociația Băncilor din Moldova</w:t>
            </w:r>
          </w:p>
        </w:tc>
        <w:tc>
          <w:tcPr>
            <w:tcW w:w="3969" w:type="dxa"/>
          </w:tcPr>
          <w:p w:rsidR="001034C1" w:rsidRPr="00F81BA9" w:rsidRDefault="001034C1" w:rsidP="001034C1">
            <w:pPr>
              <w:ind w:firstLine="318"/>
            </w:pPr>
            <w:r>
              <w:t>C</w:t>
            </w:r>
            <w:r w:rsidRPr="00F81BA9">
              <w:t>onsiderăm oportun completarea cu textul: „și celor declarate zile de odihnă”.</w:t>
            </w:r>
          </w:p>
          <w:p w:rsidR="001034C1" w:rsidRDefault="001034C1" w:rsidP="001034C1">
            <w:pPr>
              <w:ind w:firstLine="318"/>
              <w:jc w:val="both"/>
            </w:pPr>
          </w:p>
        </w:tc>
        <w:tc>
          <w:tcPr>
            <w:tcW w:w="3119" w:type="dxa"/>
          </w:tcPr>
          <w:p w:rsidR="001034C1" w:rsidRDefault="009E2EF1" w:rsidP="001034C1">
            <w:pPr>
              <w:jc w:val="center"/>
              <w:rPr>
                <w:b/>
              </w:rPr>
            </w:pPr>
            <w:r>
              <w:rPr>
                <w:b/>
              </w:rPr>
              <w:t>Nu se acceptă</w:t>
            </w:r>
            <w:r w:rsidR="00BC4131">
              <w:rPr>
                <w:b/>
              </w:rPr>
              <w:t>.</w:t>
            </w:r>
          </w:p>
          <w:p w:rsidR="001034C1" w:rsidRDefault="00BC4131" w:rsidP="00962D2D">
            <w:pPr>
              <w:ind w:firstLine="315"/>
              <w:jc w:val="both"/>
              <w:rPr>
                <w:b/>
                <w:u w:val="single"/>
              </w:rPr>
            </w:pPr>
            <w:r>
              <w:t xml:space="preserve">Zilele declarate zile de odihnă </w:t>
            </w:r>
            <w:proofErr w:type="spellStart"/>
            <w:r>
              <w:t>sînt</w:t>
            </w:r>
            <w:proofErr w:type="spellEnd"/>
            <w:r>
              <w:t xml:space="preserve"> zile nelucrătoare.</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rPr>
                <w:b/>
              </w:rPr>
            </w:pPr>
            <w:r w:rsidRPr="004C5916">
              <w:rPr>
                <w:b/>
              </w:rPr>
              <w:t xml:space="preserve">La punctul </w:t>
            </w:r>
            <w:r>
              <w:rPr>
                <w:b/>
              </w:rPr>
              <w:t>113</w:t>
            </w:r>
            <w:r w:rsidRPr="004C5916">
              <w:rPr>
                <w:b/>
              </w:rPr>
              <w:t xml:space="preserve"> din Regulament</w:t>
            </w:r>
          </w:p>
          <w:p w:rsidR="001A257A" w:rsidRDefault="001A257A" w:rsidP="001A257A">
            <w:pPr>
              <w:ind w:firstLine="27"/>
              <w:jc w:val="both"/>
            </w:pPr>
            <w:r>
              <w:t>”</w:t>
            </w:r>
            <w:r>
              <w:t>113.</w:t>
            </w:r>
            <w:r>
              <w:tab/>
              <w:t xml:space="preserve"> Participanții la piața secundară vor raporta Ministerului Finanțelor orice activitate care ar pune în pericol integritatea pieței secundare a VMS, cum ar fi, de exemplu: </w:t>
            </w:r>
          </w:p>
          <w:p w:rsidR="001A257A" w:rsidRDefault="001A257A" w:rsidP="001A257A">
            <w:pPr>
              <w:ind w:firstLine="27"/>
              <w:jc w:val="both"/>
            </w:pPr>
            <w:r>
              <w:t>1)</w:t>
            </w:r>
            <w:r>
              <w:tab/>
              <w:t>afișarea cotațiilor ferme și retragerea imediată a acestora ca urmare a intenției de a nu tranzacționa la prețul afișat;</w:t>
            </w:r>
          </w:p>
          <w:p w:rsidR="001A257A" w:rsidRPr="001A257A" w:rsidRDefault="001A257A" w:rsidP="001A257A">
            <w:pPr>
              <w:ind w:firstLine="27"/>
              <w:jc w:val="both"/>
            </w:pPr>
            <w:r>
              <w:t>2)</w:t>
            </w:r>
            <w:r>
              <w:tab/>
              <w:t>afișarea unor cotații ferme nerealiste, pentru care nu există intenția onorării obligațiilor sau destinate să inducă confuzie în rândul celorlalți dealeri primari.</w:t>
            </w:r>
            <w:r>
              <w:t>”</w:t>
            </w:r>
          </w:p>
        </w:tc>
        <w:tc>
          <w:tcPr>
            <w:tcW w:w="3685" w:type="dxa"/>
          </w:tcPr>
          <w:p w:rsidR="001034C1" w:rsidRPr="007D0E20" w:rsidRDefault="001034C1" w:rsidP="001034C1">
            <w:pPr>
              <w:jc w:val="center"/>
            </w:pPr>
            <w:r w:rsidRPr="007D0E20">
              <w:t>Asociația Băncilor din Moldova</w:t>
            </w:r>
          </w:p>
        </w:tc>
        <w:tc>
          <w:tcPr>
            <w:tcW w:w="3969" w:type="dxa"/>
          </w:tcPr>
          <w:p w:rsidR="001034C1" w:rsidRDefault="001034C1" w:rsidP="001034C1">
            <w:pPr>
              <w:ind w:firstLine="318"/>
              <w:jc w:val="both"/>
            </w:pPr>
            <w:r>
              <w:t>C</w:t>
            </w:r>
            <w:r w:rsidRPr="00F81BA9">
              <w:t>onsiderăm necesară concretizarea sau completarea Regulamentului cu o noțiunea „cotație fermă nerealistă”, având în vedere că, constatarea referitor la  cotația afișată de dealer primar este una „nerealistă” - reprezintă o opinie subiectivă</w:t>
            </w:r>
            <w:r>
              <w:t>.</w:t>
            </w:r>
          </w:p>
          <w:p w:rsidR="001034C1" w:rsidRDefault="001034C1" w:rsidP="001034C1">
            <w:pPr>
              <w:ind w:firstLine="318"/>
              <w:jc w:val="both"/>
            </w:pPr>
          </w:p>
          <w:p w:rsidR="001034C1" w:rsidRDefault="001034C1" w:rsidP="001034C1">
            <w:pPr>
              <w:ind w:firstLine="318"/>
              <w:jc w:val="both"/>
            </w:pPr>
            <w:r w:rsidRPr="000D0C4E">
              <w:t>De asemenea, considerăm oportun de substituit sintagma “</w:t>
            </w:r>
            <w:proofErr w:type="spellStart"/>
            <w:r w:rsidRPr="000D0C4E">
              <w:t>Participanţii</w:t>
            </w:r>
            <w:proofErr w:type="spellEnd"/>
            <w:r w:rsidRPr="000D0C4E">
              <w:t xml:space="preserve"> la </w:t>
            </w:r>
            <w:proofErr w:type="spellStart"/>
            <w:r w:rsidRPr="000D0C4E">
              <w:t>piaţa</w:t>
            </w:r>
            <w:proofErr w:type="spellEnd"/>
            <w:r w:rsidRPr="000D0C4E">
              <w:t xml:space="preserve"> secundară vor” cu sintagma “BNM/MF va”, pentru a fi în </w:t>
            </w:r>
            <w:proofErr w:type="spellStart"/>
            <w:r w:rsidRPr="000D0C4E">
              <w:t>concordanţă</w:t>
            </w:r>
            <w:proofErr w:type="spellEnd"/>
            <w:r w:rsidRPr="000D0C4E">
              <w:t xml:space="preserve"> cu prevederile punctului 115 din Proiect.</w:t>
            </w:r>
          </w:p>
        </w:tc>
        <w:tc>
          <w:tcPr>
            <w:tcW w:w="3119" w:type="dxa"/>
          </w:tcPr>
          <w:p w:rsidR="001034C1" w:rsidRDefault="001034C1" w:rsidP="001034C1">
            <w:pPr>
              <w:jc w:val="center"/>
              <w:rPr>
                <w:b/>
              </w:rPr>
            </w:pPr>
            <w:r w:rsidRPr="001F4A5B">
              <w:rPr>
                <w:b/>
              </w:rPr>
              <w:t>Nu se acceptă.</w:t>
            </w:r>
          </w:p>
          <w:p w:rsidR="001034C1" w:rsidRDefault="001034C1" w:rsidP="001034C1">
            <w:pPr>
              <w:ind w:firstLine="315"/>
              <w:jc w:val="both"/>
            </w:pPr>
            <w:r>
              <w:t>Întru excluderea cotațiilor subiective, se vor utiliza doar cotații ferme, care sunt obiective.</w:t>
            </w:r>
          </w:p>
          <w:p w:rsidR="001034C1" w:rsidRPr="000152EE" w:rsidRDefault="001034C1" w:rsidP="001034C1">
            <w:pPr>
              <w:ind w:firstLine="315"/>
              <w:jc w:val="both"/>
            </w:pPr>
            <w:r>
              <w:t>Sintagma propusă nu are sens în contextul dat.</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962D2D">
            <w:pPr>
              <w:ind w:firstLine="27"/>
              <w:jc w:val="both"/>
              <w:rPr>
                <w:b/>
              </w:rPr>
            </w:pPr>
            <w:r w:rsidRPr="00EB3662">
              <w:rPr>
                <w:b/>
              </w:rPr>
              <w:t>La</w:t>
            </w:r>
            <w:r>
              <w:rPr>
                <w:b/>
              </w:rPr>
              <w:t xml:space="preserve"> punctul 2.2. la </w:t>
            </w:r>
            <w:r w:rsidRPr="00EB3662">
              <w:rPr>
                <w:b/>
              </w:rPr>
              <w:t xml:space="preserve"> anexa</w:t>
            </w:r>
            <w:r>
              <w:rPr>
                <w:b/>
              </w:rPr>
              <w:t xml:space="preserve"> nr.1 la Regulament</w:t>
            </w:r>
          </w:p>
          <w:p w:rsidR="001A257A" w:rsidRPr="001A257A" w:rsidRDefault="001A257A" w:rsidP="00962D2D">
            <w:pPr>
              <w:ind w:firstLine="27"/>
              <w:jc w:val="both"/>
            </w:pPr>
            <w:r>
              <w:t>”</w:t>
            </w:r>
            <w:r w:rsidRPr="001A257A">
              <w:t>2.2.</w:t>
            </w:r>
            <w:r w:rsidRPr="001A257A">
              <w:tab/>
              <w:t xml:space="preserve"> Să monitorizeze </w:t>
            </w:r>
            <w:proofErr w:type="spellStart"/>
            <w:r w:rsidRPr="001A257A">
              <w:t>şi</w:t>
            </w:r>
            <w:proofErr w:type="spellEnd"/>
            <w:r w:rsidRPr="001A257A">
              <w:t xml:space="preserve"> să evalueze activitatea dealerului primar </w:t>
            </w:r>
            <w:proofErr w:type="spellStart"/>
            <w:r w:rsidRPr="001A257A">
              <w:t>şi</w:t>
            </w:r>
            <w:proofErr w:type="spellEnd"/>
            <w:r w:rsidRPr="001A257A">
              <w:t xml:space="preserve"> conformarea acestuia criteriilor stabilite la punctul 21 din </w:t>
            </w:r>
            <w:r w:rsidRPr="001A257A">
              <w:lastRenderedPageBreak/>
              <w:t>regulament.</w:t>
            </w:r>
            <w:r>
              <w:t>”</w:t>
            </w:r>
          </w:p>
          <w:p w:rsidR="001034C1" w:rsidRPr="004C5916" w:rsidRDefault="001034C1" w:rsidP="001034C1">
            <w:pPr>
              <w:rPr>
                <w:b/>
              </w:rPr>
            </w:pPr>
          </w:p>
        </w:tc>
        <w:tc>
          <w:tcPr>
            <w:tcW w:w="3685" w:type="dxa"/>
          </w:tcPr>
          <w:p w:rsidR="001034C1" w:rsidRPr="007D0E20" w:rsidRDefault="001034C1" w:rsidP="001034C1">
            <w:pPr>
              <w:jc w:val="center"/>
            </w:pPr>
            <w:r w:rsidRPr="007D0E20">
              <w:lastRenderedPageBreak/>
              <w:t>Asociația Băncilor din Moldova</w:t>
            </w:r>
          </w:p>
        </w:tc>
        <w:tc>
          <w:tcPr>
            <w:tcW w:w="3969" w:type="dxa"/>
          </w:tcPr>
          <w:p w:rsidR="001034C1" w:rsidRDefault="001034C1" w:rsidP="001034C1">
            <w:pPr>
              <w:ind w:firstLine="318"/>
              <w:jc w:val="both"/>
            </w:pPr>
            <w:r>
              <w:t>D</w:t>
            </w:r>
            <w:r w:rsidRPr="00DA10D3">
              <w:t>in textul Acordului, considerăm oportun de substituit cuvântul „criteriilor” cu cuvântul „obligațiilor”.</w:t>
            </w:r>
          </w:p>
        </w:tc>
        <w:tc>
          <w:tcPr>
            <w:tcW w:w="3119" w:type="dxa"/>
          </w:tcPr>
          <w:p w:rsidR="001034C1" w:rsidRDefault="001034C1" w:rsidP="00962D2D">
            <w:pPr>
              <w:jc w:val="center"/>
            </w:pPr>
            <w:r>
              <w:rPr>
                <w:b/>
              </w:rPr>
              <w:t>S</w:t>
            </w:r>
            <w:r w:rsidRPr="001F4A5B">
              <w:rPr>
                <w:b/>
              </w:rPr>
              <w:t>e acceptă.</w:t>
            </w:r>
          </w:p>
          <w:p w:rsidR="001034C1" w:rsidRDefault="001034C1" w:rsidP="001034C1">
            <w:pPr>
              <w:jc w:val="center"/>
              <w:rPr>
                <w:b/>
                <w:u w:val="single"/>
              </w:rPr>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jc w:val="both"/>
              <w:rPr>
                <w:b/>
              </w:rPr>
            </w:pPr>
            <w:r w:rsidRPr="00EB3662">
              <w:rPr>
                <w:b/>
              </w:rPr>
              <w:t>La</w:t>
            </w:r>
            <w:r>
              <w:rPr>
                <w:b/>
              </w:rPr>
              <w:t xml:space="preserve"> punctul 2.5. la </w:t>
            </w:r>
            <w:r w:rsidRPr="00EB3662">
              <w:rPr>
                <w:b/>
              </w:rPr>
              <w:t xml:space="preserve"> anexa</w:t>
            </w:r>
            <w:r>
              <w:rPr>
                <w:b/>
              </w:rPr>
              <w:t xml:space="preserve"> nr.1 la Regulament</w:t>
            </w:r>
          </w:p>
          <w:p w:rsidR="001A257A" w:rsidRPr="001A257A" w:rsidRDefault="001A257A" w:rsidP="001034C1">
            <w:pPr>
              <w:ind w:firstLine="27"/>
              <w:jc w:val="both"/>
            </w:pPr>
            <w:r>
              <w:t>”</w:t>
            </w:r>
            <w:r w:rsidRPr="001A257A">
              <w:t>2.5.</w:t>
            </w:r>
            <w:r w:rsidRPr="001A257A">
              <w:tab/>
              <w:t xml:space="preserve"> În funcție de gravitatea încălcării, să suspende calitatea de dealer primar fără notificare prealabilă, cu informarea în scris a dealerului primar în termen de 2 zile lucrătoare.</w:t>
            </w:r>
            <w:r>
              <w:t>”</w:t>
            </w:r>
          </w:p>
          <w:p w:rsidR="001034C1" w:rsidRPr="004C5916" w:rsidRDefault="001034C1" w:rsidP="001034C1">
            <w:pPr>
              <w:ind w:firstLine="27"/>
              <w:rPr>
                <w:b/>
              </w:rPr>
            </w:pPr>
          </w:p>
        </w:tc>
        <w:tc>
          <w:tcPr>
            <w:tcW w:w="3685" w:type="dxa"/>
          </w:tcPr>
          <w:p w:rsidR="001034C1" w:rsidRPr="007D0E20" w:rsidRDefault="001034C1" w:rsidP="001034C1">
            <w:pPr>
              <w:jc w:val="center"/>
            </w:pPr>
            <w:r w:rsidRPr="007D0E20">
              <w:t>Asociația Băncilor din Moldova</w:t>
            </w:r>
          </w:p>
        </w:tc>
        <w:tc>
          <w:tcPr>
            <w:tcW w:w="3969" w:type="dxa"/>
          </w:tcPr>
          <w:p w:rsidR="001034C1" w:rsidRDefault="001034C1" w:rsidP="001034C1">
            <w:pPr>
              <w:ind w:firstLine="318"/>
              <w:jc w:val="both"/>
            </w:pPr>
            <w:r>
              <w:t>D</w:t>
            </w:r>
            <w:r w:rsidRPr="00DA10D3">
              <w:t>in textul Acordului, considerăm oportun de completat în final cu textul „de la data suspendării calității acestuia”.</w:t>
            </w:r>
          </w:p>
        </w:tc>
        <w:tc>
          <w:tcPr>
            <w:tcW w:w="3119" w:type="dxa"/>
          </w:tcPr>
          <w:p w:rsidR="001034C1" w:rsidRDefault="001034C1" w:rsidP="001034C1">
            <w:pPr>
              <w:jc w:val="center"/>
              <w:rPr>
                <w:b/>
              </w:rPr>
            </w:pPr>
            <w:r>
              <w:rPr>
                <w:b/>
              </w:rPr>
              <w:t>S</w:t>
            </w:r>
            <w:r w:rsidRPr="001F4A5B">
              <w:rPr>
                <w:b/>
              </w:rPr>
              <w:t>e acceptă.</w:t>
            </w:r>
          </w:p>
          <w:p w:rsidR="001034C1" w:rsidRDefault="001034C1" w:rsidP="001034C1">
            <w:pPr>
              <w:jc w:val="center"/>
              <w:rPr>
                <w:b/>
                <w:u w:val="single"/>
              </w:rPr>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jc w:val="both"/>
              <w:rPr>
                <w:b/>
              </w:rPr>
            </w:pPr>
            <w:r w:rsidRPr="00EB3662">
              <w:rPr>
                <w:b/>
              </w:rPr>
              <w:t>La</w:t>
            </w:r>
            <w:r>
              <w:rPr>
                <w:b/>
              </w:rPr>
              <w:t xml:space="preserve"> subpunctul 2.3.3. la </w:t>
            </w:r>
            <w:r w:rsidRPr="00EB3662">
              <w:rPr>
                <w:b/>
              </w:rPr>
              <w:t xml:space="preserve"> anexa</w:t>
            </w:r>
            <w:r>
              <w:rPr>
                <w:b/>
              </w:rPr>
              <w:t xml:space="preserve"> nr.1 la Regulament</w:t>
            </w:r>
          </w:p>
          <w:p w:rsidR="001034C1" w:rsidRPr="001A257A" w:rsidRDefault="001A257A" w:rsidP="001034C1">
            <w:pPr>
              <w:ind w:firstLine="27"/>
              <w:jc w:val="both"/>
            </w:pPr>
            <w:r w:rsidRPr="001A257A">
              <w:t xml:space="preserve">”2.3.3. dacă dealerul primar </w:t>
            </w:r>
            <w:proofErr w:type="spellStart"/>
            <w:r w:rsidRPr="001A257A">
              <w:t>anunţă</w:t>
            </w:r>
            <w:proofErr w:type="spellEnd"/>
            <w:r w:rsidRPr="001A257A">
              <w:t xml:space="preserve"> </w:t>
            </w:r>
            <w:proofErr w:type="spellStart"/>
            <w:r w:rsidRPr="001A257A">
              <w:t>cotaţii</w:t>
            </w:r>
            <w:proofErr w:type="spellEnd"/>
            <w:r w:rsidRPr="001A257A">
              <w:t xml:space="preserve"> pe </w:t>
            </w:r>
            <w:proofErr w:type="spellStart"/>
            <w:r w:rsidRPr="001A257A">
              <w:t>piaţa</w:t>
            </w:r>
            <w:proofErr w:type="spellEnd"/>
            <w:r w:rsidRPr="001A257A">
              <w:t xml:space="preserve"> secundară a VMS </w:t>
            </w:r>
            <w:proofErr w:type="spellStart"/>
            <w:r w:rsidRPr="001A257A">
              <w:t>şi</w:t>
            </w:r>
            <w:proofErr w:type="spellEnd"/>
            <w:r w:rsidRPr="001A257A">
              <w:t xml:space="preserve"> le </w:t>
            </w:r>
            <w:proofErr w:type="spellStart"/>
            <w:r w:rsidRPr="001A257A">
              <w:t>tranzacţionează</w:t>
            </w:r>
            <w:proofErr w:type="spellEnd"/>
            <w:r w:rsidRPr="001A257A">
              <w:t xml:space="preserve"> la </w:t>
            </w:r>
            <w:proofErr w:type="spellStart"/>
            <w:r w:rsidRPr="001A257A">
              <w:t>preţuri</w:t>
            </w:r>
            <w:proofErr w:type="spellEnd"/>
            <w:r w:rsidRPr="001A257A">
              <w:t xml:space="preserve"> care diferă semnificativ de </w:t>
            </w:r>
            <w:proofErr w:type="spellStart"/>
            <w:r w:rsidRPr="001A257A">
              <w:t>preţurile</w:t>
            </w:r>
            <w:proofErr w:type="spellEnd"/>
            <w:r w:rsidRPr="001A257A">
              <w:t xml:space="preserve"> de </w:t>
            </w:r>
            <w:proofErr w:type="spellStart"/>
            <w:r w:rsidRPr="001A257A">
              <w:t>piaţă</w:t>
            </w:r>
            <w:proofErr w:type="spellEnd"/>
            <w:r w:rsidRPr="001A257A">
              <w:t xml:space="preserve"> la momentul respectiv.”</w:t>
            </w:r>
          </w:p>
          <w:p w:rsidR="001034C1" w:rsidRPr="004C5916" w:rsidRDefault="001034C1" w:rsidP="001034C1">
            <w:pPr>
              <w:ind w:firstLine="27"/>
              <w:rPr>
                <w:b/>
              </w:rPr>
            </w:pPr>
          </w:p>
        </w:tc>
        <w:tc>
          <w:tcPr>
            <w:tcW w:w="3685" w:type="dxa"/>
          </w:tcPr>
          <w:p w:rsidR="001034C1" w:rsidRPr="007D0E20" w:rsidRDefault="001034C1" w:rsidP="001034C1">
            <w:pPr>
              <w:jc w:val="center"/>
            </w:pPr>
            <w:r w:rsidRPr="007D0E20">
              <w:t>Asociația Băncilor din Moldova</w:t>
            </w:r>
          </w:p>
        </w:tc>
        <w:tc>
          <w:tcPr>
            <w:tcW w:w="3969" w:type="dxa"/>
          </w:tcPr>
          <w:p w:rsidR="001034C1" w:rsidRDefault="001034C1" w:rsidP="001034C1">
            <w:pPr>
              <w:ind w:firstLine="318"/>
              <w:jc w:val="both"/>
            </w:pPr>
            <w:r>
              <w:t>A</w:t>
            </w:r>
            <w:r w:rsidRPr="00DA10D3">
              <w:t>vem o observație referitoare la sintagma „prețuri care diferă semnificativ de prețurile de piață”. Stabilirea diferenței semnificative a prețului tranzacționării de prețurile de piață este subiectivă. Din acest punct de vedere, propunem excluderea punctului menționat.</w:t>
            </w:r>
          </w:p>
        </w:tc>
        <w:tc>
          <w:tcPr>
            <w:tcW w:w="3119" w:type="dxa"/>
          </w:tcPr>
          <w:p w:rsidR="00A47C09" w:rsidRDefault="00A47C09" w:rsidP="00A47C09">
            <w:pPr>
              <w:jc w:val="center"/>
              <w:rPr>
                <w:b/>
              </w:rPr>
            </w:pPr>
            <w:r w:rsidRPr="001F4A5B">
              <w:rPr>
                <w:b/>
              </w:rPr>
              <w:t>Nu se acceptă.</w:t>
            </w:r>
          </w:p>
          <w:p w:rsidR="00A47C09" w:rsidRPr="00A47C09" w:rsidRDefault="00A47C09" w:rsidP="00A47C09">
            <w:pPr>
              <w:ind w:firstLine="315"/>
              <w:jc w:val="both"/>
            </w:pPr>
            <w:r>
              <w:t>Prevederea dată este esențială întru dezvoltarea pieței secundare.</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jc w:val="both"/>
              <w:rPr>
                <w:b/>
              </w:rPr>
            </w:pPr>
            <w:r w:rsidRPr="00EB3662">
              <w:rPr>
                <w:b/>
              </w:rPr>
              <w:t>La</w:t>
            </w:r>
            <w:r>
              <w:rPr>
                <w:b/>
              </w:rPr>
              <w:t xml:space="preserve"> punctul 3.3. la </w:t>
            </w:r>
            <w:r w:rsidRPr="00EB3662">
              <w:rPr>
                <w:b/>
              </w:rPr>
              <w:t xml:space="preserve"> anexa</w:t>
            </w:r>
            <w:r>
              <w:rPr>
                <w:b/>
              </w:rPr>
              <w:t xml:space="preserve"> nr.1 la Regulament</w:t>
            </w:r>
          </w:p>
          <w:p w:rsidR="001034C1" w:rsidRPr="001A257A" w:rsidRDefault="001A257A" w:rsidP="001034C1">
            <w:pPr>
              <w:ind w:firstLine="27"/>
              <w:jc w:val="both"/>
            </w:pPr>
            <w:r w:rsidRPr="001A257A">
              <w:t>”3.3.</w:t>
            </w:r>
            <w:r w:rsidRPr="001A257A">
              <w:tab/>
              <w:t>Să adjudece în nume și în cont propriu minimum 3% din totalul valorii adjudecate de către Ministerul Finanțelor, aferentă emisiunilor de VMS în perioada evaluată;”</w:t>
            </w:r>
          </w:p>
          <w:p w:rsidR="001034C1" w:rsidRPr="004C5916" w:rsidRDefault="001034C1" w:rsidP="001034C1">
            <w:pPr>
              <w:ind w:firstLine="27"/>
              <w:rPr>
                <w:b/>
              </w:rPr>
            </w:pPr>
          </w:p>
        </w:tc>
        <w:tc>
          <w:tcPr>
            <w:tcW w:w="3685" w:type="dxa"/>
          </w:tcPr>
          <w:p w:rsidR="001034C1" w:rsidRPr="007D0E20" w:rsidRDefault="001034C1" w:rsidP="001034C1">
            <w:pPr>
              <w:jc w:val="center"/>
            </w:pPr>
            <w:r w:rsidRPr="007D0E20">
              <w:t>Asociația Băncilor din Moldova</w:t>
            </w:r>
          </w:p>
        </w:tc>
        <w:tc>
          <w:tcPr>
            <w:tcW w:w="3969" w:type="dxa"/>
          </w:tcPr>
          <w:p w:rsidR="001034C1" w:rsidRDefault="001034C1" w:rsidP="001034C1">
            <w:pPr>
              <w:ind w:firstLine="318"/>
              <w:jc w:val="both"/>
            </w:pPr>
            <w:r>
              <w:t>P</w:t>
            </w:r>
            <w:r w:rsidRPr="00DA10D3">
              <w:t xml:space="preserve">ropunem de a înlocui sintagma din totalul valorii adjudecate de către Ministerul Finanțelor, aferentă emisiunilor de VMS în perioada evaluată;” cu următorul text „din media valorii adjudecate în patru trimestre precedente” sau ”din valoarea adjudecată în trimestrul precedent”, prin analogie cu propunerea pe marginea </w:t>
            </w:r>
            <w:r w:rsidRPr="00DA10D3">
              <w:rPr>
                <w:b/>
              </w:rPr>
              <w:t xml:space="preserve">punctului 21, </w:t>
            </w:r>
            <w:proofErr w:type="spellStart"/>
            <w:r w:rsidRPr="00DA10D3">
              <w:rPr>
                <w:b/>
              </w:rPr>
              <w:t>subpct</w:t>
            </w:r>
            <w:proofErr w:type="spellEnd"/>
            <w:r w:rsidRPr="00DA10D3">
              <w:rPr>
                <w:b/>
              </w:rPr>
              <w:t>. 3)</w:t>
            </w:r>
            <w:r w:rsidRPr="00DA10D3">
              <w:t xml:space="preserve"> din Regulament;</w:t>
            </w:r>
          </w:p>
        </w:tc>
        <w:tc>
          <w:tcPr>
            <w:tcW w:w="3119" w:type="dxa"/>
          </w:tcPr>
          <w:p w:rsidR="001034C1" w:rsidRDefault="001034C1" w:rsidP="001034C1">
            <w:pPr>
              <w:jc w:val="center"/>
              <w:rPr>
                <w:b/>
              </w:rPr>
            </w:pPr>
            <w:r w:rsidRPr="001F4A5B">
              <w:rPr>
                <w:b/>
              </w:rPr>
              <w:t>Nu se acceptă.</w:t>
            </w:r>
          </w:p>
          <w:p w:rsidR="001034C1" w:rsidRDefault="001034C1" w:rsidP="001034C1">
            <w:pPr>
              <w:ind w:firstLine="315"/>
              <w:jc w:val="both"/>
            </w:pPr>
            <w:r>
              <w:t xml:space="preserve">A se vedea comentariile de la pct. 21, </w:t>
            </w:r>
            <w:proofErr w:type="spellStart"/>
            <w:r>
              <w:t>subpct</w:t>
            </w:r>
            <w:proofErr w:type="spellEnd"/>
            <w:r>
              <w:t>. 3).</w:t>
            </w:r>
          </w:p>
          <w:p w:rsidR="001034C1" w:rsidRPr="000152EE" w:rsidRDefault="001034C1" w:rsidP="001034C1">
            <w:pPr>
              <w:ind w:firstLine="315"/>
              <w:jc w:val="both"/>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jc w:val="both"/>
              <w:rPr>
                <w:b/>
              </w:rPr>
            </w:pPr>
            <w:r w:rsidRPr="00EB3662">
              <w:rPr>
                <w:b/>
              </w:rPr>
              <w:t>La</w:t>
            </w:r>
            <w:r>
              <w:rPr>
                <w:b/>
              </w:rPr>
              <w:t xml:space="preserve"> punctul 3.9. la </w:t>
            </w:r>
            <w:r w:rsidRPr="00EB3662">
              <w:rPr>
                <w:b/>
              </w:rPr>
              <w:t xml:space="preserve"> anexa</w:t>
            </w:r>
            <w:r>
              <w:rPr>
                <w:b/>
              </w:rPr>
              <w:t xml:space="preserve"> nr.1 la Regulament</w:t>
            </w:r>
          </w:p>
          <w:p w:rsidR="001A257A" w:rsidRDefault="001A257A" w:rsidP="001A257A">
            <w:pPr>
              <w:ind w:firstLine="27"/>
              <w:jc w:val="both"/>
            </w:pPr>
            <w:r>
              <w:t>”</w:t>
            </w:r>
            <w:r>
              <w:t>3.9.</w:t>
            </w:r>
            <w:r>
              <w:tab/>
              <w:t xml:space="preserve">Să accepte ordinele clienților de cumpărare a VMS la licitație din momentul </w:t>
            </w:r>
            <w:proofErr w:type="spellStart"/>
            <w:r>
              <w:t>recepţionării</w:t>
            </w:r>
            <w:proofErr w:type="spellEnd"/>
            <w:r>
              <w:t xml:space="preserve"> de la Banca Naţională a invitației de participare la </w:t>
            </w:r>
            <w:proofErr w:type="spellStart"/>
            <w:r>
              <w:t>licitaţie</w:t>
            </w:r>
            <w:proofErr w:type="spellEnd"/>
            <w:r>
              <w:t xml:space="preserve"> (pentru sesiunea competitivă și sesiunea ordinară necompetitivă) </w:t>
            </w:r>
            <w:proofErr w:type="spellStart"/>
            <w:r>
              <w:t>şi</w:t>
            </w:r>
            <w:proofErr w:type="spellEnd"/>
            <w:r>
              <w:t xml:space="preserve"> până la </w:t>
            </w:r>
            <w:proofErr w:type="spellStart"/>
            <w:r>
              <w:t>sfârşitul</w:t>
            </w:r>
            <w:proofErr w:type="spellEnd"/>
            <w:r>
              <w:t xml:space="preserve"> zilei de lucru din ajunul </w:t>
            </w:r>
            <w:proofErr w:type="spellStart"/>
            <w:r>
              <w:t>licitaţiei</w:t>
            </w:r>
            <w:proofErr w:type="spellEnd"/>
            <w:r>
              <w:t xml:space="preserve">. </w:t>
            </w:r>
          </w:p>
          <w:p w:rsidR="001A257A" w:rsidRPr="001A257A" w:rsidRDefault="001A257A" w:rsidP="001A257A">
            <w:pPr>
              <w:ind w:firstLine="27"/>
              <w:jc w:val="both"/>
            </w:pPr>
            <w:r>
              <w:t xml:space="preserve">Ordinele clienților pot fi acceptate </w:t>
            </w:r>
            <w:proofErr w:type="spellStart"/>
            <w:r>
              <w:lastRenderedPageBreak/>
              <w:t>şi</w:t>
            </w:r>
            <w:proofErr w:type="spellEnd"/>
            <w:r>
              <w:t xml:space="preserve"> în ziua </w:t>
            </w:r>
            <w:proofErr w:type="spellStart"/>
            <w:r>
              <w:t>desfăşurării</w:t>
            </w:r>
            <w:proofErr w:type="spellEnd"/>
            <w:r>
              <w:t xml:space="preserve"> </w:t>
            </w:r>
            <w:proofErr w:type="spellStart"/>
            <w:r>
              <w:t>licitaţiei</w:t>
            </w:r>
            <w:proofErr w:type="spellEnd"/>
            <w:r>
              <w:t xml:space="preserve">, în cazul în care dealerii primari consideră că acestea vor putea fi prelucrate până la ora limită stabilită pentru </w:t>
            </w:r>
            <w:proofErr w:type="spellStart"/>
            <w:r>
              <w:t>recepţionarea</w:t>
            </w:r>
            <w:proofErr w:type="spellEnd"/>
            <w:r>
              <w:t xml:space="preserve"> ofertelor dealerilor primari de către Banca Naţională prin intermediul BAS.</w:t>
            </w:r>
            <w:r>
              <w:t>”</w:t>
            </w:r>
          </w:p>
          <w:p w:rsidR="001034C1" w:rsidRDefault="001034C1" w:rsidP="001034C1">
            <w:pPr>
              <w:ind w:firstLine="27"/>
              <w:jc w:val="both"/>
              <w:rPr>
                <w:b/>
              </w:rPr>
            </w:pPr>
          </w:p>
          <w:p w:rsidR="001034C1" w:rsidRPr="004C5916" w:rsidRDefault="001034C1" w:rsidP="001034C1">
            <w:pPr>
              <w:ind w:firstLine="27"/>
              <w:rPr>
                <w:b/>
              </w:rPr>
            </w:pPr>
          </w:p>
        </w:tc>
        <w:tc>
          <w:tcPr>
            <w:tcW w:w="3685" w:type="dxa"/>
          </w:tcPr>
          <w:p w:rsidR="001034C1" w:rsidRPr="007D0E20" w:rsidRDefault="001034C1" w:rsidP="001034C1">
            <w:pPr>
              <w:jc w:val="center"/>
            </w:pPr>
            <w:r w:rsidRPr="007D0E20">
              <w:lastRenderedPageBreak/>
              <w:t>Asociația Băncilor din Moldova</w:t>
            </w:r>
          </w:p>
        </w:tc>
        <w:tc>
          <w:tcPr>
            <w:tcW w:w="3969" w:type="dxa"/>
          </w:tcPr>
          <w:p w:rsidR="001034C1" w:rsidRDefault="001034C1" w:rsidP="001034C1">
            <w:pPr>
              <w:ind w:firstLine="318"/>
              <w:jc w:val="both"/>
            </w:pPr>
            <w:r w:rsidRPr="00DA10D3">
              <w:t>Propunem următoarea redacție</w:t>
            </w:r>
            <w:r>
              <w:t xml:space="preserve"> </w:t>
            </w:r>
            <w:r w:rsidRPr="00DA10D3">
              <w:t xml:space="preserve">„Să accepte ordinele clienților de cumpărare a VMS la licitație (pentru sesiunea competitivă și sesiunea ordinară necompetitivă destinată clienților) până la sfârșitul zilei de lucru din ajunul licitației”. Astfel, considerăm inoportună limita stabilită în proiectul Regulamentului de acceptare a ordinelor clienților numai din momentul recepționării de la Banca Națională a invitației de participare la licitație.  </w:t>
            </w:r>
            <w:r w:rsidRPr="00DA10D3">
              <w:lastRenderedPageBreak/>
              <w:t xml:space="preserve">Solicităm abrogarea limitei menționate, în special, având în vedere că, licitațiile actualmente sunt desfășurate o dată în două săptămâni, iar invitația la licitație urmează a fi expediată de către BNM dealerilor primari numai cu patru zile până la desfășurarea acesteia. Respectiv, dealerul primar nu va putea accepta ordinele clienților în perioada desfășurării licitației precedente și până la termenul de 4 zile calendaristice înaintea licitației de referință. Totodată, cerința menționată creează unele probleme adiționale în cazul în care recepționarea ofertelor se efectuează prin sucursalele dealerului primar, care nu au acces la sistemul </w:t>
            </w:r>
            <w:proofErr w:type="spellStart"/>
            <w:r w:rsidRPr="00DA10D3">
              <w:t>Bloomberg</w:t>
            </w:r>
            <w:proofErr w:type="spellEnd"/>
            <w:r w:rsidRPr="00DA10D3">
              <w:t>, respectiv, apare necesitatea de a le informa suplimentar despre recepționarea invitației la licitație.</w:t>
            </w:r>
          </w:p>
        </w:tc>
        <w:tc>
          <w:tcPr>
            <w:tcW w:w="3119" w:type="dxa"/>
          </w:tcPr>
          <w:p w:rsidR="001034C1" w:rsidRPr="00962D2D" w:rsidRDefault="00A04E6E" w:rsidP="001034C1">
            <w:pPr>
              <w:jc w:val="center"/>
              <w:rPr>
                <w:b/>
              </w:rPr>
            </w:pPr>
            <w:r w:rsidRPr="00962D2D">
              <w:rPr>
                <w:b/>
              </w:rPr>
              <w:lastRenderedPageBreak/>
              <w:t>Se acceptă.</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jc w:val="both"/>
              <w:rPr>
                <w:b/>
              </w:rPr>
            </w:pPr>
            <w:r w:rsidRPr="00EB3662">
              <w:rPr>
                <w:b/>
              </w:rPr>
              <w:t>La</w:t>
            </w:r>
            <w:r>
              <w:rPr>
                <w:b/>
              </w:rPr>
              <w:t xml:space="preserve"> punctul 3.10. la </w:t>
            </w:r>
            <w:r w:rsidRPr="00EB3662">
              <w:rPr>
                <w:b/>
              </w:rPr>
              <w:t xml:space="preserve"> anexa</w:t>
            </w:r>
            <w:r>
              <w:rPr>
                <w:b/>
              </w:rPr>
              <w:t xml:space="preserve"> nr.1 la Regulament</w:t>
            </w:r>
          </w:p>
          <w:p w:rsidR="001034C1" w:rsidRPr="001A257A" w:rsidRDefault="001A257A" w:rsidP="001034C1">
            <w:pPr>
              <w:ind w:firstLine="27"/>
              <w:jc w:val="both"/>
            </w:pPr>
            <w:r>
              <w:t>”</w:t>
            </w:r>
            <w:r w:rsidRPr="001A257A">
              <w:t>3.10.</w:t>
            </w:r>
            <w:r w:rsidRPr="001A257A">
              <w:tab/>
              <w:t xml:space="preserve"> Să accepte ordinele </w:t>
            </w:r>
            <w:proofErr w:type="spellStart"/>
            <w:r w:rsidRPr="001A257A">
              <w:t>clienţilor</w:t>
            </w:r>
            <w:proofErr w:type="spellEnd"/>
            <w:r w:rsidRPr="001A257A">
              <w:t xml:space="preserve"> de cumpărare sau de vânzare a VMS în scris (perfectate conform modelului de la anexa nr.8 din regulament), prin telefon, prin fax, în formă electronică sau într-un alt mod agreat de </w:t>
            </w:r>
            <w:proofErr w:type="spellStart"/>
            <w:r w:rsidRPr="001A257A">
              <w:t>părţi</w:t>
            </w:r>
            <w:proofErr w:type="spellEnd"/>
            <w:r w:rsidRPr="001A257A">
              <w:t>.</w:t>
            </w:r>
            <w:r>
              <w:t>”</w:t>
            </w:r>
          </w:p>
          <w:p w:rsidR="001034C1" w:rsidRPr="00EB3662" w:rsidRDefault="001034C1" w:rsidP="001034C1">
            <w:pPr>
              <w:ind w:firstLine="27"/>
              <w:jc w:val="both"/>
              <w:rPr>
                <w:b/>
              </w:rPr>
            </w:pPr>
          </w:p>
        </w:tc>
        <w:tc>
          <w:tcPr>
            <w:tcW w:w="3685" w:type="dxa"/>
          </w:tcPr>
          <w:p w:rsidR="001034C1" w:rsidRDefault="001034C1" w:rsidP="001034C1">
            <w:r w:rsidRPr="00845854">
              <w:t>Asociația Băncilor din Moldova</w:t>
            </w:r>
          </w:p>
        </w:tc>
        <w:tc>
          <w:tcPr>
            <w:tcW w:w="3969" w:type="dxa"/>
          </w:tcPr>
          <w:p w:rsidR="001034C1" w:rsidRPr="00DA10D3" w:rsidRDefault="001034C1" w:rsidP="001034C1">
            <w:pPr>
              <w:ind w:firstLine="318"/>
              <w:jc w:val="both"/>
            </w:pPr>
            <w:r>
              <w:t>Propunem reformularea în modul următor: „3.10. Să accepte ordinele clienților de cumpărare sau de vânzare a VMS în scris (perfectate conform modelului de la anexa nr.8 din regulament)” sau prin altă modalitate agreată de părți (prin telefon, în forma electronică sau prin poșta securizată)”.</w:t>
            </w:r>
          </w:p>
        </w:tc>
        <w:tc>
          <w:tcPr>
            <w:tcW w:w="3119" w:type="dxa"/>
          </w:tcPr>
          <w:p w:rsidR="001034C1" w:rsidRDefault="001034C1" w:rsidP="001034C1">
            <w:pPr>
              <w:jc w:val="center"/>
              <w:rPr>
                <w:b/>
              </w:rPr>
            </w:pPr>
            <w:r>
              <w:rPr>
                <w:b/>
              </w:rPr>
              <w:t>S</w:t>
            </w:r>
            <w:r w:rsidRPr="001F4A5B">
              <w:rPr>
                <w:b/>
              </w:rPr>
              <w:t>e acceptă.</w:t>
            </w:r>
          </w:p>
          <w:p w:rsidR="001034C1" w:rsidRDefault="001034C1" w:rsidP="001034C1">
            <w:pPr>
              <w:jc w:val="center"/>
              <w:rPr>
                <w:b/>
                <w:u w:val="single"/>
              </w:rPr>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jc w:val="both"/>
              <w:rPr>
                <w:b/>
              </w:rPr>
            </w:pPr>
            <w:r w:rsidRPr="00EB3662">
              <w:rPr>
                <w:b/>
              </w:rPr>
              <w:t>La</w:t>
            </w:r>
            <w:r>
              <w:rPr>
                <w:b/>
              </w:rPr>
              <w:t xml:space="preserve"> punctul 3.13. la </w:t>
            </w:r>
            <w:r w:rsidRPr="00EB3662">
              <w:rPr>
                <w:b/>
              </w:rPr>
              <w:t xml:space="preserve"> anexa</w:t>
            </w:r>
            <w:r>
              <w:rPr>
                <w:b/>
              </w:rPr>
              <w:t xml:space="preserve"> nr.1 la Regulament</w:t>
            </w:r>
          </w:p>
          <w:p w:rsidR="001034C1" w:rsidRPr="001A257A" w:rsidRDefault="001A257A" w:rsidP="001034C1">
            <w:pPr>
              <w:ind w:firstLine="27"/>
              <w:jc w:val="both"/>
            </w:pPr>
            <w:r>
              <w:t>”</w:t>
            </w:r>
            <w:r w:rsidRPr="001A257A">
              <w:t>3.13.</w:t>
            </w:r>
            <w:r w:rsidRPr="001A257A">
              <w:tab/>
              <w:t xml:space="preserve"> Să ramburseze </w:t>
            </w:r>
            <w:proofErr w:type="spellStart"/>
            <w:r w:rsidRPr="001A257A">
              <w:t>clienţilor</w:t>
            </w:r>
            <w:proofErr w:type="spellEnd"/>
            <w:r w:rsidRPr="001A257A">
              <w:t xml:space="preserve"> mijloacele băneşti rezervate pentru procurarea VMS la </w:t>
            </w:r>
            <w:proofErr w:type="spellStart"/>
            <w:r w:rsidRPr="001A257A">
              <w:t>licitaţii</w:t>
            </w:r>
            <w:proofErr w:type="spellEnd"/>
            <w:r w:rsidRPr="001A257A">
              <w:t xml:space="preserve">, în suma ofertelor </w:t>
            </w:r>
            <w:proofErr w:type="spellStart"/>
            <w:r w:rsidRPr="001A257A">
              <w:t>necâştigătoare</w:t>
            </w:r>
            <w:proofErr w:type="spellEnd"/>
            <w:r w:rsidRPr="001A257A">
              <w:t xml:space="preserve">, cel </w:t>
            </w:r>
            <w:proofErr w:type="spellStart"/>
            <w:r w:rsidRPr="001A257A">
              <w:t>tîrziu</w:t>
            </w:r>
            <w:proofErr w:type="spellEnd"/>
            <w:r w:rsidRPr="001A257A">
              <w:t xml:space="preserve"> în prima zi lucrătoare următoare după </w:t>
            </w:r>
            <w:proofErr w:type="spellStart"/>
            <w:r w:rsidRPr="001A257A">
              <w:t>anunţarea</w:t>
            </w:r>
            <w:proofErr w:type="spellEnd"/>
            <w:r w:rsidRPr="001A257A">
              <w:t xml:space="preserve"> de către Banca Naţională a rezultatelor </w:t>
            </w:r>
            <w:proofErr w:type="spellStart"/>
            <w:r w:rsidRPr="001A257A">
              <w:t>licitaţiei</w:t>
            </w:r>
            <w:proofErr w:type="spellEnd"/>
            <w:r w:rsidRPr="001A257A">
              <w:t>.</w:t>
            </w:r>
            <w:r>
              <w:t>”</w:t>
            </w:r>
          </w:p>
          <w:p w:rsidR="001034C1" w:rsidRPr="00EB3662" w:rsidRDefault="001034C1" w:rsidP="001034C1">
            <w:pPr>
              <w:ind w:firstLine="27"/>
              <w:jc w:val="both"/>
              <w:rPr>
                <w:b/>
              </w:rPr>
            </w:pPr>
          </w:p>
        </w:tc>
        <w:tc>
          <w:tcPr>
            <w:tcW w:w="3685" w:type="dxa"/>
          </w:tcPr>
          <w:p w:rsidR="001034C1" w:rsidRDefault="001034C1" w:rsidP="001034C1">
            <w:r w:rsidRPr="00845854">
              <w:t>Asociația Băncilor din Moldova</w:t>
            </w:r>
          </w:p>
        </w:tc>
        <w:tc>
          <w:tcPr>
            <w:tcW w:w="3969" w:type="dxa"/>
          </w:tcPr>
          <w:p w:rsidR="001034C1" w:rsidRPr="00DA10D3" w:rsidRDefault="001034C1" w:rsidP="001034C1">
            <w:pPr>
              <w:ind w:firstLine="318"/>
              <w:jc w:val="both"/>
            </w:pPr>
            <w:r w:rsidRPr="00744074">
              <w:t xml:space="preserve">Propunem ca punctul să fie reformulat după cum urmează „Să ramburseze clienților mijloacele bănești rezervate pentru procurarea VMS la licitații, în suma ofertelor necâștigătoare, cel târziu în  T+2 zile lucrătoare, după anunțarea de către Banca Națională a rezultatelor licitației”, deoarece în conformitate cu pct.84 al proiectului prezentului regulament decontarea operațiunilor cu VMS </w:t>
            </w:r>
            <w:proofErr w:type="spellStart"/>
            <w:r w:rsidRPr="00744074">
              <w:t>vîndute</w:t>
            </w:r>
            <w:proofErr w:type="spellEnd"/>
            <w:r w:rsidRPr="00744074">
              <w:t xml:space="preserve"> în cadrul licitațiilor se efectuează la data decontării indicată în </w:t>
            </w:r>
            <w:r w:rsidRPr="00744074">
              <w:lastRenderedPageBreak/>
              <w:t>comunicatul de plasare a VMS (de regulă T+2), în așa mod vor fi  sincronizate calculele și termenele.</w:t>
            </w:r>
          </w:p>
        </w:tc>
        <w:tc>
          <w:tcPr>
            <w:tcW w:w="3119" w:type="dxa"/>
          </w:tcPr>
          <w:p w:rsidR="001034C1" w:rsidRDefault="001034C1" w:rsidP="001034C1">
            <w:pPr>
              <w:jc w:val="center"/>
              <w:rPr>
                <w:b/>
              </w:rPr>
            </w:pPr>
            <w:r w:rsidRPr="001F4A5B">
              <w:rPr>
                <w:b/>
              </w:rPr>
              <w:lastRenderedPageBreak/>
              <w:t>Nu se acceptă.</w:t>
            </w:r>
          </w:p>
          <w:p w:rsidR="001034C1" w:rsidRPr="00B5045C" w:rsidRDefault="001034C1" w:rsidP="00962D2D">
            <w:pPr>
              <w:ind w:firstLine="315"/>
              <w:jc w:val="both"/>
            </w:pPr>
            <w:r>
              <w:t xml:space="preserve">Pentru VMS care nu au fost adjudecate </w:t>
            </w:r>
            <w:r w:rsidR="00962D2D">
              <w:t xml:space="preserve">careva calcule </w:t>
            </w:r>
            <w:r>
              <w:t xml:space="preserve">nu </w:t>
            </w:r>
            <w:proofErr w:type="spellStart"/>
            <w:r>
              <w:t>s</w:t>
            </w:r>
            <w:r w:rsidR="00962D2D">
              <w:t>înt</w:t>
            </w:r>
            <w:proofErr w:type="spellEnd"/>
            <w:r>
              <w:t xml:space="preserve"> neces</w:t>
            </w:r>
            <w:r w:rsidR="00962D2D">
              <w:t>are</w:t>
            </w:r>
            <w:r>
              <w:t>.</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jc w:val="both"/>
              <w:rPr>
                <w:b/>
              </w:rPr>
            </w:pPr>
            <w:r w:rsidRPr="00EB3662">
              <w:rPr>
                <w:b/>
              </w:rPr>
              <w:t>La</w:t>
            </w:r>
            <w:r>
              <w:rPr>
                <w:b/>
              </w:rPr>
              <w:t xml:space="preserve"> punctul 3.15. la </w:t>
            </w:r>
            <w:r w:rsidRPr="00EB3662">
              <w:rPr>
                <w:b/>
              </w:rPr>
              <w:t xml:space="preserve"> anexa</w:t>
            </w:r>
            <w:r>
              <w:rPr>
                <w:b/>
              </w:rPr>
              <w:t xml:space="preserve"> nr.1 la Regulament</w:t>
            </w:r>
          </w:p>
          <w:p w:rsidR="001034C1" w:rsidRPr="001A257A" w:rsidRDefault="001A257A" w:rsidP="001034C1">
            <w:pPr>
              <w:ind w:firstLine="27"/>
              <w:jc w:val="both"/>
            </w:pPr>
            <w:r>
              <w:t>”</w:t>
            </w:r>
            <w:r w:rsidRPr="001A257A">
              <w:t>3.15.</w:t>
            </w:r>
            <w:r w:rsidRPr="001A257A">
              <w:tab/>
              <w:t xml:space="preserve"> Să înregistreze în conturile curente ale </w:t>
            </w:r>
            <w:proofErr w:type="spellStart"/>
            <w:r w:rsidRPr="001A257A">
              <w:t>clienţilor</w:t>
            </w:r>
            <w:proofErr w:type="spellEnd"/>
            <w:r w:rsidRPr="001A257A">
              <w:t xml:space="preserve"> suma pentru VMS răscumpărate/suma dobânzilor aferente la data </w:t>
            </w:r>
            <w:proofErr w:type="spellStart"/>
            <w:r w:rsidRPr="001A257A">
              <w:t>scadenţei</w:t>
            </w:r>
            <w:proofErr w:type="spellEnd"/>
            <w:r w:rsidRPr="001A257A">
              <w:t xml:space="preserve"> VMS/data </w:t>
            </w:r>
            <w:proofErr w:type="spellStart"/>
            <w:r w:rsidRPr="001A257A">
              <w:t>plăţii</w:t>
            </w:r>
            <w:proofErr w:type="spellEnd"/>
            <w:r w:rsidRPr="001A257A">
              <w:t xml:space="preserve"> dobânzii, după primirea mijloacelor </w:t>
            </w:r>
            <w:proofErr w:type="spellStart"/>
            <w:r w:rsidRPr="001A257A">
              <w:t>bpnești</w:t>
            </w:r>
            <w:proofErr w:type="spellEnd"/>
            <w:r w:rsidRPr="001A257A">
              <w:t xml:space="preserve"> respective de la Ministerul Finanțelor;</w:t>
            </w:r>
            <w:r>
              <w:t>”</w:t>
            </w:r>
          </w:p>
        </w:tc>
        <w:tc>
          <w:tcPr>
            <w:tcW w:w="3685" w:type="dxa"/>
          </w:tcPr>
          <w:p w:rsidR="001034C1" w:rsidRDefault="001034C1" w:rsidP="001034C1">
            <w:r w:rsidRPr="00845854">
              <w:t>Asociația Băncilor din Moldova</w:t>
            </w:r>
          </w:p>
        </w:tc>
        <w:tc>
          <w:tcPr>
            <w:tcW w:w="3969" w:type="dxa"/>
          </w:tcPr>
          <w:p w:rsidR="001034C1" w:rsidRPr="00DA10D3" w:rsidRDefault="001034C1" w:rsidP="001034C1">
            <w:pPr>
              <w:ind w:firstLine="318"/>
              <w:jc w:val="both"/>
            </w:pPr>
            <w:r w:rsidRPr="00475C20">
              <w:t>Propunem expunerea punctului în următoarea redacție „Să înregistreze în conturile curente (cel târziu în T+2 zile lucrătoare) ale clienților suma pentru VMS răscumpărate/suma dobânzilor aferente la data scadenței VMS/data plății dobânzii, după primirea mijloacelor bănești respective de la Ministerul Finanțelor”.</w:t>
            </w:r>
          </w:p>
        </w:tc>
        <w:tc>
          <w:tcPr>
            <w:tcW w:w="3119" w:type="dxa"/>
          </w:tcPr>
          <w:p w:rsidR="001034C1" w:rsidRDefault="001034C1" w:rsidP="001034C1">
            <w:pPr>
              <w:jc w:val="center"/>
              <w:rPr>
                <w:b/>
              </w:rPr>
            </w:pPr>
            <w:r w:rsidRPr="001F4A5B">
              <w:rPr>
                <w:b/>
              </w:rPr>
              <w:t>Nu se acceptă.</w:t>
            </w:r>
          </w:p>
          <w:p w:rsidR="001034C1" w:rsidRDefault="00237C7F" w:rsidP="00237C7F">
            <w:pPr>
              <w:ind w:firstLine="315"/>
              <w:jc w:val="both"/>
              <w:rPr>
                <w:b/>
                <w:u w:val="single"/>
              </w:rPr>
            </w:pPr>
            <w:r>
              <w:t>Nu este echitabil comparativ cu dealerii primari, care vor obține de la Ministerul Finanțelor mijloacele bănești din răscumpărarea VMS în ziua scadenței VMS.</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jc w:val="both"/>
              <w:rPr>
                <w:b/>
              </w:rPr>
            </w:pPr>
            <w:r w:rsidRPr="00EB3662">
              <w:rPr>
                <w:b/>
              </w:rPr>
              <w:t>La</w:t>
            </w:r>
            <w:r>
              <w:rPr>
                <w:b/>
              </w:rPr>
              <w:t xml:space="preserve"> punctul 3.19. la </w:t>
            </w:r>
            <w:r w:rsidRPr="00EB3662">
              <w:rPr>
                <w:b/>
              </w:rPr>
              <w:t xml:space="preserve"> anexa</w:t>
            </w:r>
            <w:r>
              <w:rPr>
                <w:b/>
              </w:rPr>
              <w:t xml:space="preserve"> nr.1 la Regulament</w:t>
            </w:r>
          </w:p>
          <w:p w:rsidR="001034C1" w:rsidRPr="00EB3662" w:rsidRDefault="001A257A" w:rsidP="001A257A">
            <w:pPr>
              <w:ind w:firstLine="27"/>
              <w:jc w:val="both"/>
              <w:rPr>
                <w:b/>
              </w:rPr>
            </w:pPr>
            <w:r>
              <w:t>”</w:t>
            </w:r>
            <w:r w:rsidRPr="001A257A">
              <w:t>3.19.</w:t>
            </w:r>
            <w:r w:rsidRPr="001A257A">
              <w:tab/>
              <w:t xml:space="preserve"> Să îndeplinească condițiile de acces pe piața primară a VMS și obligațiile stabilite la punctul 21 din regulament.</w:t>
            </w:r>
            <w:r>
              <w:t>”</w:t>
            </w:r>
          </w:p>
        </w:tc>
        <w:tc>
          <w:tcPr>
            <w:tcW w:w="3685" w:type="dxa"/>
          </w:tcPr>
          <w:p w:rsidR="001034C1" w:rsidRDefault="001034C1" w:rsidP="001034C1">
            <w:r w:rsidRPr="00845854">
              <w:t>Asociația Băncilor din Moldova</w:t>
            </w:r>
          </w:p>
        </w:tc>
        <w:tc>
          <w:tcPr>
            <w:tcW w:w="3969" w:type="dxa"/>
          </w:tcPr>
          <w:p w:rsidR="001034C1" w:rsidRPr="00DA10D3" w:rsidRDefault="001034C1" w:rsidP="001034C1">
            <w:pPr>
              <w:ind w:firstLine="318"/>
              <w:jc w:val="both"/>
            </w:pPr>
            <w:r>
              <w:t>D</w:t>
            </w:r>
            <w:r w:rsidRPr="00F42CEE">
              <w:t>in textul Acordului, considerăm necesar de substituit sintagma „prevederile punctului 21” cu  sintagma „stabilite la punctul 19”.</w:t>
            </w:r>
          </w:p>
        </w:tc>
        <w:tc>
          <w:tcPr>
            <w:tcW w:w="3119" w:type="dxa"/>
          </w:tcPr>
          <w:p w:rsidR="001034C1" w:rsidRDefault="001034C1" w:rsidP="001034C1">
            <w:pPr>
              <w:jc w:val="center"/>
              <w:rPr>
                <w:b/>
              </w:rPr>
            </w:pPr>
            <w:r>
              <w:rPr>
                <w:b/>
              </w:rPr>
              <w:t>S</w:t>
            </w:r>
            <w:r w:rsidRPr="001F4A5B">
              <w:rPr>
                <w:b/>
              </w:rPr>
              <w:t>e acceptă.</w:t>
            </w:r>
          </w:p>
          <w:p w:rsidR="001034C1" w:rsidRDefault="001034C1" w:rsidP="001034C1">
            <w:pPr>
              <w:jc w:val="center"/>
              <w:rPr>
                <w:b/>
                <w:u w:val="single"/>
              </w:rPr>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jc w:val="both"/>
              <w:rPr>
                <w:b/>
              </w:rPr>
            </w:pPr>
            <w:r w:rsidRPr="00EB3662">
              <w:rPr>
                <w:b/>
              </w:rPr>
              <w:t>La</w:t>
            </w:r>
            <w:r>
              <w:rPr>
                <w:b/>
              </w:rPr>
              <w:t xml:space="preserve"> punctul 3.21. la </w:t>
            </w:r>
            <w:r w:rsidRPr="00EB3662">
              <w:rPr>
                <w:b/>
              </w:rPr>
              <w:t xml:space="preserve"> anexa</w:t>
            </w:r>
            <w:r>
              <w:rPr>
                <w:b/>
              </w:rPr>
              <w:t xml:space="preserve"> nr.1 la Regulament</w:t>
            </w:r>
          </w:p>
          <w:p w:rsidR="001034C1" w:rsidRPr="001A257A" w:rsidRDefault="001A257A" w:rsidP="001034C1">
            <w:pPr>
              <w:ind w:firstLine="27"/>
              <w:jc w:val="both"/>
            </w:pPr>
            <w:r>
              <w:t>”</w:t>
            </w:r>
            <w:r w:rsidRPr="001A257A">
              <w:t>3.21.</w:t>
            </w:r>
            <w:r w:rsidRPr="001A257A">
              <w:tab/>
              <w:t xml:space="preserve"> Să depună la </w:t>
            </w:r>
            <w:proofErr w:type="spellStart"/>
            <w:r w:rsidRPr="001A257A">
              <w:t>licitaţii</w:t>
            </w:r>
            <w:proofErr w:type="spellEnd"/>
            <w:r w:rsidRPr="001A257A">
              <w:t xml:space="preserve"> oferte competitive care corespund </w:t>
            </w:r>
            <w:proofErr w:type="spellStart"/>
            <w:r w:rsidRPr="001A257A">
              <w:t>condiţiilor</w:t>
            </w:r>
            <w:proofErr w:type="spellEnd"/>
            <w:r w:rsidRPr="001A257A">
              <w:t xml:space="preserve"> existente pe </w:t>
            </w:r>
            <w:proofErr w:type="spellStart"/>
            <w:r w:rsidRPr="001A257A">
              <w:t>piaţa</w:t>
            </w:r>
            <w:proofErr w:type="spellEnd"/>
            <w:r w:rsidRPr="001A257A">
              <w:t xml:space="preserve"> VMS.</w:t>
            </w:r>
            <w:r>
              <w:t>”</w:t>
            </w:r>
          </w:p>
        </w:tc>
        <w:tc>
          <w:tcPr>
            <w:tcW w:w="3685" w:type="dxa"/>
          </w:tcPr>
          <w:p w:rsidR="001034C1" w:rsidRPr="00845854" w:rsidRDefault="001034C1" w:rsidP="001034C1">
            <w:r w:rsidRPr="00845854">
              <w:t>Asociația Băncilor din Moldova</w:t>
            </w:r>
          </w:p>
        </w:tc>
        <w:tc>
          <w:tcPr>
            <w:tcW w:w="3969" w:type="dxa"/>
          </w:tcPr>
          <w:p w:rsidR="001034C1" w:rsidRPr="00DA10D3" w:rsidRDefault="001034C1" w:rsidP="001034C1">
            <w:pPr>
              <w:ind w:firstLine="318"/>
              <w:jc w:val="both"/>
            </w:pPr>
            <w:r>
              <w:t>D</w:t>
            </w:r>
            <w:r w:rsidRPr="00F42CEE">
              <w:t xml:space="preserve">in textul Acordului, considerăm oportun expunerea în următoarea </w:t>
            </w:r>
            <w:proofErr w:type="spellStart"/>
            <w:r w:rsidRPr="00F42CEE">
              <w:t>redacţie</w:t>
            </w:r>
            <w:proofErr w:type="spellEnd"/>
            <w:r w:rsidRPr="00F42CEE">
              <w:t xml:space="preserve"> “Să depună la </w:t>
            </w:r>
            <w:proofErr w:type="spellStart"/>
            <w:r w:rsidRPr="00F42CEE">
              <w:t>licitaţii</w:t>
            </w:r>
            <w:proofErr w:type="spellEnd"/>
            <w:r w:rsidRPr="00F42CEE">
              <w:t xml:space="preserve"> oferte competitive”.</w:t>
            </w:r>
          </w:p>
        </w:tc>
        <w:tc>
          <w:tcPr>
            <w:tcW w:w="3119" w:type="dxa"/>
          </w:tcPr>
          <w:p w:rsidR="001034C1" w:rsidRDefault="001034C1" w:rsidP="001034C1">
            <w:pPr>
              <w:jc w:val="center"/>
              <w:rPr>
                <w:b/>
              </w:rPr>
            </w:pPr>
            <w:r w:rsidRPr="001F4A5B">
              <w:rPr>
                <w:b/>
              </w:rPr>
              <w:t>Nu se acceptă.</w:t>
            </w:r>
          </w:p>
          <w:p w:rsidR="001034C1" w:rsidRPr="00035C07" w:rsidRDefault="001034C1" w:rsidP="001034C1">
            <w:pPr>
              <w:ind w:firstLine="315"/>
              <w:jc w:val="both"/>
            </w:pPr>
            <w:r>
              <w:t xml:space="preserve">Propoziția </w:t>
            </w:r>
            <w:r w:rsidRPr="00F42CEE">
              <w:t>„</w:t>
            </w:r>
            <w:r w:rsidRPr="004B1200">
              <w:t xml:space="preserve">care corespund </w:t>
            </w:r>
            <w:proofErr w:type="spellStart"/>
            <w:r w:rsidRPr="004B1200">
              <w:t>condiţiilor</w:t>
            </w:r>
            <w:proofErr w:type="spellEnd"/>
            <w:r w:rsidRPr="004B1200">
              <w:t xml:space="preserve"> existente pe </w:t>
            </w:r>
            <w:proofErr w:type="spellStart"/>
            <w:r w:rsidRPr="004B1200">
              <w:t>piaţa</w:t>
            </w:r>
            <w:proofErr w:type="spellEnd"/>
            <w:r w:rsidRPr="004B1200">
              <w:t xml:space="preserve"> VMS</w:t>
            </w:r>
            <w:r>
              <w:t>.”, este una esențială, de aceea nu poate fi omisă.</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jc w:val="both"/>
              <w:rPr>
                <w:b/>
              </w:rPr>
            </w:pPr>
            <w:r w:rsidRPr="00EB3662">
              <w:rPr>
                <w:b/>
              </w:rPr>
              <w:t>La</w:t>
            </w:r>
            <w:r>
              <w:rPr>
                <w:b/>
              </w:rPr>
              <w:t xml:space="preserve"> punctul 3.22. la </w:t>
            </w:r>
            <w:r w:rsidRPr="00EB3662">
              <w:rPr>
                <w:b/>
              </w:rPr>
              <w:t xml:space="preserve"> anexa</w:t>
            </w:r>
            <w:r>
              <w:rPr>
                <w:b/>
              </w:rPr>
              <w:t xml:space="preserve"> nr.1 la Regulament</w:t>
            </w:r>
          </w:p>
          <w:p w:rsidR="001034C1" w:rsidRPr="001A257A" w:rsidRDefault="001A257A" w:rsidP="001034C1">
            <w:pPr>
              <w:ind w:firstLine="27"/>
              <w:jc w:val="both"/>
            </w:pPr>
            <w:r>
              <w:t>”</w:t>
            </w:r>
            <w:r w:rsidRPr="001A257A">
              <w:t>3.22.</w:t>
            </w:r>
            <w:r w:rsidRPr="001A257A">
              <w:tab/>
              <w:t xml:space="preserve"> Să participe la sesiunile competitive, la sesiunile ordinare necompetitive și cele special necompetitive, prin transmiterea de oferte în nume și în cont propriu.</w:t>
            </w:r>
            <w:r>
              <w:t>”</w:t>
            </w:r>
          </w:p>
        </w:tc>
        <w:tc>
          <w:tcPr>
            <w:tcW w:w="3685" w:type="dxa"/>
          </w:tcPr>
          <w:p w:rsidR="001034C1" w:rsidRPr="00845854" w:rsidRDefault="001034C1" w:rsidP="001034C1">
            <w:r w:rsidRPr="00845854">
              <w:t>Asociația Băncilor din Moldova</w:t>
            </w:r>
          </w:p>
        </w:tc>
        <w:tc>
          <w:tcPr>
            <w:tcW w:w="3969" w:type="dxa"/>
          </w:tcPr>
          <w:p w:rsidR="001034C1" w:rsidRPr="00DA10D3" w:rsidRDefault="001034C1" w:rsidP="001034C1">
            <w:pPr>
              <w:ind w:firstLine="318"/>
              <w:jc w:val="both"/>
            </w:pPr>
            <w:r w:rsidRPr="00D543CC">
              <w:t>Propunem excluderea punctului 3.22., deoarece contravine prevederilor punctului 44 al Regulamentului conform cărora  participarea la licitații este opțională.</w:t>
            </w:r>
          </w:p>
        </w:tc>
        <w:tc>
          <w:tcPr>
            <w:tcW w:w="3119" w:type="dxa"/>
          </w:tcPr>
          <w:p w:rsidR="001034C1" w:rsidRPr="00DF311E" w:rsidRDefault="00AB5129" w:rsidP="001034C1">
            <w:pPr>
              <w:jc w:val="center"/>
              <w:rPr>
                <w:b/>
              </w:rPr>
            </w:pPr>
            <w:r w:rsidRPr="000F129B">
              <w:rPr>
                <w:b/>
              </w:rPr>
              <w:t>Nu se acceptă.</w:t>
            </w:r>
          </w:p>
          <w:p w:rsidR="00AB5129" w:rsidRPr="00AB5129" w:rsidRDefault="00AB5129" w:rsidP="00DF311E">
            <w:r>
              <w:t xml:space="preserve">Participarea </w:t>
            </w:r>
            <w:r w:rsidR="00DF311E">
              <w:t xml:space="preserve">dealerilor primari la licitații este un drept, dar </w:t>
            </w:r>
            <w:r>
              <w:t xml:space="preserve">nu </w:t>
            </w:r>
            <w:r w:rsidR="00DF311E">
              <w:t>și obligație.</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jc w:val="both"/>
              <w:rPr>
                <w:b/>
              </w:rPr>
            </w:pPr>
            <w:r w:rsidRPr="00EB3662">
              <w:rPr>
                <w:b/>
              </w:rPr>
              <w:t>La</w:t>
            </w:r>
            <w:r>
              <w:rPr>
                <w:b/>
              </w:rPr>
              <w:t xml:space="preserve"> punctul 3.26. la </w:t>
            </w:r>
            <w:r w:rsidRPr="00EB3662">
              <w:rPr>
                <w:b/>
              </w:rPr>
              <w:t xml:space="preserve"> anexa</w:t>
            </w:r>
            <w:r>
              <w:rPr>
                <w:b/>
              </w:rPr>
              <w:t xml:space="preserve"> nr.1 la Regulament</w:t>
            </w:r>
          </w:p>
          <w:p w:rsidR="001034C1" w:rsidRPr="001A257A" w:rsidRDefault="001A257A" w:rsidP="001034C1">
            <w:pPr>
              <w:ind w:firstLine="27"/>
              <w:jc w:val="both"/>
            </w:pPr>
            <w:r>
              <w:t>”</w:t>
            </w:r>
            <w:r w:rsidRPr="001A257A">
              <w:t>3.26.</w:t>
            </w:r>
            <w:r w:rsidRPr="001A257A">
              <w:tab/>
              <w:t xml:space="preserve">Să prezinte regulat la Ministerul Finanțelor diverse rapoarte </w:t>
            </w:r>
            <w:proofErr w:type="spellStart"/>
            <w:r w:rsidRPr="001A257A">
              <w:t>şi</w:t>
            </w:r>
            <w:proofErr w:type="spellEnd"/>
            <w:r w:rsidRPr="001A257A">
              <w:t xml:space="preserve"> </w:t>
            </w:r>
            <w:proofErr w:type="spellStart"/>
            <w:r w:rsidRPr="001A257A">
              <w:t>informaţii</w:t>
            </w:r>
            <w:proofErr w:type="spellEnd"/>
            <w:r w:rsidRPr="001A257A">
              <w:t xml:space="preserve">, inclusiv cu privire la </w:t>
            </w:r>
            <w:proofErr w:type="spellStart"/>
            <w:r w:rsidRPr="001A257A">
              <w:t>tendinţele</w:t>
            </w:r>
            <w:proofErr w:type="spellEnd"/>
            <w:r w:rsidRPr="001A257A">
              <w:t xml:space="preserve"> </w:t>
            </w:r>
            <w:proofErr w:type="spellStart"/>
            <w:r w:rsidRPr="001A257A">
              <w:t>pieţei</w:t>
            </w:r>
            <w:proofErr w:type="spellEnd"/>
            <w:r w:rsidRPr="001A257A">
              <w:t xml:space="preserve">, nivelul </w:t>
            </w:r>
            <w:proofErr w:type="spellStart"/>
            <w:r w:rsidRPr="001A257A">
              <w:t>preţurilor</w:t>
            </w:r>
            <w:proofErr w:type="spellEnd"/>
            <w:r w:rsidRPr="001A257A">
              <w:t xml:space="preserve"> </w:t>
            </w:r>
            <w:proofErr w:type="spellStart"/>
            <w:r w:rsidRPr="001A257A">
              <w:t>şi</w:t>
            </w:r>
            <w:proofErr w:type="spellEnd"/>
            <w:r w:rsidRPr="001A257A">
              <w:t xml:space="preserve"> </w:t>
            </w:r>
            <w:proofErr w:type="spellStart"/>
            <w:r w:rsidRPr="001A257A">
              <w:t>poziţiile</w:t>
            </w:r>
            <w:proofErr w:type="spellEnd"/>
            <w:r w:rsidRPr="001A257A">
              <w:t xml:space="preserve"> fiecărui tip de VMS în conformitate cu </w:t>
            </w:r>
            <w:proofErr w:type="spellStart"/>
            <w:r w:rsidRPr="001A257A">
              <w:t>cerinţele</w:t>
            </w:r>
            <w:proofErr w:type="spellEnd"/>
            <w:r w:rsidRPr="001A257A">
              <w:t xml:space="preserve"> stabilite de Ministerul Finanțelor.</w:t>
            </w:r>
            <w:r>
              <w:t>”</w:t>
            </w:r>
          </w:p>
        </w:tc>
        <w:tc>
          <w:tcPr>
            <w:tcW w:w="3685" w:type="dxa"/>
          </w:tcPr>
          <w:p w:rsidR="001034C1" w:rsidRPr="00845854" w:rsidRDefault="001034C1" w:rsidP="001034C1">
            <w:r w:rsidRPr="00845854">
              <w:t>Asociația Băncilor din Moldova</w:t>
            </w:r>
          </w:p>
        </w:tc>
        <w:tc>
          <w:tcPr>
            <w:tcW w:w="3969" w:type="dxa"/>
          </w:tcPr>
          <w:p w:rsidR="001034C1" w:rsidRPr="00DA10D3" w:rsidRDefault="001034C1" w:rsidP="001034C1">
            <w:pPr>
              <w:ind w:firstLine="318"/>
              <w:jc w:val="both"/>
            </w:pPr>
            <w:r>
              <w:t>C</w:t>
            </w:r>
            <w:r w:rsidRPr="00D543CC">
              <w:t>erința de prezentare Ministerului Finanțelor a diverse rapoarte și informații, urmează a fi concretizat tipul de rapoarte și informații, probabil se are în vedere cu privire la VMS. Astfel, se propune de completat sintagma „la Ministerul Finanțelor diverse rapoarte și informații” cu sintagma „cu privire la VMS”.</w:t>
            </w:r>
          </w:p>
        </w:tc>
        <w:tc>
          <w:tcPr>
            <w:tcW w:w="3119" w:type="dxa"/>
          </w:tcPr>
          <w:p w:rsidR="001034C1" w:rsidRDefault="001034C1" w:rsidP="001034C1">
            <w:pPr>
              <w:jc w:val="center"/>
              <w:rPr>
                <w:b/>
                <w:u w:val="single"/>
              </w:rPr>
            </w:pPr>
            <w:r>
              <w:rPr>
                <w:b/>
              </w:rPr>
              <w:t>S</w:t>
            </w:r>
            <w:r w:rsidRPr="001F4A5B">
              <w:rPr>
                <w:b/>
              </w:rPr>
              <w:t>e acceptă.</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jc w:val="both"/>
              <w:rPr>
                <w:b/>
              </w:rPr>
            </w:pPr>
            <w:r w:rsidRPr="00EB3662">
              <w:rPr>
                <w:b/>
              </w:rPr>
              <w:t>La</w:t>
            </w:r>
            <w:r>
              <w:rPr>
                <w:b/>
              </w:rPr>
              <w:t xml:space="preserve"> punctul 4.1. la </w:t>
            </w:r>
            <w:r w:rsidRPr="00EB3662">
              <w:rPr>
                <w:b/>
              </w:rPr>
              <w:t>anexa</w:t>
            </w:r>
            <w:r>
              <w:rPr>
                <w:b/>
              </w:rPr>
              <w:t xml:space="preserve"> nr.1 la </w:t>
            </w:r>
            <w:r>
              <w:rPr>
                <w:b/>
              </w:rPr>
              <w:lastRenderedPageBreak/>
              <w:t>Regulament</w:t>
            </w:r>
          </w:p>
          <w:p w:rsidR="001C4D70" w:rsidRPr="001C4D70" w:rsidRDefault="001C4D70" w:rsidP="001C4D70">
            <w:pPr>
              <w:ind w:firstLine="27"/>
              <w:jc w:val="both"/>
            </w:pPr>
            <w:r>
              <w:t>”</w:t>
            </w:r>
            <w:r w:rsidRPr="001C4D70">
              <w:t>4.1. Acordul poate fi reziliat:</w:t>
            </w:r>
          </w:p>
          <w:p w:rsidR="001C4D70" w:rsidRPr="001C4D70" w:rsidRDefault="001C4D70" w:rsidP="001C4D70">
            <w:pPr>
              <w:ind w:firstLine="27"/>
              <w:jc w:val="both"/>
            </w:pPr>
            <w:r w:rsidRPr="001C4D70">
              <w:t xml:space="preserve"> - în cazul retragerii de către Banca Naţională a </w:t>
            </w:r>
            <w:proofErr w:type="spellStart"/>
            <w:r w:rsidRPr="001C4D70">
              <w:t>licenţei</w:t>
            </w:r>
            <w:proofErr w:type="spellEnd"/>
            <w:r w:rsidRPr="001C4D70">
              <w:t xml:space="preserve"> privind </w:t>
            </w:r>
            <w:proofErr w:type="spellStart"/>
            <w:r w:rsidRPr="001C4D70">
              <w:t>desfăşurarea</w:t>
            </w:r>
            <w:proofErr w:type="spellEnd"/>
            <w:r w:rsidRPr="001C4D70">
              <w:t xml:space="preserve"> </w:t>
            </w:r>
            <w:proofErr w:type="spellStart"/>
            <w:r w:rsidRPr="001C4D70">
              <w:t>activităţilor</w:t>
            </w:r>
            <w:proofErr w:type="spellEnd"/>
            <w:r w:rsidRPr="001C4D70">
              <w:t xml:space="preserve"> financiare;</w:t>
            </w:r>
          </w:p>
          <w:p w:rsidR="001034C1" w:rsidRPr="00EB3662" w:rsidRDefault="001C4D70" w:rsidP="001C4D70">
            <w:pPr>
              <w:ind w:firstLine="27"/>
              <w:jc w:val="both"/>
              <w:rPr>
                <w:b/>
              </w:rPr>
            </w:pPr>
            <w:r w:rsidRPr="001C4D70">
              <w:t xml:space="preserve"> - la cererea dealerului primar, cu condiția notificării prealabile a Ministerului Finanțelor în termen de 30 zile calendaristice.</w:t>
            </w:r>
            <w:r>
              <w:t>”</w:t>
            </w:r>
          </w:p>
        </w:tc>
        <w:tc>
          <w:tcPr>
            <w:tcW w:w="3685" w:type="dxa"/>
          </w:tcPr>
          <w:p w:rsidR="001034C1" w:rsidRPr="00845854" w:rsidRDefault="001034C1" w:rsidP="001034C1">
            <w:r w:rsidRPr="00845854">
              <w:lastRenderedPageBreak/>
              <w:t>Asociația Băncilor din Moldova</w:t>
            </w:r>
          </w:p>
        </w:tc>
        <w:tc>
          <w:tcPr>
            <w:tcW w:w="3969" w:type="dxa"/>
          </w:tcPr>
          <w:p w:rsidR="001034C1" w:rsidRPr="00D543CC" w:rsidRDefault="001034C1" w:rsidP="001034C1">
            <w:pPr>
              <w:ind w:firstLine="318"/>
            </w:pPr>
            <w:r>
              <w:t>L</w:t>
            </w:r>
            <w:r w:rsidRPr="00D543CC">
              <w:t xml:space="preserve">iniuța a doua din textul Acordului, </w:t>
            </w:r>
            <w:r w:rsidRPr="00D543CC">
              <w:lastRenderedPageBreak/>
              <w:t>considerăm oportun de înlocuit sintagma „în termen de 30 zile calendaristice” cu textul „cu 30 de zile calendaristice înainte de data presupusei rezilieri”.</w:t>
            </w:r>
          </w:p>
          <w:p w:rsidR="001034C1" w:rsidRPr="00DA10D3" w:rsidRDefault="001034C1" w:rsidP="001034C1">
            <w:pPr>
              <w:ind w:firstLine="318"/>
              <w:jc w:val="both"/>
            </w:pPr>
          </w:p>
        </w:tc>
        <w:tc>
          <w:tcPr>
            <w:tcW w:w="3119" w:type="dxa"/>
          </w:tcPr>
          <w:p w:rsidR="001034C1" w:rsidRDefault="001034C1" w:rsidP="001034C1">
            <w:pPr>
              <w:jc w:val="center"/>
              <w:rPr>
                <w:b/>
              </w:rPr>
            </w:pPr>
            <w:r w:rsidRPr="001F4A5B">
              <w:rPr>
                <w:b/>
              </w:rPr>
              <w:lastRenderedPageBreak/>
              <w:t>Nu se acceptă.</w:t>
            </w:r>
          </w:p>
          <w:p w:rsidR="001034C1" w:rsidRPr="00D543CC" w:rsidRDefault="001034C1" w:rsidP="001034C1">
            <w:pPr>
              <w:ind w:firstLine="318"/>
              <w:jc w:val="both"/>
            </w:pPr>
            <w:r>
              <w:lastRenderedPageBreak/>
              <w:t xml:space="preserve">Cuvântul </w:t>
            </w:r>
            <w:r w:rsidRPr="00D543CC">
              <w:t>„</w:t>
            </w:r>
            <w:r>
              <w:t>prealabil</w:t>
            </w:r>
            <w:r w:rsidRPr="00D543CC">
              <w:t xml:space="preserve">” </w:t>
            </w:r>
            <w:r>
              <w:t xml:space="preserve"> presupune  </w:t>
            </w:r>
            <w:r w:rsidRPr="00B17948">
              <w:rPr>
                <w:i/>
              </w:rPr>
              <w:t>înainte de data presupusei rezilieri</w:t>
            </w:r>
            <w:r>
              <w:rPr>
                <w:i/>
              </w:rPr>
              <w:t>.</w:t>
            </w:r>
          </w:p>
          <w:p w:rsidR="001034C1" w:rsidRPr="00B17948" w:rsidRDefault="001034C1" w:rsidP="001034C1">
            <w:pPr>
              <w:ind w:firstLine="315"/>
              <w:jc w:val="both"/>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jc w:val="both"/>
              <w:rPr>
                <w:b/>
              </w:rPr>
            </w:pPr>
            <w:r w:rsidRPr="00EB3662">
              <w:rPr>
                <w:b/>
              </w:rPr>
              <w:t>La</w:t>
            </w:r>
            <w:r>
              <w:rPr>
                <w:b/>
              </w:rPr>
              <w:t xml:space="preserve"> punctul 4.3. la </w:t>
            </w:r>
            <w:r w:rsidRPr="00EB3662">
              <w:rPr>
                <w:b/>
              </w:rPr>
              <w:t xml:space="preserve"> anexa</w:t>
            </w:r>
            <w:r>
              <w:rPr>
                <w:b/>
              </w:rPr>
              <w:t xml:space="preserve"> nr.1 la Regulament</w:t>
            </w:r>
          </w:p>
          <w:p w:rsidR="001034C1" w:rsidRPr="001C4D70" w:rsidRDefault="001C4D70" w:rsidP="001034C1">
            <w:pPr>
              <w:ind w:firstLine="27"/>
              <w:jc w:val="both"/>
            </w:pPr>
            <w:r>
              <w:t>”</w:t>
            </w:r>
            <w:r w:rsidRPr="001C4D70">
              <w:t xml:space="preserve">4.3. Ministerul Finanțelor va </w:t>
            </w:r>
            <w:proofErr w:type="spellStart"/>
            <w:r w:rsidRPr="001C4D70">
              <w:t>înştiinţa</w:t>
            </w:r>
            <w:proofErr w:type="spellEnd"/>
            <w:r w:rsidRPr="001C4D70">
              <w:t xml:space="preserve"> dealerul primar despre </w:t>
            </w:r>
            <w:proofErr w:type="spellStart"/>
            <w:r w:rsidRPr="001C4D70">
              <w:t>intenţiile</w:t>
            </w:r>
            <w:proofErr w:type="spellEnd"/>
            <w:r w:rsidRPr="001C4D70">
              <w:t xml:space="preserve"> de a completa </w:t>
            </w:r>
            <w:proofErr w:type="spellStart"/>
            <w:r w:rsidRPr="001C4D70">
              <w:t>şi</w:t>
            </w:r>
            <w:proofErr w:type="spellEnd"/>
            <w:r w:rsidRPr="001C4D70">
              <w:t xml:space="preserve"> de a modifica prezentul acord cu 30 de zile calendaristice înainte. Completările </w:t>
            </w:r>
            <w:proofErr w:type="spellStart"/>
            <w:r w:rsidRPr="001C4D70">
              <w:t>şi</w:t>
            </w:r>
            <w:proofErr w:type="spellEnd"/>
            <w:r w:rsidRPr="001C4D70">
              <w:t xml:space="preserve"> modificările la prezentul acord se perfectează printr-un acord </w:t>
            </w:r>
            <w:proofErr w:type="spellStart"/>
            <w:r w:rsidRPr="001C4D70">
              <w:t>adiţional</w:t>
            </w:r>
            <w:proofErr w:type="spellEnd"/>
            <w:r w:rsidRPr="001C4D70">
              <w:t xml:space="preserve"> al </w:t>
            </w:r>
            <w:proofErr w:type="spellStart"/>
            <w:r w:rsidRPr="001C4D70">
              <w:t>părţilor</w:t>
            </w:r>
            <w:proofErr w:type="spellEnd"/>
            <w:r w:rsidRPr="001C4D70">
              <w:t>.</w:t>
            </w:r>
            <w:r>
              <w:t>”</w:t>
            </w:r>
            <w:bookmarkStart w:id="0" w:name="_GoBack"/>
            <w:bookmarkEnd w:id="0"/>
          </w:p>
          <w:p w:rsidR="001034C1" w:rsidRPr="00EB3662" w:rsidRDefault="001034C1" w:rsidP="001034C1">
            <w:pPr>
              <w:ind w:firstLine="27"/>
              <w:jc w:val="both"/>
              <w:rPr>
                <w:b/>
              </w:rPr>
            </w:pPr>
          </w:p>
        </w:tc>
        <w:tc>
          <w:tcPr>
            <w:tcW w:w="3685" w:type="dxa"/>
          </w:tcPr>
          <w:p w:rsidR="001034C1" w:rsidRPr="00845854" w:rsidRDefault="001034C1" w:rsidP="001034C1">
            <w:r w:rsidRPr="00845854">
              <w:t>Asociația Băncilor din Moldova</w:t>
            </w:r>
          </w:p>
        </w:tc>
        <w:tc>
          <w:tcPr>
            <w:tcW w:w="3969" w:type="dxa"/>
          </w:tcPr>
          <w:p w:rsidR="001034C1" w:rsidRPr="00DA10D3" w:rsidRDefault="001034C1" w:rsidP="001034C1">
            <w:pPr>
              <w:ind w:firstLine="318"/>
              <w:jc w:val="both"/>
            </w:pPr>
            <w:r w:rsidRPr="00B17948">
              <w:t xml:space="preserve">Din textul Acordului, considerăm necesar ca prima </w:t>
            </w:r>
            <w:proofErr w:type="spellStart"/>
            <w:r w:rsidRPr="00B17948">
              <w:t>propoziţie</w:t>
            </w:r>
            <w:proofErr w:type="spellEnd"/>
            <w:r w:rsidRPr="00B17948">
              <w:t xml:space="preserve"> să fie completată la final cu textul „de data perfectării acordului adițional”.</w:t>
            </w:r>
          </w:p>
        </w:tc>
        <w:tc>
          <w:tcPr>
            <w:tcW w:w="3119" w:type="dxa"/>
          </w:tcPr>
          <w:p w:rsidR="001034C1" w:rsidRDefault="001034C1" w:rsidP="001034C1">
            <w:pPr>
              <w:jc w:val="center"/>
              <w:rPr>
                <w:b/>
                <w:u w:val="single"/>
              </w:rPr>
            </w:pPr>
            <w:r>
              <w:rPr>
                <w:b/>
              </w:rPr>
              <w:t>S</w:t>
            </w:r>
            <w:r w:rsidRPr="001F4A5B">
              <w:rPr>
                <w:b/>
              </w:rPr>
              <w:t>e acceptă.</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jc w:val="both"/>
              <w:rPr>
                <w:b/>
              </w:rPr>
            </w:pPr>
            <w:r>
              <w:rPr>
                <w:b/>
              </w:rPr>
              <w:t>A</w:t>
            </w:r>
            <w:r w:rsidRPr="00EB3662">
              <w:rPr>
                <w:b/>
              </w:rPr>
              <w:t>nexa</w:t>
            </w:r>
            <w:r>
              <w:rPr>
                <w:b/>
              </w:rPr>
              <w:t xml:space="preserve"> nr.1 la Regulament</w:t>
            </w:r>
          </w:p>
          <w:p w:rsidR="001034C1" w:rsidRPr="00EB3662" w:rsidRDefault="001034C1" w:rsidP="001034C1">
            <w:pPr>
              <w:ind w:firstLine="27"/>
              <w:jc w:val="both"/>
              <w:rPr>
                <w:b/>
              </w:rPr>
            </w:pPr>
          </w:p>
        </w:tc>
        <w:tc>
          <w:tcPr>
            <w:tcW w:w="3685" w:type="dxa"/>
          </w:tcPr>
          <w:p w:rsidR="001034C1" w:rsidRPr="00845854" w:rsidRDefault="001034C1" w:rsidP="001034C1">
            <w:r w:rsidRPr="00845854">
              <w:t>Asociația Băncilor din Moldova</w:t>
            </w:r>
          </w:p>
        </w:tc>
        <w:tc>
          <w:tcPr>
            <w:tcW w:w="3969" w:type="dxa"/>
          </w:tcPr>
          <w:p w:rsidR="001034C1" w:rsidRDefault="001034C1" w:rsidP="001034C1">
            <w:pPr>
              <w:tabs>
                <w:tab w:val="left" w:pos="567"/>
              </w:tabs>
              <w:spacing w:after="120"/>
              <w:jc w:val="both"/>
              <w:rPr>
                <w:rFonts w:ascii="Arial" w:hAnsi="Arial" w:cs="Arial"/>
                <w:sz w:val="20"/>
                <w:szCs w:val="20"/>
              </w:rPr>
            </w:pPr>
            <w:r w:rsidRPr="007C3CFD">
              <w:rPr>
                <w:rFonts w:ascii="Arial" w:hAnsi="Arial" w:cs="Arial"/>
                <w:sz w:val="20"/>
                <w:szCs w:val="20"/>
              </w:rPr>
              <w:t>La rubrica privind datele de identificare a părților acordului, textul „str. Constantin Tănase nr.7, MD-2005 mun. Chișinău cod fiscal (IDNO) 1006601000037” se substituie cu textul</w:t>
            </w:r>
            <w:r>
              <w:rPr>
                <w:rFonts w:ascii="Arial" w:hAnsi="Arial" w:cs="Arial"/>
                <w:sz w:val="20"/>
                <w:szCs w:val="20"/>
              </w:rPr>
              <w:t xml:space="preserve"> „_________________</w:t>
            </w:r>
          </w:p>
          <w:p w:rsidR="001034C1" w:rsidRPr="007C3CFD" w:rsidRDefault="001034C1" w:rsidP="001034C1">
            <w:pPr>
              <w:tabs>
                <w:tab w:val="left" w:pos="567"/>
              </w:tabs>
              <w:spacing w:after="120"/>
              <w:jc w:val="both"/>
              <w:rPr>
                <w:rFonts w:ascii="Arial" w:hAnsi="Arial" w:cs="Arial"/>
                <w:sz w:val="20"/>
                <w:szCs w:val="20"/>
              </w:rPr>
            </w:pPr>
            <w:r>
              <w:rPr>
                <w:rFonts w:ascii="Arial" w:hAnsi="Arial" w:cs="Arial"/>
                <w:sz w:val="20"/>
                <w:szCs w:val="20"/>
              </w:rPr>
              <w:t xml:space="preserve">   </w:t>
            </w:r>
            <w:r w:rsidRPr="007A5D07">
              <w:rPr>
                <w:rFonts w:ascii="Arial" w:hAnsi="Arial" w:cs="Arial"/>
                <w:sz w:val="20"/>
                <w:szCs w:val="20"/>
              </w:rPr>
              <w:t xml:space="preserve">(adresa Ministerului </w:t>
            </w:r>
            <w:proofErr w:type="spellStart"/>
            <w:r w:rsidRPr="007A5D07">
              <w:rPr>
                <w:rFonts w:ascii="Arial" w:hAnsi="Arial" w:cs="Arial"/>
                <w:sz w:val="20"/>
                <w:szCs w:val="20"/>
              </w:rPr>
              <w:t>Finanţelor</w:t>
            </w:r>
            <w:proofErr w:type="spellEnd"/>
            <w:r>
              <w:rPr>
                <w:rFonts w:ascii="Arial" w:hAnsi="Arial" w:cs="Arial"/>
                <w:sz w:val="20"/>
                <w:szCs w:val="20"/>
              </w:rPr>
              <w:t>)</w:t>
            </w:r>
            <w:r w:rsidRPr="007C3CFD">
              <w:rPr>
                <w:rFonts w:ascii="Arial" w:hAnsi="Arial" w:cs="Arial"/>
                <w:sz w:val="20"/>
                <w:szCs w:val="20"/>
              </w:rPr>
              <w:t xml:space="preserve"> ________</w:t>
            </w:r>
            <w:r>
              <w:rPr>
                <w:rFonts w:ascii="Arial" w:hAnsi="Arial" w:cs="Arial"/>
                <w:sz w:val="20"/>
                <w:szCs w:val="20"/>
              </w:rPr>
              <w:t>______________________</w:t>
            </w:r>
            <w:r w:rsidRPr="007C3CFD">
              <w:rPr>
                <w:rFonts w:ascii="Arial" w:hAnsi="Arial" w:cs="Arial"/>
                <w:sz w:val="20"/>
                <w:szCs w:val="20"/>
              </w:rPr>
              <w:t>”.</w:t>
            </w:r>
          </w:p>
          <w:p w:rsidR="001034C1" w:rsidRPr="00DA10D3" w:rsidRDefault="001034C1" w:rsidP="00DF311E">
            <w:pPr>
              <w:pStyle w:val="ListParagraph"/>
              <w:spacing w:after="120" w:line="240" w:lineRule="auto"/>
              <w:ind w:left="426" w:right="-158"/>
              <w:jc w:val="both"/>
            </w:pPr>
            <w:r w:rsidRPr="007A5D07">
              <w:rPr>
                <w:rFonts w:ascii="Arial" w:hAnsi="Arial" w:cs="Arial"/>
                <w:sz w:val="20"/>
                <w:szCs w:val="20"/>
                <w:lang w:val="ro-RO"/>
              </w:rPr>
              <w:t xml:space="preserve">               (cod fiscal – IDNO)</w:t>
            </w:r>
          </w:p>
        </w:tc>
        <w:tc>
          <w:tcPr>
            <w:tcW w:w="3119" w:type="dxa"/>
          </w:tcPr>
          <w:p w:rsidR="001034C1" w:rsidRDefault="001034C1" w:rsidP="001034C1">
            <w:pPr>
              <w:jc w:val="center"/>
              <w:rPr>
                <w:b/>
                <w:u w:val="single"/>
              </w:rPr>
            </w:pPr>
            <w:r>
              <w:rPr>
                <w:b/>
              </w:rPr>
              <w:t>S</w:t>
            </w:r>
            <w:r w:rsidRPr="001F4A5B">
              <w:rPr>
                <w:b/>
              </w:rPr>
              <w:t>e acceptă.</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jc w:val="both"/>
              <w:rPr>
                <w:b/>
              </w:rPr>
            </w:pPr>
            <w:r>
              <w:rPr>
                <w:b/>
              </w:rPr>
              <w:t>La punctul 3 la a</w:t>
            </w:r>
            <w:r w:rsidRPr="00EB3662">
              <w:rPr>
                <w:b/>
              </w:rPr>
              <w:t>nex</w:t>
            </w:r>
            <w:r>
              <w:rPr>
                <w:b/>
              </w:rPr>
              <w:t>ă</w:t>
            </w:r>
            <w:r w:rsidRPr="00EB3662">
              <w:rPr>
                <w:b/>
              </w:rPr>
              <w:t xml:space="preserve"> la Acordul cu privire la îndeplinirea funcțiilor de dealer primar pe piața valorilor mobiliare de stat</w:t>
            </w:r>
          </w:p>
        </w:tc>
        <w:tc>
          <w:tcPr>
            <w:tcW w:w="3685" w:type="dxa"/>
          </w:tcPr>
          <w:p w:rsidR="001034C1" w:rsidRPr="00845854" w:rsidRDefault="001034C1" w:rsidP="001034C1">
            <w:r w:rsidRPr="00845854">
              <w:t>Asociația Băncilor din Moldova</w:t>
            </w:r>
          </w:p>
        </w:tc>
        <w:tc>
          <w:tcPr>
            <w:tcW w:w="3969" w:type="dxa"/>
          </w:tcPr>
          <w:p w:rsidR="001034C1" w:rsidRPr="007C7DDF" w:rsidRDefault="001034C1" w:rsidP="001034C1">
            <w:pPr>
              <w:ind w:firstLine="318"/>
            </w:pPr>
            <w:r>
              <w:t>R</w:t>
            </w:r>
            <w:r w:rsidRPr="007C7DDF">
              <w:t>ubrica „Maturitate * (ani)”, considerăm necesar de substituit indicatorii „&gt;1-3”, „&gt;3-5” și „&gt;5-7” cu indicatorii „&gt;2-3”, „&gt;4-5” și, respectiv, „&gt;6-7”.</w:t>
            </w:r>
          </w:p>
          <w:p w:rsidR="001034C1" w:rsidRPr="00DA10D3" w:rsidRDefault="001034C1" w:rsidP="001034C1">
            <w:pPr>
              <w:ind w:firstLine="318"/>
              <w:jc w:val="both"/>
            </w:pPr>
          </w:p>
        </w:tc>
        <w:tc>
          <w:tcPr>
            <w:tcW w:w="3119" w:type="dxa"/>
          </w:tcPr>
          <w:p w:rsidR="001034C1" w:rsidRDefault="001034C1" w:rsidP="001034C1">
            <w:pPr>
              <w:jc w:val="center"/>
              <w:rPr>
                <w:b/>
              </w:rPr>
            </w:pPr>
            <w:r>
              <w:rPr>
                <w:b/>
              </w:rPr>
              <w:t>Se acceptă</w:t>
            </w:r>
          </w:p>
          <w:p w:rsidR="001034C1" w:rsidRDefault="001034C1" w:rsidP="001034C1">
            <w:pPr>
              <w:jc w:val="center"/>
              <w:rPr>
                <w:b/>
              </w:rPr>
            </w:pPr>
          </w:p>
          <w:p w:rsidR="001034C1" w:rsidRPr="009C2FE8" w:rsidRDefault="001034C1" w:rsidP="001034C1">
            <w:pPr>
              <w:jc w:val="both"/>
              <w:rPr>
                <w:b/>
              </w:rPr>
            </w:pP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jc w:val="both"/>
              <w:rPr>
                <w:b/>
              </w:rPr>
            </w:pPr>
            <w:r>
              <w:rPr>
                <w:b/>
              </w:rPr>
              <w:t>La punctul 5 subpunctul 1) litera d) și subpunctul 2) litera d) la a</w:t>
            </w:r>
            <w:r w:rsidRPr="00EB3662">
              <w:rPr>
                <w:b/>
              </w:rPr>
              <w:t>nex</w:t>
            </w:r>
            <w:r>
              <w:rPr>
                <w:b/>
              </w:rPr>
              <w:t>ă</w:t>
            </w:r>
            <w:r w:rsidRPr="00EB3662">
              <w:rPr>
                <w:b/>
              </w:rPr>
              <w:t xml:space="preserve"> la Acordul cu privire la îndeplinirea funcțiilor de dealer primar pe piața valorilor mobiliare de stat</w:t>
            </w:r>
          </w:p>
        </w:tc>
        <w:tc>
          <w:tcPr>
            <w:tcW w:w="3685" w:type="dxa"/>
          </w:tcPr>
          <w:p w:rsidR="001034C1" w:rsidRPr="00845854" w:rsidRDefault="001034C1" w:rsidP="001034C1">
            <w:r w:rsidRPr="00845854">
              <w:t>Asociația Băncilor din Moldova</w:t>
            </w:r>
          </w:p>
        </w:tc>
        <w:tc>
          <w:tcPr>
            <w:tcW w:w="3969" w:type="dxa"/>
          </w:tcPr>
          <w:p w:rsidR="001034C1" w:rsidRPr="00DA10D3" w:rsidRDefault="001034C1" w:rsidP="001034C1">
            <w:pPr>
              <w:ind w:firstLine="318"/>
              <w:jc w:val="both"/>
            </w:pPr>
            <w:r>
              <w:t>D</w:t>
            </w:r>
            <w:r w:rsidRPr="007C7DDF">
              <w:t xml:space="preserve">upă textul „conform punctului 21 subpunctul 4)” considerăm oportun de introdus cuvintele „din regulament”.   </w:t>
            </w:r>
          </w:p>
        </w:tc>
        <w:tc>
          <w:tcPr>
            <w:tcW w:w="3119" w:type="dxa"/>
          </w:tcPr>
          <w:p w:rsidR="001034C1" w:rsidRDefault="001034C1" w:rsidP="001034C1">
            <w:pPr>
              <w:jc w:val="center"/>
              <w:rPr>
                <w:b/>
                <w:u w:val="single"/>
              </w:rPr>
            </w:pPr>
            <w:r>
              <w:rPr>
                <w:b/>
              </w:rPr>
              <w:t>Se acceptă</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jc w:val="both"/>
              <w:rPr>
                <w:b/>
              </w:rPr>
            </w:pPr>
            <w:r>
              <w:rPr>
                <w:b/>
              </w:rPr>
              <w:t>La punctul 5 subpunctul 4) litera b) la a</w:t>
            </w:r>
            <w:r w:rsidRPr="00EB3662">
              <w:rPr>
                <w:b/>
              </w:rPr>
              <w:t>nex</w:t>
            </w:r>
            <w:r>
              <w:rPr>
                <w:b/>
              </w:rPr>
              <w:t>ă</w:t>
            </w:r>
            <w:r w:rsidRPr="00EB3662">
              <w:rPr>
                <w:b/>
              </w:rPr>
              <w:t xml:space="preserve"> la Acordul cu privire la îndeplinirea funcțiilor de dealer primar pe piața valorilor mobiliare de stat</w:t>
            </w:r>
          </w:p>
        </w:tc>
        <w:tc>
          <w:tcPr>
            <w:tcW w:w="3685" w:type="dxa"/>
          </w:tcPr>
          <w:p w:rsidR="001034C1" w:rsidRPr="00845854" w:rsidRDefault="001034C1" w:rsidP="001034C1">
            <w:r w:rsidRPr="00845854">
              <w:t>Asociația Băncilor din Moldova</w:t>
            </w:r>
          </w:p>
        </w:tc>
        <w:tc>
          <w:tcPr>
            <w:tcW w:w="3969" w:type="dxa"/>
          </w:tcPr>
          <w:p w:rsidR="001034C1" w:rsidRPr="007C7DDF" w:rsidRDefault="001034C1" w:rsidP="001034C1">
            <w:pPr>
              <w:ind w:firstLine="318"/>
              <w:jc w:val="both"/>
              <w:rPr>
                <w:lang w:val="it-IT"/>
              </w:rPr>
            </w:pPr>
            <w:r>
              <w:rPr>
                <w:lang w:val="it-IT"/>
              </w:rPr>
              <w:t>S</w:t>
            </w:r>
            <w:r w:rsidRPr="007C7DDF">
              <w:rPr>
                <w:lang w:val="it-IT"/>
              </w:rPr>
              <w:t>e propune a fi modificat în următoarea redacție:</w:t>
            </w:r>
          </w:p>
          <w:p w:rsidR="001034C1" w:rsidRPr="007C7DDF" w:rsidRDefault="001034C1" w:rsidP="001034C1">
            <w:pPr>
              <w:ind w:firstLine="318"/>
              <w:jc w:val="both"/>
              <w:rPr>
                <w:lang w:val="it-IT"/>
              </w:rPr>
            </w:pPr>
            <w:r w:rsidRPr="007C7DDF">
              <w:rPr>
                <w:lang w:val="it-IT"/>
              </w:rPr>
              <w:t>„punctajul maxim este obţinut de dealerul primar care a adjudecat în nume propriu minimum 3% din valoarea totală adjudecată de către Ministerul Finanţelor la toate emisiunile de VMS organizate în perioada analizată; în cazul în care nici un dealer primar nu obţine un procentaj mai mare sau egal cu 3%,  dealerii primari sunt evaluaţi în mod relativ, raportând valoarea punctajului la numărul de emisiuni în care au întrunit criteriul de mai sus la numărul total de emisiuni de VMS organizate în perioada analizată, la care dealerul primar a subscris oferte de cumpărare.”.</w:t>
            </w:r>
          </w:p>
        </w:tc>
        <w:tc>
          <w:tcPr>
            <w:tcW w:w="3119" w:type="dxa"/>
          </w:tcPr>
          <w:p w:rsidR="001034C1" w:rsidRDefault="001034C1" w:rsidP="001034C1">
            <w:pPr>
              <w:jc w:val="center"/>
              <w:rPr>
                <w:b/>
              </w:rPr>
            </w:pPr>
            <w:r w:rsidRPr="001F4A5B">
              <w:rPr>
                <w:b/>
              </w:rPr>
              <w:t>Nu se acceptă.</w:t>
            </w:r>
          </w:p>
          <w:p w:rsidR="001034C1" w:rsidRPr="0014770D" w:rsidRDefault="001034C1" w:rsidP="001034C1">
            <w:pPr>
              <w:ind w:firstLine="315"/>
              <w:jc w:val="both"/>
            </w:pPr>
            <w:r>
              <w:t xml:space="preserve">Metodologia de evaluare a dealerilor primari a fost coordonată cu experții din cadrul proiectului de Asistenței Tehnică pentru Îmbunătățirea Reformei Managementului Finanțelor Publice în RM. </w:t>
            </w:r>
          </w:p>
        </w:tc>
      </w:tr>
      <w:tr w:rsidR="001034C1" w:rsidRPr="000F66F3" w:rsidTr="00624E2C">
        <w:tc>
          <w:tcPr>
            <w:tcW w:w="534" w:type="dxa"/>
          </w:tcPr>
          <w:p w:rsidR="001034C1" w:rsidRDefault="001034C1" w:rsidP="001034C1">
            <w:pPr>
              <w:ind w:right="51"/>
              <w:jc w:val="center"/>
              <w:rPr>
                <w:b/>
              </w:rPr>
            </w:pPr>
          </w:p>
        </w:tc>
        <w:tc>
          <w:tcPr>
            <w:tcW w:w="3402" w:type="dxa"/>
          </w:tcPr>
          <w:p w:rsidR="001034C1" w:rsidRDefault="001034C1" w:rsidP="001034C1">
            <w:pPr>
              <w:ind w:firstLine="27"/>
              <w:jc w:val="both"/>
              <w:rPr>
                <w:b/>
              </w:rPr>
            </w:pPr>
            <w:r>
              <w:rPr>
                <w:b/>
              </w:rPr>
              <w:t>La a</w:t>
            </w:r>
            <w:r w:rsidRPr="00EB3662">
              <w:rPr>
                <w:b/>
              </w:rPr>
              <w:t>nex</w:t>
            </w:r>
            <w:r>
              <w:rPr>
                <w:b/>
              </w:rPr>
              <w:t>ă</w:t>
            </w:r>
            <w:r w:rsidRPr="00EB3662">
              <w:rPr>
                <w:b/>
              </w:rPr>
              <w:t xml:space="preserve"> la Acordul cu privire la îndeplinirea funcțiilor de dealer primar pe piața valorilor mobiliare de stat</w:t>
            </w:r>
          </w:p>
        </w:tc>
        <w:tc>
          <w:tcPr>
            <w:tcW w:w="3685" w:type="dxa"/>
          </w:tcPr>
          <w:p w:rsidR="001034C1" w:rsidRPr="00845854" w:rsidRDefault="001034C1" w:rsidP="001034C1">
            <w:r w:rsidRPr="00845854">
              <w:t>Asociația Băncilor din Moldova</w:t>
            </w:r>
          </w:p>
        </w:tc>
        <w:tc>
          <w:tcPr>
            <w:tcW w:w="3969" w:type="dxa"/>
          </w:tcPr>
          <w:p w:rsidR="001034C1" w:rsidRPr="00DA10D3" w:rsidRDefault="001034C1" w:rsidP="001034C1">
            <w:pPr>
              <w:ind w:firstLine="318"/>
              <w:jc w:val="both"/>
            </w:pPr>
            <w:r w:rsidRPr="007C7DDF">
              <w:t xml:space="preserve">Reiterăm propunerea de a exclude punctele </w:t>
            </w:r>
            <w:r>
              <w:t>11-13 din această anexă, întrucâ</w:t>
            </w:r>
            <w:r w:rsidRPr="007C7DDF">
              <w:t xml:space="preserve">t aceste puncte contravin principiilor economiei de piață și liberei concurențe, pe de o parte și restricționează accesul băncilor la calitatea de dealeri primari. Punctul 12 conform căruia Ministerul Finanțelor poate decide încetarea </w:t>
            </w:r>
            <w:proofErr w:type="spellStart"/>
            <w:r w:rsidRPr="007C7DDF">
              <w:t>valabilităţii</w:t>
            </w:r>
            <w:proofErr w:type="spellEnd"/>
            <w:r w:rsidRPr="007C7DDF">
              <w:t xml:space="preserve"> statutului de dealer primar pentru dealerii care se situează pe ultimele două locuri ale clasamentului, contravine totalmente p. 29 al Regulamentului, care prevede expres cazurile în care Ministerul Finanțelor are dreptul să retragă calitatea de dealer primar. Totodată, punctele 19-21 din Regulament stipulează clar condițiile de acces și obligațiunile pe care urmează să le respecte dealerii primari.  </w:t>
            </w:r>
          </w:p>
        </w:tc>
        <w:tc>
          <w:tcPr>
            <w:tcW w:w="3119" w:type="dxa"/>
          </w:tcPr>
          <w:p w:rsidR="001034C1" w:rsidRDefault="001034C1" w:rsidP="001034C1">
            <w:pPr>
              <w:jc w:val="center"/>
              <w:rPr>
                <w:b/>
              </w:rPr>
            </w:pPr>
            <w:r w:rsidRPr="001F4A5B">
              <w:rPr>
                <w:b/>
              </w:rPr>
              <w:t>Nu se acceptă.</w:t>
            </w:r>
          </w:p>
          <w:p w:rsidR="001034C1" w:rsidRPr="00A400F6" w:rsidRDefault="001034C1" w:rsidP="001034C1">
            <w:pPr>
              <w:jc w:val="both"/>
            </w:pPr>
            <w:r w:rsidRPr="00A400F6">
              <w:t>A se vedea comentariile de la</w:t>
            </w:r>
          </w:p>
          <w:p w:rsidR="001034C1" w:rsidRDefault="001034C1" w:rsidP="001034C1">
            <w:pPr>
              <w:jc w:val="both"/>
              <w:rPr>
                <w:b/>
                <w:u w:val="single"/>
              </w:rPr>
            </w:pPr>
            <w:r w:rsidRPr="00A400F6">
              <w:t xml:space="preserve"> anexa la Acordul cu privire la îndeplinirea funcțiilor de dealer primar pe piața valorilor mobiliare de stat</w:t>
            </w:r>
            <w:r>
              <w:t>.</w:t>
            </w:r>
          </w:p>
        </w:tc>
      </w:tr>
    </w:tbl>
    <w:p w:rsidR="00FC00BD" w:rsidRPr="000F66F3" w:rsidRDefault="00FC00BD" w:rsidP="0027137A">
      <w:pPr>
        <w:jc w:val="both"/>
        <w:rPr>
          <w:sz w:val="22"/>
          <w:szCs w:val="22"/>
        </w:rPr>
      </w:pPr>
    </w:p>
    <w:sectPr w:rsidR="00FC00BD" w:rsidRPr="000F66F3" w:rsidSect="00A7566E">
      <w:pgSz w:w="16838" w:h="11906" w:orient="landscape"/>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mianSerifTypeface">
    <w:altName w:val="Times New Roman"/>
    <w:panose1 w:val="00000000000000000000"/>
    <w:charset w:val="00"/>
    <w:family w:val="modern"/>
    <w:notTrueType/>
    <w:pitch w:val="variable"/>
    <w:sig w:usb0="A000022F" w:usb1="4000A46A" w:usb2="00000000" w:usb3="00000000" w:csb0="00000007" w:csb1="00000000"/>
  </w:font>
  <w:font w:name="TimesNewRoman">
    <w:altName w:val="Times New Roman"/>
    <w:panose1 w:val="00000000000000000000"/>
    <w:charset w:val="CC"/>
    <w:family w:val="auto"/>
    <w:notTrueType/>
    <w:pitch w:val="default"/>
    <w:sig w:usb0="00000205" w:usb1="00000000" w:usb2="00000000" w:usb3="00000000" w:csb0="00000006"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38B5"/>
    <w:multiLevelType w:val="hybridMultilevel"/>
    <w:tmpl w:val="99FAA286"/>
    <w:lvl w:ilvl="0" w:tplc="82988960">
      <w:start w:val="22"/>
      <w:numFmt w:val="decimal"/>
      <w:lvlText w:val="%1."/>
      <w:lvlJc w:val="left"/>
      <w:pPr>
        <w:ind w:left="392" w:hanging="360"/>
      </w:pPr>
      <w:rPr>
        <w:rFonts w:hint="default"/>
      </w:rPr>
    </w:lvl>
    <w:lvl w:ilvl="1" w:tplc="04180019" w:tentative="1">
      <w:start w:val="1"/>
      <w:numFmt w:val="lowerLetter"/>
      <w:lvlText w:val="%2."/>
      <w:lvlJc w:val="left"/>
      <w:pPr>
        <w:ind w:left="1112" w:hanging="360"/>
      </w:pPr>
    </w:lvl>
    <w:lvl w:ilvl="2" w:tplc="0418001B" w:tentative="1">
      <w:start w:val="1"/>
      <w:numFmt w:val="lowerRoman"/>
      <w:lvlText w:val="%3."/>
      <w:lvlJc w:val="right"/>
      <w:pPr>
        <w:ind w:left="1832" w:hanging="180"/>
      </w:pPr>
    </w:lvl>
    <w:lvl w:ilvl="3" w:tplc="0418000F" w:tentative="1">
      <w:start w:val="1"/>
      <w:numFmt w:val="decimal"/>
      <w:lvlText w:val="%4."/>
      <w:lvlJc w:val="left"/>
      <w:pPr>
        <w:ind w:left="2552" w:hanging="360"/>
      </w:pPr>
    </w:lvl>
    <w:lvl w:ilvl="4" w:tplc="04180019" w:tentative="1">
      <w:start w:val="1"/>
      <w:numFmt w:val="lowerLetter"/>
      <w:lvlText w:val="%5."/>
      <w:lvlJc w:val="left"/>
      <w:pPr>
        <w:ind w:left="3272" w:hanging="360"/>
      </w:pPr>
    </w:lvl>
    <w:lvl w:ilvl="5" w:tplc="0418001B" w:tentative="1">
      <w:start w:val="1"/>
      <w:numFmt w:val="lowerRoman"/>
      <w:lvlText w:val="%6."/>
      <w:lvlJc w:val="right"/>
      <w:pPr>
        <w:ind w:left="3992" w:hanging="180"/>
      </w:pPr>
    </w:lvl>
    <w:lvl w:ilvl="6" w:tplc="0418000F" w:tentative="1">
      <w:start w:val="1"/>
      <w:numFmt w:val="decimal"/>
      <w:lvlText w:val="%7."/>
      <w:lvlJc w:val="left"/>
      <w:pPr>
        <w:ind w:left="4712" w:hanging="360"/>
      </w:pPr>
    </w:lvl>
    <w:lvl w:ilvl="7" w:tplc="04180019" w:tentative="1">
      <w:start w:val="1"/>
      <w:numFmt w:val="lowerLetter"/>
      <w:lvlText w:val="%8."/>
      <w:lvlJc w:val="left"/>
      <w:pPr>
        <w:ind w:left="5432" w:hanging="360"/>
      </w:pPr>
    </w:lvl>
    <w:lvl w:ilvl="8" w:tplc="0418001B" w:tentative="1">
      <w:start w:val="1"/>
      <w:numFmt w:val="lowerRoman"/>
      <w:lvlText w:val="%9."/>
      <w:lvlJc w:val="right"/>
      <w:pPr>
        <w:ind w:left="6152" w:hanging="180"/>
      </w:pPr>
    </w:lvl>
  </w:abstractNum>
  <w:abstractNum w:abstractNumId="1" w15:restartNumberingAfterBreak="0">
    <w:nsid w:val="06C02879"/>
    <w:multiLevelType w:val="multilevel"/>
    <w:tmpl w:val="D954F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067719"/>
    <w:multiLevelType w:val="hybridMultilevel"/>
    <w:tmpl w:val="87D2E6D2"/>
    <w:lvl w:ilvl="0" w:tplc="B314B1BE">
      <w:start w:val="1"/>
      <w:numFmt w:val="bullet"/>
      <w:lvlText w:val="•"/>
      <w:lvlJc w:val="left"/>
      <w:pPr>
        <w:tabs>
          <w:tab w:val="num" w:pos="720"/>
        </w:tabs>
        <w:ind w:left="720" w:hanging="360"/>
      </w:pPr>
      <w:rPr>
        <w:rFonts w:ascii="Arial" w:hAnsi="Arial" w:hint="default"/>
      </w:rPr>
    </w:lvl>
    <w:lvl w:ilvl="1" w:tplc="713C70D4" w:tentative="1">
      <w:start w:val="1"/>
      <w:numFmt w:val="bullet"/>
      <w:lvlText w:val="•"/>
      <w:lvlJc w:val="left"/>
      <w:pPr>
        <w:tabs>
          <w:tab w:val="num" w:pos="1440"/>
        </w:tabs>
        <w:ind w:left="1440" w:hanging="360"/>
      </w:pPr>
      <w:rPr>
        <w:rFonts w:ascii="Arial" w:hAnsi="Arial" w:hint="default"/>
      </w:rPr>
    </w:lvl>
    <w:lvl w:ilvl="2" w:tplc="D0B09BE6" w:tentative="1">
      <w:start w:val="1"/>
      <w:numFmt w:val="bullet"/>
      <w:lvlText w:val="•"/>
      <w:lvlJc w:val="left"/>
      <w:pPr>
        <w:tabs>
          <w:tab w:val="num" w:pos="2160"/>
        </w:tabs>
        <w:ind w:left="2160" w:hanging="360"/>
      </w:pPr>
      <w:rPr>
        <w:rFonts w:ascii="Arial" w:hAnsi="Arial" w:hint="default"/>
      </w:rPr>
    </w:lvl>
    <w:lvl w:ilvl="3" w:tplc="4B4AD70E" w:tentative="1">
      <w:start w:val="1"/>
      <w:numFmt w:val="bullet"/>
      <w:lvlText w:val="•"/>
      <w:lvlJc w:val="left"/>
      <w:pPr>
        <w:tabs>
          <w:tab w:val="num" w:pos="2880"/>
        </w:tabs>
        <w:ind w:left="2880" w:hanging="360"/>
      </w:pPr>
      <w:rPr>
        <w:rFonts w:ascii="Arial" w:hAnsi="Arial" w:hint="default"/>
      </w:rPr>
    </w:lvl>
    <w:lvl w:ilvl="4" w:tplc="AFB41F52" w:tentative="1">
      <w:start w:val="1"/>
      <w:numFmt w:val="bullet"/>
      <w:lvlText w:val="•"/>
      <w:lvlJc w:val="left"/>
      <w:pPr>
        <w:tabs>
          <w:tab w:val="num" w:pos="3600"/>
        </w:tabs>
        <w:ind w:left="3600" w:hanging="360"/>
      </w:pPr>
      <w:rPr>
        <w:rFonts w:ascii="Arial" w:hAnsi="Arial" w:hint="default"/>
      </w:rPr>
    </w:lvl>
    <w:lvl w:ilvl="5" w:tplc="E8BACF9C" w:tentative="1">
      <w:start w:val="1"/>
      <w:numFmt w:val="bullet"/>
      <w:lvlText w:val="•"/>
      <w:lvlJc w:val="left"/>
      <w:pPr>
        <w:tabs>
          <w:tab w:val="num" w:pos="4320"/>
        </w:tabs>
        <w:ind w:left="4320" w:hanging="360"/>
      </w:pPr>
      <w:rPr>
        <w:rFonts w:ascii="Arial" w:hAnsi="Arial" w:hint="default"/>
      </w:rPr>
    </w:lvl>
    <w:lvl w:ilvl="6" w:tplc="4A9CA2E6" w:tentative="1">
      <w:start w:val="1"/>
      <w:numFmt w:val="bullet"/>
      <w:lvlText w:val="•"/>
      <w:lvlJc w:val="left"/>
      <w:pPr>
        <w:tabs>
          <w:tab w:val="num" w:pos="5040"/>
        </w:tabs>
        <w:ind w:left="5040" w:hanging="360"/>
      </w:pPr>
      <w:rPr>
        <w:rFonts w:ascii="Arial" w:hAnsi="Arial" w:hint="default"/>
      </w:rPr>
    </w:lvl>
    <w:lvl w:ilvl="7" w:tplc="FCC0EA94" w:tentative="1">
      <w:start w:val="1"/>
      <w:numFmt w:val="bullet"/>
      <w:lvlText w:val="•"/>
      <w:lvlJc w:val="left"/>
      <w:pPr>
        <w:tabs>
          <w:tab w:val="num" w:pos="5760"/>
        </w:tabs>
        <w:ind w:left="5760" w:hanging="360"/>
      </w:pPr>
      <w:rPr>
        <w:rFonts w:ascii="Arial" w:hAnsi="Arial" w:hint="default"/>
      </w:rPr>
    </w:lvl>
    <w:lvl w:ilvl="8" w:tplc="BFF0CE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4570E"/>
    <w:multiLevelType w:val="hybridMultilevel"/>
    <w:tmpl w:val="BB34645A"/>
    <w:lvl w:ilvl="0" w:tplc="F2868AFE">
      <w:start w:val="1"/>
      <w:numFmt w:val="upperRoman"/>
      <w:lvlText w:val="%1."/>
      <w:lvlJc w:val="left"/>
      <w:pPr>
        <w:ind w:left="1090" w:hanging="72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4" w15:restartNumberingAfterBreak="0">
    <w:nsid w:val="0FC765EA"/>
    <w:multiLevelType w:val="hybridMultilevel"/>
    <w:tmpl w:val="1318F0BE"/>
    <w:lvl w:ilvl="0" w:tplc="6B307AA2">
      <w:start w:val="1"/>
      <w:numFmt w:val="lowerLetter"/>
      <w:lvlText w:val="%1)"/>
      <w:lvlJc w:val="left"/>
      <w:pPr>
        <w:ind w:left="1450" w:hanging="360"/>
      </w:pPr>
      <w:rPr>
        <w:rFonts w:hint="default"/>
      </w:r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5" w15:restartNumberingAfterBreak="0">
    <w:nsid w:val="10AA6E96"/>
    <w:multiLevelType w:val="hybridMultilevel"/>
    <w:tmpl w:val="6DE0A326"/>
    <w:lvl w:ilvl="0" w:tplc="9F1C70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6706C"/>
    <w:multiLevelType w:val="hybridMultilevel"/>
    <w:tmpl w:val="81204508"/>
    <w:lvl w:ilvl="0" w:tplc="AE2C3FFA">
      <w:start w:val="1"/>
      <w:numFmt w:val="bullet"/>
      <w:lvlText w:val="•"/>
      <w:lvlJc w:val="left"/>
      <w:pPr>
        <w:tabs>
          <w:tab w:val="num" w:pos="720"/>
        </w:tabs>
        <w:ind w:left="720" w:hanging="360"/>
      </w:pPr>
      <w:rPr>
        <w:rFonts w:ascii="Arial" w:hAnsi="Arial" w:hint="default"/>
      </w:rPr>
    </w:lvl>
    <w:lvl w:ilvl="1" w:tplc="C34E0860" w:tentative="1">
      <w:start w:val="1"/>
      <w:numFmt w:val="bullet"/>
      <w:lvlText w:val="•"/>
      <w:lvlJc w:val="left"/>
      <w:pPr>
        <w:tabs>
          <w:tab w:val="num" w:pos="1440"/>
        </w:tabs>
        <w:ind w:left="1440" w:hanging="360"/>
      </w:pPr>
      <w:rPr>
        <w:rFonts w:ascii="Arial" w:hAnsi="Arial" w:hint="default"/>
      </w:rPr>
    </w:lvl>
    <w:lvl w:ilvl="2" w:tplc="B5343088" w:tentative="1">
      <w:start w:val="1"/>
      <w:numFmt w:val="bullet"/>
      <w:lvlText w:val="•"/>
      <w:lvlJc w:val="left"/>
      <w:pPr>
        <w:tabs>
          <w:tab w:val="num" w:pos="2160"/>
        </w:tabs>
        <w:ind w:left="2160" w:hanging="360"/>
      </w:pPr>
      <w:rPr>
        <w:rFonts w:ascii="Arial" w:hAnsi="Arial" w:hint="default"/>
      </w:rPr>
    </w:lvl>
    <w:lvl w:ilvl="3" w:tplc="18944B84" w:tentative="1">
      <w:start w:val="1"/>
      <w:numFmt w:val="bullet"/>
      <w:lvlText w:val="•"/>
      <w:lvlJc w:val="left"/>
      <w:pPr>
        <w:tabs>
          <w:tab w:val="num" w:pos="2880"/>
        </w:tabs>
        <w:ind w:left="2880" w:hanging="360"/>
      </w:pPr>
      <w:rPr>
        <w:rFonts w:ascii="Arial" w:hAnsi="Arial" w:hint="default"/>
      </w:rPr>
    </w:lvl>
    <w:lvl w:ilvl="4" w:tplc="59265A78" w:tentative="1">
      <w:start w:val="1"/>
      <w:numFmt w:val="bullet"/>
      <w:lvlText w:val="•"/>
      <w:lvlJc w:val="left"/>
      <w:pPr>
        <w:tabs>
          <w:tab w:val="num" w:pos="3600"/>
        </w:tabs>
        <w:ind w:left="3600" w:hanging="360"/>
      </w:pPr>
      <w:rPr>
        <w:rFonts w:ascii="Arial" w:hAnsi="Arial" w:hint="default"/>
      </w:rPr>
    </w:lvl>
    <w:lvl w:ilvl="5" w:tplc="3B6E4558" w:tentative="1">
      <w:start w:val="1"/>
      <w:numFmt w:val="bullet"/>
      <w:lvlText w:val="•"/>
      <w:lvlJc w:val="left"/>
      <w:pPr>
        <w:tabs>
          <w:tab w:val="num" w:pos="4320"/>
        </w:tabs>
        <w:ind w:left="4320" w:hanging="360"/>
      </w:pPr>
      <w:rPr>
        <w:rFonts w:ascii="Arial" w:hAnsi="Arial" w:hint="default"/>
      </w:rPr>
    </w:lvl>
    <w:lvl w:ilvl="6" w:tplc="9CFCF16A" w:tentative="1">
      <w:start w:val="1"/>
      <w:numFmt w:val="bullet"/>
      <w:lvlText w:val="•"/>
      <w:lvlJc w:val="left"/>
      <w:pPr>
        <w:tabs>
          <w:tab w:val="num" w:pos="5040"/>
        </w:tabs>
        <w:ind w:left="5040" w:hanging="360"/>
      </w:pPr>
      <w:rPr>
        <w:rFonts w:ascii="Arial" w:hAnsi="Arial" w:hint="default"/>
      </w:rPr>
    </w:lvl>
    <w:lvl w:ilvl="7" w:tplc="F47A9FEE" w:tentative="1">
      <w:start w:val="1"/>
      <w:numFmt w:val="bullet"/>
      <w:lvlText w:val="•"/>
      <w:lvlJc w:val="left"/>
      <w:pPr>
        <w:tabs>
          <w:tab w:val="num" w:pos="5760"/>
        </w:tabs>
        <w:ind w:left="5760" w:hanging="360"/>
      </w:pPr>
      <w:rPr>
        <w:rFonts w:ascii="Arial" w:hAnsi="Arial" w:hint="default"/>
      </w:rPr>
    </w:lvl>
    <w:lvl w:ilvl="8" w:tplc="EFAEA55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BF784B"/>
    <w:multiLevelType w:val="hybridMultilevel"/>
    <w:tmpl w:val="8ED62352"/>
    <w:lvl w:ilvl="0" w:tplc="EE3894F8">
      <w:start w:val="39"/>
      <w:numFmt w:val="decimal"/>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8" w15:restartNumberingAfterBreak="0">
    <w:nsid w:val="16125CC9"/>
    <w:multiLevelType w:val="hybridMultilevel"/>
    <w:tmpl w:val="C406D3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44035"/>
    <w:multiLevelType w:val="hybridMultilevel"/>
    <w:tmpl w:val="09E638B2"/>
    <w:lvl w:ilvl="0" w:tplc="66C615F0">
      <w:start w:val="7"/>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B0CA2"/>
    <w:multiLevelType w:val="multilevel"/>
    <w:tmpl w:val="96E457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074303"/>
    <w:multiLevelType w:val="hybridMultilevel"/>
    <w:tmpl w:val="FA286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8061AE"/>
    <w:multiLevelType w:val="multilevel"/>
    <w:tmpl w:val="22A69F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9B0154"/>
    <w:multiLevelType w:val="hybridMultilevel"/>
    <w:tmpl w:val="3BD8279A"/>
    <w:lvl w:ilvl="0" w:tplc="9F1C7016">
      <w:numFmt w:val="bullet"/>
      <w:lvlText w:val="-"/>
      <w:lvlJc w:val="left"/>
      <w:pPr>
        <w:ind w:left="720" w:hanging="360"/>
      </w:pPr>
      <w:rPr>
        <w:rFonts w:ascii="Calibri" w:eastAsiaTheme="minorHAnsi" w:hAnsi="Calibri" w:cstheme="minorBid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743D7"/>
    <w:multiLevelType w:val="multilevel"/>
    <w:tmpl w:val="A6C2E65C"/>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42AC025F"/>
    <w:multiLevelType w:val="multilevel"/>
    <w:tmpl w:val="65C0DE38"/>
    <w:lvl w:ilvl="0">
      <w:start w:val="3"/>
      <w:numFmt w:val="decimal"/>
      <w:lvlText w:val="%1"/>
      <w:lvlJc w:val="left"/>
      <w:pPr>
        <w:ind w:left="384" w:hanging="384"/>
      </w:pPr>
      <w:rPr>
        <w:rFonts w:hint="default"/>
      </w:rPr>
    </w:lvl>
    <w:lvl w:ilvl="1">
      <w:start w:val="28"/>
      <w:numFmt w:val="decimal"/>
      <w:lvlText w:val="%1.%2"/>
      <w:lvlJc w:val="left"/>
      <w:pPr>
        <w:ind w:left="1377" w:hanging="384"/>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6" w15:restartNumberingAfterBreak="0">
    <w:nsid w:val="4D394AC5"/>
    <w:multiLevelType w:val="hybridMultilevel"/>
    <w:tmpl w:val="7CEA8D20"/>
    <w:lvl w:ilvl="0" w:tplc="B0844234">
      <w:start w:val="1"/>
      <w:numFmt w:val="bullet"/>
      <w:lvlText w:val="•"/>
      <w:lvlJc w:val="left"/>
      <w:pPr>
        <w:tabs>
          <w:tab w:val="num" w:pos="720"/>
        </w:tabs>
        <w:ind w:left="720" w:hanging="360"/>
      </w:pPr>
      <w:rPr>
        <w:rFonts w:ascii="Arial" w:hAnsi="Arial" w:hint="default"/>
      </w:rPr>
    </w:lvl>
    <w:lvl w:ilvl="1" w:tplc="18CC9CBA" w:tentative="1">
      <w:start w:val="1"/>
      <w:numFmt w:val="bullet"/>
      <w:lvlText w:val="•"/>
      <w:lvlJc w:val="left"/>
      <w:pPr>
        <w:tabs>
          <w:tab w:val="num" w:pos="1440"/>
        </w:tabs>
        <w:ind w:left="1440" w:hanging="360"/>
      </w:pPr>
      <w:rPr>
        <w:rFonts w:ascii="Arial" w:hAnsi="Arial" w:hint="default"/>
      </w:rPr>
    </w:lvl>
    <w:lvl w:ilvl="2" w:tplc="38849D82" w:tentative="1">
      <w:start w:val="1"/>
      <w:numFmt w:val="bullet"/>
      <w:lvlText w:val="•"/>
      <w:lvlJc w:val="left"/>
      <w:pPr>
        <w:tabs>
          <w:tab w:val="num" w:pos="2160"/>
        </w:tabs>
        <w:ind w:left="2160" w:hanging="360"/>
      </w:pPr>
      <w:rPr>
        <w:rFonts w:ascii="Arial" w:hAnsi="Arial" w:hint="default"/>
      </w:rPr>
    </w:lvl>
    <w:lvl w:ilvl="3" w:tplc="13AE4562" w:tentative="1">
      <w:start w:val="1"/>
      <w:numFmt w:val="bullet"/>
      <w:lvlText w:val="•"/>
      <w:lvlJc w:val="left"/>
      <w:pPr>
        <w:tabs>
          <w:tab w:val="num" w:pos="2880"/>
        </w:tabs>
        <w:ind w:left="2880" w:hanging="360"/>
      </w:pPr>
      <w:rPr>
        <w:rFonts w:ascii="Arial" w:hAnsi="Arial" w:hint="default"/>
      </w:rPr>
    </w:lvl>
    <w:lvl w:ilvl="4" w:tplc="2AE62D5C" w:tentative="1">
      <w:start w:val="1"/>
      <w:numFmt w:val="bullet"/>
      <w:lvlText w:val="•"/>
      <w:lvlJc w:val="left"/>
      <w:pPr>
        <w:tabs>
          <w:tab w:val="num" w:pos="3600"/>
        </w:tabs>
        <w:ind w:left="3600" w:hanging="360"/>
      </w:pPr>
      <w:rPr>
        <w:rFonts w:ascii="Arial" w:hAnsi="Arial" w:hint="default"/>
      </w:rPr>
    </w:lvl>
    <w:lvl w:ilvl="5" w:tplc="7360BDC6" w:tentative="1">
      <w:start w:val="1"/>
      <w:numFmt w:val="bullet"/>
      <w:lvlText w:val="•"/>
      <w:lvlJc w:val="left"/>
      <w:pPr>
        <w:tabs>
          <w:tab w:val="num" w:pos="4320"/>
        </w:tabs>
        <w:ind w:left="4320" w:hanging="360"/>
      </w:pPr>
      <w:rPr>
        <w:rFonts w:ascii="Arial" w:hAnsi="Arial" w:hint="default"/>
      </w:rPr>
    </w:lvl>
    <w:lvl w:ilvl="6" w:tplc="FEA0F006" w:tentative="1">
      <w:start w:val="1"/>
      <w:numFmt w:val="bullet"/>
      <w:lvlText w:val="•"/>
      <w:lvlJc w:val="left"/>
      <w:pPr>
        <w:tabs>
          <w:tab w:val="num" w:pos="5040"/>
        </w:tabs>
        <w:ind w:left="5040" w:hanging="360"/>
      </w:pPr>
      <w:rPr>
        <w:rFonts w:ascii="Arial" w:hAnsi="Arial" w:hint="default"/>
      </w:rPr>
    </w:lvl>
    <w:lvl w:ilvl="7" w:tplc="9C8AE9AE" w:tentative="1">
      <w:start w:val="1"/>
      <w:numFmt w:val="bullet"/>
      <w:lvlText w:val="•"/>
      <w:lvlJc w:val="left"/>
      <w:pPr>
        <w:tabs>
          <w:tab w:val="num" w:pos="5760"/>
        </w:tabs>
        <w:ind w:left="5760" w:hanging="360"/>
      </w:pPr>
      <w:rPr>
        <w:rFonts w:ascii="Arial" w:hAnsi="Arial" w:hint="default"/>
      </w:rPr>
    </w:lvl>
    <w:lvl w:ilvl="8" w:tplc="3746FF2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4D5015"/>
    <w:multiLevelType w:val="multilevel"/>
    <w:tmpl w:val="0C5ED4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CE034A"/>
    <w:multiLevelType w:val="hybridMultilevel"/>
    <w:tmpl w:val="AAB67538"/>
    <w:lvl w:ilvl="0" w:tplc="9F1C70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992FAA"/>
    <w:multiLevelType w:val="hybridMultilevel"/>
    <w:tmpl w:val="BB34645A"/>
    <w:lvl w:ilvl="0" w:tplc="F2868AFE">
      <w:start w:val="1"/>
      <w:numFmt w:val="upperRoman"/>
      <w:lvlText w:val="%1."/>
      <w:lvlJc w:val="left"/>
      <w:pPr>
        <w:ind w:left="1090" w:hanging="72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0" w15:restartNumberingAfterBreak="0">
    <w:nsid w:val="602B2051"/>
    <w:multiLevelType w:val="multilevel"/>
    <w:tmpl w:val="098469E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5E57E3"/>
    <w:multiLevelType w:val="hybridMultilevel"/>
    <w:tmpl w:val="D2905488"/>
    <w:lvl w:ilvl="0" w:tplc="04090001">
      <w:start w:val="1"/>
      <w:numFmt w:val="bullet"/>
      <w:lvlText w:val=""/>
      <w:lvlJc w:val="left"/>
      <w:pPr>
        <w:tabs>
          <w:tab w:val="num" w:pos="720"/>
        </w:tabs>
        <w:ind w:left="720" w:hanging="360"/>
      </w:pPr>
      <w:rPr>
        <w:rFonts w:ascii="Symbol" w:hAnsi="Symbol" w:hint="default"/>
      </w:rPr>
    </w:lvl>
    <w:lvl w:ilvl="1" w:tplc="F50A0726" w:tentative="1">
      <w:start w:val="1"/>
      <w:numFmt w:val="bullet"/>
      <w:lvlText w:val=""/>
      <w:lvlJc w:val="left"/>
      <w:pPr>
        <w:tabs>
          <w:tab w:val="num" w:pos="1440"/>
        </w:tabs>
        <w:ind w:left="1440" w:hanging="360"/>
      </w:pPr>
      <w:rPr>
        <w:rFonts w:ascii="Symbol" w:hAnsi="Symbol" w:hint="default"/>
      </w:rPr>
    </w:lvl>
    <w:lvl w:ilvl="2" w:tplc="9D928856" w:tentative="1">
      <w:start w:val="1"/>
      <w:numFmt w:val="bullet"/>
      <w:lvlText w:val=""/>
      <w:lvlJc w:val="left"/>
      <w:pPr>
        <w:tabs>
          <w:tab w:val="num" w:pos="2160"/>
        </w:tabs>
        <w:ind w:left="2160" w:hanging="360"/>
      </w:pPr>
      <w:rPr>
        <w:rFonts w:ascii="Symbol" w:hAnsi="Symbol" w:hint="default"/>
      </w:rPr>
    </w:lvl>
    <w:lvl w:ilvl="3" w:tplc="D660B4FC" w:tentative="1">
      <w:start w:val="1"/>
      <w:numFmt w:val="bullet"/>
      <w:lvlText w:val=""/>
      <w:lvlJc w:val="left"/>
      <w:pPr>
        <w:tabs>
          <w:tab w:val="num" w:pos="2880"/>
        </w:tabs>
        <w:ind w:left="2880" w:hanging="360"/>
      </w:pPr>
      <w:rPr>
        <w:rFonts w:ascii="Symbol" w:hAnsi="Symbol" w:hint="default"/>
      </w:rPr>
    </w:lvl>
    <w:lvl w:ilvl="4" w:tplc="AB845D12" w:tentative="1">
      <w:start w:val="1"/>
      <w:numFmt w:val="bullet"/>
      <w:lvlText w:val=""/>
      <w:lvlJc w:val="left"/>
      <w:pPr>
        <w:tabs>
          <w:tab w:val="num" w:pos="3600"/>
        </w:tabs>
        <w:ind w:left="3600" w:hanging="360"/>
      </w:pPr>
      <w:rPr>
        <w:rFonts w:ascii="Symbol" w:hAnsi="Symbol" w:hint="default"/>
      </w:rPr>
    </w:lvl>
    <w:lvl w:ilvl="5" w:tplc="0BF87DE6" w:tentative="1">
      <w:start w:val="1"/>
      <w:numFmt w:val="bullet"/>
      <w:lvlText w:val=""/>
      <w:lvlJc w:val="left"/>
      <w:pPr>
        <w:tabs>
          <w:tab w:val="num" w:pos="4320"/>
        </w:tabs>
        <w:ind w:left="4320" w:hanging="360"/>
      </w:pPr>
      <w:rPr>
        <w:rFonts w:ascii="Symbol" w:hAnsi="Symbol" w:hint="default"/>
      </w:rPr>
    </w:lvl>
    <w:lvl w:ilvl="6" w:tplc="4D74BEC6" w:tentative="1">
      <w:start w:val="1"/>
      <w:numFmt w:val="bullet"/>
      <w:lvlText w:val=""/>
      <w:lvlJc w:val="left"/>
      <w:pPr>
        <w:tabs>
          <w:tab w:val="num" w:pos="5040"/>
        </w:tabs>
        <w:ind w:left="5040" w:hanging="360"/>
      </w:pPr>
      <w:rPr>
        <w:rFonts w:ascii="Symbol" w:hAnsi="Symbol" w:hint="default"/>
      </w:rPr>
    </w:lvl>
    <w:lvl w:ilvl="7" w:tplc="317A96FA" w:tentative="1">
      <w:start w:val="1"/>
      <w:numFmt w:val="bullet"/>
      <w:lvlText w:val=""/>
      <w:lvlJc w:val="left"/>
      <w:pPr>
        <w:tabs>
          <w:tab w:val="num" w:pos="5760"/>
        </w:tabs>
        <w:ind w:left="5760" w:hanging="360"/>
      </w:pPr>
      <w:rPr>
        <w:rFonts w:ascii="Symbol" w:hAnsi="Symbol" w:hint="default"/>
      </w:rPr>
    </w:lvl>
    <w:lvl w:ilvl="8" w:tplc="7DDE0BB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B7D59BC"/>
    <w:multiLevelType w:val="hybridMultilevel"/>
    <w:tmpl w:val="347CE35A"/>
    <w:lvl w:ilvl="0" w:tplc="EFE0E7B8">
      <w:numFmt w:val="bullet"/>
      <w:lvlText w:val="-"/>
      <w:lvlJc w:val="left"/>
      <w:pPr>
        <w:ind w:left="720" w:hanging="360"/>
      </w:pPr>
      <w:rPr>
        <w:rFonts w:ascii="PermianSerifTypeface" w:eastAsiaTheme="minorHAnsi" w:hAnsi="PermianSerifTypeface"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8041E1"/>
    <w:multiLevelType w:val="hybridMultilevel"/>
    <w:tmpl w:val="249A80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B05E37"/>
    <w:multiLevelType w:val="hybridMultilevel"/>
    <w:tmpl w:val="43CC4C08"/>
    <w:lvl w:ilvl="0" w:tplc="216C8D90">
      <w:start w:val="1"/>
      <w:numFmt w:val="bullet"/>
      <w:lvlText w:val="•"/>
      <w:lvlJc w:val="left"/>
      <w:pPr>
        <w:tabs>
          <w:tab w:val="num" w:pos="720"/>
        </w:tabs>
        <w:ind w:left="720" w:hanging="360"/>
      </w:pPr>
      <w:rPr>
        <w:rFonts w:ascii="Arial" w:hAnsi="Arial" w:hint="default"/>
      </w:rPr>
    </w:lvl>
    <w:lvl w:ilvl="1" w:tplc="4BF2D98C" w:tentative="1">
      <w:start w:val="1"/>
      <w:numFmt w:val="bullet"/>
      <w:lvlText w:val="•"/>
      <w:lvlJc w:val="left"/>
      <w:pPr>
        <w:tabs>
          <w:tab w:val="num" w:pos="1440"/>
        </w:tabs>
        <w:ind w:left="1440" w:hanging="360"/>
      </w:pPr>
      <w:rPr>
        <w:rFonts w:ascii="Arial" w:hAnsi="Arial" w:hint="default"/>
      </w:rPr>
    </w:lvl>
    <w:lvl w:ilvl="2" w:tplc="6520DD1C" w:tentative="1">
      <w:start w:val="1"/>
      <w:numFmt w:val="bullet"/>
      <w:lvlText w:val="•"/>
      <w:lvlJc w:val="left"/>
      <w:pPr>
        <w:tabs>
          <w:tab w:val="num" w:pos="2160"/>
        </w:tabs>
        <w:ind w:left="2160" w:hanging="360"/>
      </w:pPr>
      <w:rPr>
        <w:rFonts w:ascii="Arial" w:hAnsi="Arial" w:hint="default"/>
      </w:rPr>
    </w:lvl>
    <w:lvl w:ilvl="3" w:tplc="290072EE" w:tentative="1">
      <w:start w:val="1"/>
      <w:numFmt w:val="bullet"/>
      <w:lvlText w:val="•"/>
      <w:lvlJc w:val="left"/>
      <w:pPr>
        <w:tabs>
          <w:tab w:val="num" w:pos="2880"/>
        </w:tabs>
        <w:ind w:left="2880" w:hanging="360"/>
      </w:pPr>
      <w:rPr>
        <w:rFonts w:ascii="Arial" w:hAnsi="Arial" w:hint="default"/>
      </w:rPr>
    </w:lvl>
    <w:lvl w:ilvl="4" w:tplc="A18AD598" w:tentative="1">
      <w:start w:val="1"/>
      <w:numFmt w:val="bullet"/>
      <w:lvlText w:val="•"/>
      <w:lvlJc w:val="left"/>
      <w:pPr>
        <w:tabs>
          <w:tab w:val="num" w:pos="3600"/>
        </w:tabs>
        <w:ind w:left="3600" w:hanging="360"/>
      </w:pPr>
      <w:rPr>
        <w:rFonts w:ascii="Arial" w:hAnsi="Arial" w:hint="default"/>
      </w:rPr>
    </w:lvl>
    <w:lvl w:ilvl="5" w:tplc="DA2A07F4" w:tentative="1">
      <w:start w:val="1"/>
      <w:numFmt w:val="bullet"/>
      <w:lvlText w:val="•"/>
      <w:lvlJc w:val="left"/>
      <w:pPr>
        <w:tabs>
          <w:tab w:val="num" w:pos="4320"/>
        </w:tabs>
        <w:ind w:left="4320" w:hanging="360"/>
      </w:pPr>
      <w:rPr>
        <w:rFonts w:ascii="Arial" w:hAnsi="Arial" w:hint="default"/>
      </w:rPr>
    </w:lvl>
    <w:lvl w:ilvl="6" w:tplc="59F48364" w:tentative="1">
      <w:start w:val="1"/>
      <w:numFmt w:val="bullet"/>
      <w:lvlText w:val="•"/>
      <w:lvlJc w:val="left"/>
      <w:pPr>
        <w:tabs>
          <w:tab w:val="num" w:pos="5040"/>
        </w:tabs>
        <w:ind w:left="5040" w:hanging="360"/>
      </w:pPr>
      <w:rPr>
        <w:rFonts w:ascii="Arial" w:hAnsi="Arial" w:hint="default"/>
      </w:rPr>
    </w:lvl>
    <w:lvl w:ilvl="7" w:tplc="03BEF7B0" w:tentative="1">
      <w:start w:val="1"/>
      <w:numFmt w:val="bullet"/>
      <w:lvlText w:val="•"/>
      <w:lvlJc w:val="left"/>
      <w:pPr>
        <w:tabs>
          <w:tab w:val="num" w:pos="5760"/>
        </w:tabs>
        <w:ind w:left="5760" w:hanging="360"/>
      </w:pPr>
      <w:rPr>
        <w:rFonts w:ascii="Arial" w:hAnsi="Arial" w:hint="default"/>
      </w:rPr>
    </w:lvl>
    <w:lvl w:ilvl="8" w:tplc="E43C781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7EE24D5"/>
    <w:multiLevelType w:val="hybridMultilevel"/>
    <w:tmpl w:val="CF101BB6"/>
    <w:lvl w:ilvl="0" w:tplc="B8CA9D66">
      <w:start w:val="1"/>
      <w:numFmt w:val="decimal"/>
      <w:lvlText w:val="%1."/>
      <w:lvlJc w:val="left"/>
      <w:pPr>
        <w:tabs>
          <w:tab w:val="num" w:pos="928"/>
        </w:tabs>
        <w:ind w:left="928" w:hanging="360"/>
      </w:pPr>
      <w:rPr>
        <w:rFonts w:hint="default"/>
        <w:b/>
        <w:i w:val="0"/>
        <w:strike w:val="0"/>
        <w:color w:val="auto"/>
      </w:rPr>
    </w:lvl>
    <w:lvl w:ilvl="1" w:tplc="E2149B16">
      <w:start w:val="1"/>
      <w:numFmt w:val="decimal"/>
      <w:lvlText w:val="%2)"/>
      <w:lvlJc w:val="left"/>
      <w:pPr>
        <w:tabs>
          <w:tab w:val="num" w:pos="2580"/>
        </w:tabs>
        <w:ind w:left="2580" w:hanging="960"/>
      </w:pPr>
      <w:rPr>
        <w:rFonts w:hint="default"/>
        <w:b w:val="0"/>
        <w:color w:val="auto"/>
        <w:lang w:val="en-US"/>
      </w:rPr>
    </w:lvl>
    <w:lvl w:ilvl="2" w:tplc="7FA2E846">
      <w:start w:val="1"/>
      <w:numFmt w:val="lowerLetter"/>
      <w:lvlText w:val="%3)"/>
      <w:lvlJc w:val="left"/>
      <w:pPr>
        <w:tabs>
          <w:tab w:val="num" w:pos="2880"/>
        </w:tabs>
        <w:ind w:left="2880" w:hanging="360"/>
      </w:pPr>
      <w:rPr>
        <w:rFonts w:ascii="TimesNewRoman" w:hAnsi="TimesNewRoman" w:cs="TimesNewRoman" w:hint="default"/>
        <w:b w:val="0"/>
      </w:rPr>
    </w:lvl>
    <w:lvl w:ilvl="3" w:tplc="B038D954">
      <w:start w:val="1"/>
      <w:numFmt w:val="decimal"/>
      <w:lvlText w:val="%4)"/>
      <w:lvlJc w:val="left"/>
      <w:pPr>
        <w:tabs>
          <w:tab w:val="num" w:pos="4020"/>
        </w:tabs>
        <w:ind w:left="4020" w:hanging="960"/>
      </w:pPr>
      <w:rPr>
        <w:rFonts w:hint="default"/>
        <w:b w:val="0"/>
      </w:r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15:restartNumberingAfterBreak="0">
    <w:nsid w:val="7C993F8A"/>
    <w:multiLevelType w:val="hybridMultilevel"/>
    <w:tmpl w:val="8312CEBA"/>
    <w:lvl w:ilvl="0" w:tplc="C63ED950">
      <w:start w:val="1"/>
      <w:numFmt w:val="bullet"/>
      <w:lvlText w:val="-"/>
      <w:lvlJc w:val="left"/>
      <w:pPr>
        <w:ind w:left="1450" w:hanging="360"/>
      </w:pPr>
      <w:rPr>
        <w:rFonts w:ascii="Times New Roman" w:eastAsia="Times New Roman" w:hAnsi="Times New Roman" w:cs="Times New Roman"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num w:numId="1">
    <w:abstractNumId w:val="19"/>
  </w:num>
  <w:num w:numId="2">
    <w:abstractNumId w:val="26"/>
  </w:num>
  <w:num w:numId="3">
    <w:abstractNumId w:val="9"/>
  </w:num>
  <w:num w:numId="4">
    <w:abstractNumId w:val="24"/>
  </w:num>
  <w:num w:numId="5">
    <w:abstractNumId w:val="2"/>
  </w:num>
  <w:num w:numId="6">
    <w:abstractNumId w:val="16"/>
  </w:num>
  <w:num w:numId="7">
    <w:abstractNumId w:val="6"/>
  </w:num>
  <w:num w:numId="8">
    <w:abstractNumId w:val="4"/>
  </w:num>
  <w:num w:numId="9">
    <w:abstractNumId w:val="11"/>
  </w:num>
  <w:num w:numId="10">
    <w:abstractNumId w:val="21"/>
  </w:num>
  <w:num w:numId="11">
    <w:abstractNumId w:val="12"/>
  </w:num>
  <w:num w:numId="12">
    <w:abstractNumId w:val="1"/>
  </w:num>
  <w:num w:numId="13">
    <w:abstractNumId w:val="20"/>
  </w:num>
  <w:num w:numId="14">
    <w:abstractNumId w:val="17"/>
  </w:num>
  <w:num w:numId="15">
    <w:abstractNumId w:val="10"/>
  </w:num>
  <w:num w:numId="16">
    <w:abstractNumId w:val="3"/>
  </w:num>
  <w:num w:numId="17">
    <w:abstractNumId w:val="25"/>
  </w:num>
  <w:num w:numId="18">
    <w:abstractNumId w:val="7"/>
  </w:num>
  <w:num w:numId="19">
    <w:abstractNumId w:val="14"/>
  </w:num>
  <w:num w:numId="20">
    <w:abstractNumId w:val="15"/>
  </w:num>
  <w:num w:numId="21">
    <w:abstractNumId w:val="23"/>
  </w:num>
  <w:num w:numId="22">
    <w:abstractNumId w:val="8"/>
  </w:num>
  <w:num w:numId="23">
    <w:abstractNumId w:val="13"/>
  </w:num>
  <w:num w:numId="24">
    <w:abstractNumId w:val="18"/>
  </w:num>
  <w:num w:numId="25">
    <w:abstractNumId w:val="5"/>
  </w:num>
  <w:num w:numId="26">
    <w:abstractNumId w:val="2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C00BD"/>
    <w:rsid w:val="0000204A"/>
    <w:rsid w:val="000056F9"/>
    <w:rsid w:val="000066F5"/>
    <w:rsid w:val="00010B32"/>
    <w:rsid w:val="00012FBF"/>
    <w:rsid w:val="000152EE"/>
    <w:rsid w:val="00027702"/>
    <w:rsid w:val="00034204"/>
    <w:rsid w:val="00035C07"/>
    <w:rsid w:val="000400F5"/>
    <w:rsid w:val="00043A90"/>
    <w:rsid w:val="0004717E"/>
    <w:rsid w:val="00054D7E"/>
    <w:rsid w:val="00057865"/>
    <w:rsid w:val="00066FCB"/>
    <w:rsid w:val="0008108C"/>
    <w:rsid w:val="00086021"/>
    <w:rsid w:val="00091E9D"/>
    <w:rsid w:val="00095206"/>
    <w:rsid w:val="000A1669"/>
    <w:rsid w:val="000A2BDD"/>
    <w:rsid w:val="000A2C97"/>
    <w:rsid w:val="000A75F9"/>
    <w:rsid w:val="000B115E"/>
    <w:rsid w:val="000C3640"/>
    <w:rsid w:val="000D0C4E"/>
    <w:rsid w:val="000D1F18"/>
    <w:rsid w:val="000D2875"/>
    <w:rsid w:val="000D3071"/>
    <w:rsid w:val="000E5DF4"/>
    <w:rsid w:val="000F129B"/>
    <w:rsid w:val="000F460A"/>
    <w:rsid w:val="000F66F3"/>
    <w:rsid w:val="0010178D"/>
    <w:rsid w:val="001034C1"/>
    <w:rsid w:val="00113F8B"/>
    <w:rsid w:val="00117BEC"/>
    <w:rsid w:val="00117C84"/>
    <w:rsid w:val="00124574"/>
    <w:rsid w:val="0013006A"/>
    <w:rsid w:val="0013251D"/>
    <w:rsid w:val="001331F4"/>
    <w:rsid w:val="001417E6"/>
    <w:rsid w:val="00141B76"/>
    <w:rsid w:val="0014770D"/>
    <w:rsid w:val="00164C36"/>
    <w:rsid w:val="001723B2"/>
    <w:rsid w:val="00175AF2"/>
    <w:rsid w:val="001862C2"/>
    <w:rsid w:val="00193A4E"/>
    <w:rsid w:val="001A1E2F"/>
    <w:rsid w:val="001A257A"/>
    <w:rsid w:val="001A385E"/>
    <w:rsid w:val="001B0431"/>
    <w:rsid w:val="001B0564"/>
    <w:rsid w:val="001C4C19"/>
    <w:rsid w:val="001C4D70"/>
    <w:rsid w:val="001C5A7C"/>
    <w:rsid w:val="001C5D88"/>
    <w:rsid w:val="001F45A0"/>
    <w:rsid w:val="001F4A5B"/>
    <w:rsid w:val="001F691F"/>
    <w:rsid w:val="002069D4"/>
    <w:rsid w:val="00206B8F"/>
    <w:rsid w:val="002136AC"/>
    <w:rsid w:val="002250AA"/>
    <w:rsid w:val="00225664"/>
    <w:rsid w:val="00226587"/>
    <w:rsid w:val="0023001B"/>
    <w:rsid w:val="00237C7F"/>
    <w:rsid w:val="00241BDD"/>
    <w:rsid w:val="00244AD4"/>
    <w:rsid w:val="0025490C"/>
    <w:rsid w:val="0027137A"/>
    <w:rsid w:val="0027233A"/>
    <w:rsid w:val="0027393C"/>
    <w:rsid w:val="00280AAC"/>
    <w:rsid w:val="00284218"/>
    <w:rsid w:val="002A7348"/>
    <w:rsid w:val="002B3CF0"/>
    <w:rsid w:val="002C3A06"/>
    <w:rsid w:val="002D6012"/>
    <w:rsid w:val="002E4E91"/>
    <w:rsid w:val="002F031C"/>
    <w:rsid w:val="002F46B5"/>
    <w:rsid w:val="0030182C"/>
    <w:rsid w:val="003356E4"/>
    <w:rsid w:val="003427AA"/>
    <w:rsid w:val="00353B78"/>
    <w:rsid w:val="00353F57"/>
    <w:rsid w:val="0037672F"/>
    <w:rsid w:val="003768D1"/>
    <w:rsid w:val="00384889"/>
    <w:rsid w:val="003A0915"/>
    <w:rsid w:val="003A0D0C"/>
    <w:rsid w:val="003A511D"/>
    <w:rsid w:val="003B311D"/>
    <w:rsid w:val="003B55BD"/>
    <w:rsid w:val="003D04E2"/>
    <w:rsid w:val="003D1D1D"/>
    <w:rsid w:val="003E2312"/>
    <w:rsid w:val="003E267C"/>
    <w:rsid w:val="003E274C"/>
    <w:rsid w:val="003F1104"/>
    <w:rsid w:val="003F465E"/>
    <w:rsid w:val="004002C1"/>
    <w:rsid w:val="00431E23"/>
    <w:rsid w:val="00445AB2"/>
    <w:rsid w:val="00470AFF"/>
    <w:rsid w:val="00471823"/>
    <w:rsid w:val="00475C20"/>
    <w:rsid w:val="00491656"/>
    <w:rsid w:val="004A04A0"/>
    <w:rsid w:val="004C5916"/>
    <w:rsid w:val="004D5B54"/>
    <w:rsid w:val="004E15CA"/>
    <w:rsid w:val="004E7773"/>
    <w:rsid w:val="005148B1"/>
    <w:rsid w:val="0053064F"/>
    <w:rsid w:val="005505C4"/>
    <w:rsid w:val="0055387A"/>
    <w:rsid w:val="00573599"/>
    <w:rsid w:val="005745DC"/>
    <w:rsid w:val="00576B67"/>
    <w:rsid w:val="005836F7"/>
    <w:rsid w:val="005950FA"/>
    <w:rsid w:val="005B6629"/>
    <w:rsid w:val="005E1CAE"/>
    <w:rsid w:val="005F0D37"/>
    <w:rsid w:val="005F3A26"/>
    <w:rsid w:val="006004B2"/>
    <w:rsid w:val="006132FA"/>
    <w:rsid w:val="006200CD"/>
    <w:rsid w:val="006239A4"/>
    <w:rsid w:val="00624E2C"/>
    <w:rsid w:val="006374D0"/>
    <w:rsid w:val="00645A2E"/>
    <w:rsid w:val="00650663"/>
    <w:rsid w:val="00662ADB"/>
    <w:rsid w:val="00673F19"/>
    <w:rsid w:val="00682145"/>
    <w:rsid w:val="0068280A"/>
    <w:rsid w:val="00691467"/>
    <w:rsid w:val="006A4E8D"/>
    <w:rsid w:val="006B0211"/>
    <w:rsid w:val="006C1225"/>
    <w:rsid w:val="006C4A15"/>
    <w:rsid w:val="006C4B8B"/>
    <w:rsid w:val="006C7341"/>
    <w:rsid w:val="006D1767"/>
    <w:rsid w:val="006D2007"/>
    <w:rsid w:val="006D2486"/>
    <w:rsid w:val="006D256D"/>
    <w:rsid w:val="006D274E"/>
    <w:rsid w:val="006D5BBA"/>
    <w:rsid w:val="006E0687"/>
    <w:rsid w:val="00702E78"/>
    <w:rsid w:val="00704020"/>
    <w:rsid w:val="00715701"/>
    <w:rsid w:val="00716663"/>
    <w:rsid w:val="00716EC3"/>
    <w:rsid w:val="00724F6F"/>
    <w:rsid w:val="007318C0"/>
    <w:rsid w:val="00736172"/>
    <w:rsid w:val="0073735C"/>
    <w:rsid w:val="00742814"/>
    <w:rsid w:val="00743D41"/>
    <w:rsid w:val="00744074"/>
    <w:rsid w:val="00763BD9"/>
    <w:rsid w:val="0076689F"/>
    <w:rsid w:val="007803CA"/>
    <w:rsid w:val="00791CFC"/>
    <w:rsid w:val="007A0D6C"/>
    <w:rsid w:val="007A47B5"/>
    <w:rsid w:val="007A52EB"/>
    <w:rsid w:val="007B21A3"/>
    <w:rsid w:val="007C3CFD"/>
    <w:rsid w:val="007C7DDF"/>
    <w:rsid w:val="007D0E20"/>
    <w:rsid w:val="007D40AA"/>
    <w:rsid w:val="007F07FB"/>
    <w:rsid w:val="00803482"/>
    <w:rsid w:val="0080543F"/>
    <w:rsid w:val="00810C95"/>
    <w:rsid w:val="00813FB2"/>
    <w:rsid w:val="008155C6"/>
    <w:rsid w:val="0081563E"/>
    <w:rsid w:val="00822172"/>
    <w:rsid w:val="00823BAC"/>
    <w:rsid w:val="00831634"/>
    <w:rsid w:val="00834E73"/>
    <w:rsid w:val="00835F17"/>
    <w:rsid w:val="00845F09"/>
    <w:rsid w:val="00846BBE"/>
    <w:rsid w:val="008528A3"/>
    <w:rsid w:val="00867051"/>
    <w:rsid w:val="0087066C"/>
    <w:rsid w:val="0088198F"/>
    <w:rsid w:val="00885733"/>
    <w:rsid w:val="008A499A"/>
    <w:rsid w:val="008A780A"/>
    <w:rsid w:val="008B59EC"/>
    <w:rsid w:val="008C1A81"/>
    <w:rsid w:val="008D25E2"/>
    <w:rsid w:val="008D4A83"/>
    <w:rsid w:val="008D6B3B"/>
    <w:rsid w:val="008E031E"/>
    <w:rsid w:val="008F1DB6"/>
    <w:rsid w:val="00902776"/>
    <w:rsid w:val="00906E7D"/>
    <w:rsid w:val="009172A2"/>
    <w:rsid w:val="00920AE0"/>
    <w:rsid w:val="00931E72"/>
    <w:rsid w:val="00932B67"/>
    <w:rsid w:val="0093386D"/>
    <w:rsid w:val="009342F4"/>
    <w:rsid w:val="0093552A"/>
    <w:rsid w:val="009363D1"/>
    <w:rsid w:val="009372B0"/>
    <w:rsid w:val="00947903"/>
    <w:rsid w:val="0095143F"/>
    <w:rsid w:val="00962D2D"/>
    <w:rsid w:val="0096420B"/>
    <w:rsid w:val="00966ECD"/>
    <w:rsid w:val="009864B8"/>
    <w:rsid w:val="009911C7"/>
    <w:rsid w:val="00991BA1"/>
    <w:rsid w:val="00992C17"/>
    <w:rsid w:val="00996AE1"/>
    <w:rsid w:val="009A5321"/>
    <w:rsid w:val="009A68EC"/>
    <w:rsid w:val="009B4369"/>
    <w:rsid w:val="009B5E17"/>
    <w:rsid w:val="009C2FE8"/>
    <w:rsid w:val="009D08D8"/>
    <w:rsid w:val="009D4D8F"/>
    <w:rsid w:val="009D5BDA"/>
    <w:rsid w:val="009D7F4B"/>
    <w:rsid w:val="009E2EF1"/>
    <w:rsid w:val="009F3C4B"/>
    <w:rsid w:val="009F54D5"/>
    <w:rsid w:val="009F66E7"/>
    <w:rsid w:val="00A04E6E"/>
    <w:rsid w:val="00A1124A"/>
    <w:rsid w:val="00A153A2"/>
    <w:rsid w:val="00A17487"/>
    <w:rsid w:val="00A201DB"/>
    <w:rsid w:val="00A21E8C"/>
    <w:rsid w:val="00A24794"/>
    <w:rsid w:val="00A400F6"/>
    <w:rsid w:val="00A40489"/>
    <w:rsid w:val="00A415F2"/>
    <w:rsid w:val="00A47C09"/>
    <w:rsid w:val="00A530AC"/>
    <w:rsid w:val="00A7032F"/>
    <w:rsid w:val="00A723F6"/>
    <w:rsid w:val="00A7566E"/>
    <w:rsid w:val="00A769E5"/>
    <w:rsid w:val="00A83120"/>
    <w:rsid w:val="00A92212"/>
    <w:rsid w:val="00AA0202"/>
    <w:rsid w:val="00AA2ABA"/>
    <w:rsid w:val="00AA4896"/>
    <w:rsid w:val="00AB5129"/>
    <w:rsid w:val="00AC4B96"/>
    <w:rsid w:val="00AD5EBE"/>
    <w:rsid w:val="00AE7A08"/>
    <w:rsid w:val="00AF4F1D"/>
    <w:rsid w:val="00B04D1A"/>
    <w:rsid w:val="00B06060"/>
    <w:rsid w:val="00B17948"/>
    <w:rsid w:val="00B2764A"/>
    <w:rsid w:val="00B35089"/>
    <w:rsid w:val="00B35A77"/>
    <w:rsid w:val="00B40460"/>
    <w:rsid w:val="00B5045C"/>
    <w:rsid w:val="00B56948"/>
    <w:rsid w:val="00B60ACA"/>
    <w:rsid w:val="00B63C61"/>
    <w:rsid w:val="00B70EA1"/>
    <w:rsid w:val="00B715EE"/>
    <w:rsid w:val="00B748FB"/>
    <w:rsid w:val="00B776C4"/>
    <w:rsid w:val="00B8093E"/>
    <w:rsid w:val="00B84CC0"/>
    <w:rsid w:val="00B9385B"/>
    <w:rsid w:val="00B93905"/>
    <w:rsid w:val="00B95848"/>
    <w:rsid w:val="00B963E0"/>
    <w:rsid w:val="00BA224D"/>
    <w:rsid w:val="00BB1451"/>
    <w:rsid w:val="00BB32C6"/>
    <w:rsid w:val="00BB63C5"/>
    <w:rsid w:val="00BC4131"/>
    <w:rsid w:val="00BE725C"/>
    <w:rsid w:val="00C0765B"/>
    <w:rsid w:val="00C12A04"/>
    <w:rsid w:val="00C12D29"/>
    <w:rsid w:val="00C16124"/>
    <w:rsid w:val="00C23D66"/>
    <w:rsid w:val="00C25F0B"/>
    <w:rsid w:val="00C26F79"/>
    <w:rsid w:val="00C30CBD"/>
    <w:rsid w:val="00C424E4"/>
    <w:rsid w:val="00C61C8C"/>
    <w:rsid w:val="00C6209F"/>
    <w:rsid w:val="00C620E8"/>
    <w:rsid w:val="00C6766F"/>
    <w:rsid w:val="00C826FE"/>
    <w:rsid w:val="00C92295"/>
    <w:rsid w:val="00C95045"/>
    <w:rsid w:val="00CA4F9C"/>
    <w:rsid w:val="00CB53C4"/>
    <w:rsid w:val="00CB786A"/>
    <w:rsid w:val="00CC0B8A"/>
    <w:rsid w:val="00CC190C"/>
    <w:rsid w:val="00CC40ED"/>
    <w:rsid w:val="00CC54EE"/>
    <w:rsid w:val="00CC7CAB"/>
    <w:rsid w:val="00CD0AF0"/>
    <w:rsid w:val="00CD5A1A"/>
    <w:rsid w:val="00CE2C97"/>
    <w:rsid w:val="00CF1C4F"/>
    <w:rsid w:val="00D01386"/>
    <w:rsid w:val="00D05A6D"/>
    <w:rsid w:val="00D1190C"/>
    <w:rsid w:val="00D1323A"/>
    <w:rsid w:val="00D312BD"/>
    <w:rsid w:val="00D33486"/>
    <w:rsid w:val="00D34970"/>
    <w:rsid w:val="00D35BF7"/>
    <w:rsid w:val="00D37838"/>
    <w:rsid w:val="00D40537"/>
    <w:rsid w:val="00D40D8B"/>
    <w:rsid w:val="00D465FD"/>
    <w:rsid w:val="00D51CCE"/>
    <w:rsid w:val="00D543CC"/>
    <w:rsid w:val="00D61DAA"/>
    <w:rsid w:val="00D6453F"/>
    <w:rsid w:val="00D66991"/>
    <w:rsid w:val="00D72A4C"/>
    <w:rsid w:val="00D773DD"/>
    <w:rsid w:val="00D80735"/>
    <w:rsid w:val="00D8464C"/>
    <w:rsid w:val="00D87A92"/>
    <w:rsid w:val="00D87EEA"/>
    <w:rsid w:val="00D901F7"/>
    <w:rsid w:val="00D938A3"/>
    <w:rsid w:val="00DA10D3"/>
    <w:rsid w:val="00DC5E4C"/>
    <w:rsid w:val="00DD2DBF"/>
    <w:rsid w:val="00DD384D"/>
    <w:rsid w:val="00DD69CE"/>
    <w:rsid w:val="00DE1E70"/>
    <w:rsid w:val="00DE478B"/>
    <w:rsid w:val="00DE6F97"/>
    <w:rsid w:val="00DF311E"/>
    <w:rsid w:val="00E019DE"/>
    <w:rsid w:val="00E03425"/>
    <w:rsid w:val="00E21643"/>
    <w:rsid w:val="00E3266B"/>
    <w:rsid w:val="00E33613"/>
    <w:rsid w:val="00E35CEA"/>
    <w:rsid w:val="00E362E9"/>
    <w:rsid w:val="00E42858"/>
    <w:rsid w:val="00E53ED4"/>
    <w:rsid w:val="00E63F45"/>
    <w:rsid w:val="00E65990"/>
    <w:rsid w:val="00E66607"/>
    <w:rsid w:val="00E67804"/>
    <w:rsid w:val="00E710FC"/>
    <w:rsid w:val="00E77101"/>
    <w:rsid w:val="00E80DAC"/>
    <w:rsid w:val="00E95E24"/>
    <w:rsid w:val="00E975F5"/>
    <w:rsid w:val="00EA476C"/>
    <w:rsid w:val="00EB09DB"/>
    <w:rsid w:val="00EB3662"/>
    <w:rsid w:val="00EC0DF1"/>
    <w:rsid w:val="00EC20B6"/>
    <w:rsid w:val="00EC2AAA"/>
    <w:rsid w:val="00EC5296"/>
    <w:rsid w:val="00ED0B64"/>
    <w:rsid w:val="00ED37DA"/>
    <w:rsid w:val="00ED5EF9"/>
    <w:rsid w:val="00EF324E"/>
    <w:rsid w:val="00EF57C1"/>
    <w:rsid w:val="00EF70B0"/>
    <w:rsid w:val="00F13206"/>
    <w:rsid w:val="00F14B38"/>
    <w:rsid w:val="00F1549A"/>
    <w:rsid w:val="00F300FC"/>
    <w:rsid w:val="00F339DD"/>
    <w:rsid w:val="00F3528C"/>
    <w:rsid w:val="00F42A60"/>
    <w:rsid w:val="00F42CEE"/>
    <w:rsid w:val="00F45AAA"/>
    <w:rsid w:val="00F47361"/>
    <w:rsid w:val="00F4774B"/>
    <w:rsid w:val="00F53AB3"/>
    <w:rsid w:val="00F54206"/>
    <w:rsid w:val="00F55E54"/>
    <w:rsid w:val="00F64BC6"/>
    <w:rsid w:val="00F76CD6"/>
    <w:rsid w:val="00F8037B"/>
    <w:rsid w:val="00F81BA9"/>
    <w:rsid w:val="00F92EB4"/>
    <w:rsid w:val="00F97965"/>
    <w:rsid w:val="00F97ECB"/>
    <w:rsid w:val="00FA586F"/>
    <w:rsid w:val="00FB254E"/>
    <w:rsid w:val="00FB4331"/>
    <w:rsid w:val="00FC00BD"/>
    <w:rsid w:val="00FC0F76"/>
    <w:rsid w:val="00FD03B3"/>
    <w:rsid w:val="00FD31E8"/>
    <w:rsid w:val="00FD7367"/>
    <w:rsid w:val="00FE2623"/>
    <w:rsid w:val="00FF1320"/>
    <w:rsid w:val="00FF26C6"/>
    <w:rsid w:val="00FF306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EA91A"/>
  <w15:docId w15:val="{5AA5A00D-4E09-4358-A99D-DB0C43B5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BD"/>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0A166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00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63F45"/>
    <w:pPr>
      <w:spacing w:after="160" w:line="259" w:lineRule="auto"/>
      <w:ind w:left="720"/>
      <w:contextualSpacing/>
    </w:pPr>
    <w:rPr>
      <w:color w:val="000000"/>
      <w:sz w:val="22"/>
      <w:szCs w:val="22"/>
      <w:lang w:val="en-US" w:eastAsia="en-US"/>
    </w:rPr>
  </w:style>
  <w:style w:type="paragraph" w:styleId="BalloonText">
    <w:name w:val="Balloon Text"/>
    <w:basedOn w:val="Normal"/>
    <w:link w:val="BalloonTextChar"/>
    <w:uiPriority w:val="99"/>
    <w:semiHidden/>
    <w:unhideWhenUsed/>
    <w:rsid w:val="00E63F45"/>
    <w:rPr>
      <w:rFonts w:ascii="Tahoma" w:hAnsi="Tahoma" w:cs="Tahoma"/>
      <w:sz w:val="16"/>
      <w:szCs w:val="16"/>
    </w:rPr>
  </w:style>
  <w:style w:type="character" w:customStyle="1" w:styleId="BalloonTextChar">
    <w:name w:val="Balloon Text Char"/>
    <w:basedOn w:val="DefaultParagraphFont"/>
    <w:link w:val="BalloonText"/>
    <w:uiPriority w:val="99"/>
    <w:semiHidden/>
    <w:rsid w:val="00E63F45"/>
    <w:rPr>
      <w:rFonts w:ascii="Tahoma" w:eastAsia="Times New Roman" w:hAnsi="Tahoma" w:cs="Tahoma"/>
      <w:sz w:val="16"/>
      <w:szCs w:val="16"/>
      <w:lang w:eastAsia="ru-RU"/>
    </w:rPr>
  </w:style>
  <w:style w:type="paragraph" w:styleId="PlainText">
    <w:name w:val="Plain Text"/>
    <w:basedOn w:val="Normal"/>
    <w:link w:val="PlainTextChar"/>
    <w:uiPriority w:val="99"/>
    <w:unhideWhenUsed/>
    <w:rsid w:val="00E63F45"/>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E63F45"/>
    <w:rPr>
      <w:rFonts w:ascii="Calibri" w:hAnsi="Calibri"/>
      <w:szCs w:val="21"/>
      <w:lang w:val="en-US"/>
    </w:rPr>
  </w:style>
  <w:style w:type="character" w:customStyle="1" w:styleId="2">
    <w:name w:val="Заголовок №2_"/>
    <w:basedOn w:val="DefaultParagraphFont"/>
    <w:link w:val="20"/>
    <w:rsid w:val="008D6B3B"/>
    <w:rPr>
      <w:rFonts w:ascii="Times New Roman" w:eastAsia="Times New Roman" w:hAnsi="Times New Roman" w:cs="Times New Roman"/>
      <w:b/>
      <w:bCs/>
      <w:sz w:val="26"/>
      <w:szCs w:val="26"/>
      <w:shd w:val="clear" w:color="auto" w:fill="FFFFFF"/>
    </w:rPr>
  </w:style>
  <w:style w:type="character" w:customStyle="1" w:styleId="21">
    <w:name w:val="Основной текст (2)_"/>
    <w:basedOn w:val="DefaultParagraphFont"/>
    <w:link w:val="22"/>
    <w:rsid w:val="008D6B3B"/>
    <w:rPr>
      <w:rFonts w:ascii="Times New Roman" w:eastAsia="Times New Roman" w:hAnsi="Times New Roman" w:cs="Times New Roman"/>
      <w:sz w:val="26"/>
      <w:szCs w:val="26"/>
      <w:shd w:val="clear" w:color="auto" w:fill="FFFFFF"/>
    </w:rPr>
  </w:style>
  <w:style w:type="character" w:customStyle="1" w:styleId="23">
    <w:name w:val="Заголовок №2 + Не полужирный"/>
    <w:basedOn w:val="2"/>
    <w:rsid w:val="008D6B3B"/>
    <w:rPr>
      <w:rFonts w:ascii="Times New Roman" w:eastAsia="Times New Roman" w:hAnsi="Times New Roman" w:cs="Times New Roman"/>
      <w:b/>
      <w:bCs/>
      <w:color w:val="000000"/>
      <w:spacing w:val="0"/>
      <w:w w:val="100"/>
      <w:position w:val="0"/>
      <w:sz w:val="26"/>
      <w:szCs w:val="26"/>
      <w:shd w:val="clear" w:color="auto" w:fill="FFFFFF"/>
      <w:lang w:val="ro-RO" w:eastAsia="ro-RO" w:bidi="ro-RO"/>
    </w:rPr>
  </w:style>
  <w:style w:type="paragraph" w:customStyle="1" w:styleId="20">
    <w:name w:val="Заголовок №2"/>
    <w:basedOn w:val="Normal"/>
    <w:link w:val="2"/>
    <w:rsid w:val="008D6B3B"/>
    <w:pPr>
      <w:widowControl w:val="0"/>
      <w:shd w:val="clear" w:color="auto" w:fill="FFFFFF"/>
      <w:spacing w:line="410" w:lineRule="exact"/>
      <w:jc w:val="both"/>
      <w:outlineLvl w:val="1"/>
    </w:pPr>
    <w:rPr>
      <w:b/>
      <w:bCs/>
      <w:sz w:val="26"/>
      <w:szCs w:val="26"/>
      <w:lang w:eastAsia="en-US"/>
    </w:rPr>
  </w:style>
  <w:style w:type="paragraph" w:customStyle="1" w:styleId="22">
    <w:name w:val="Основной текст (2)"/>
    <w:basedOn w:val="Normal"/>
    <w:link w:val="21"/>
    <w:rsid w:val="008D6B3B"/>
    <w:pPr>
      <w:widowControl w:val="0"/>
      <w:shd w:val="clear" w:color="auto" w:fill="FFFFFF"/>
      <w:spacing w:before="660" w:line="306" w:lineRule="exact"/>
      <w:jc w:val="both"/>
    </w:pPr>
    <w:rPr>
      <w:sz w:val="26"/>
      <w:szCs w:val="26"/>
      <w:lang w:eastAsia="en-US"/>
    </w:rPr>
  </w:style>
  <w:style w:type="character" w:customStyle="1" w:styleId="4">
    <w:name w:val="Основной текст (4)_"/>
    <w:basedOn w:val="DefaultParagraphFont"/>
    <w:link w:val="40"/>
    <w:rsid w:val="008D6B3B"/>
    <w:rPr>
      <w:rFonts w:ascii="Times New Roman" w:eastAsia="Times New Roman" w:hAnsi="Times New Roman" w:cs="Times New Roman"/>
      <w:b/>
      <w:bCs/>
      <w:sz w:val="26"/>
      <w:szCs w:val="26"/>
      <w:shd w:val="clear" w:color="auto" w:fill="FFFFFF"/>
    </w:rPr>
  </w:style>
  <w:style w:type="character" w:customStyle="1" w:styleId="41">
    <w:name w:val="Основной текст (4) + Не полужирный"/>
    <w:basedOn w:val="4"/>
    <w:rsid w:val="008D6B3B"/>
    <w:rPr>
      <w:rFonts w:ascii="Times New Roman" w:eastAsia="Times New Roman" w:hAnsi="Times New Roman" w:cs="Times New Roman"/>
      <w:b/>
      <w:bCs/>
      <w:color w:val="000000"/>
      <w:spacing w:val="0"/>
      <w:w w:val="100"/>
      <w:position w:val="0"/>
      <w:sz w:val="26"/>
      <w:szCs w:val="26"/>
      <w:shd w:val="clear" w:color="auto" w:fill="FFFFFF"/>
      <w:lang w:val="ro-RO" w:eastAsia="ro-RO" w:bidi="ro-RO"/>
    </w:rPr>
  </w:style>
  <w:style w:type="character" w:customStyle="1" w:styleId="24">
    <w:name w:val="Основной текст (2) + Курсив"/>
    <w:basedOn w:val="21"/>
    <w:rsid w:val="008D6B3B"/>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o-RO" w:eastAsia="ro-RO" w:bidi="ro-RO"/>
    </w:rPr>
  </w:style>
  <w:style w:type="paragraph" w:customStyle="1" w:styleId="40">
    <w:name w:val="Основной текст (4)"/>
    <w:basedOn w:val="Normal"/>
    <w:link w:val="4"/>
    <w:rsid w:val="008D6B3B"/>
    <w:pPr>
      <w:widowControl w:val="0"/>
      <w:shd w:val="clear" w:color="auto" w:fill="FFFFFF"/>
      <w:spacing w:line="306" w:lineRule="exact"/>
      <w:ind w:firstLine="740"/>
      <w:jc w:val="both"/>
    </w:pPr>
    <w:rPr>
      <w:b/>
      <w:bCs/>
      <w:sz w:val="26"/>
      <w:szCs w:val="26"/>
      <w:lang w:eastAsia="en-US"/>
    </w:rPr>
  </w:style>
  <w:style w:type="character" w:customStyle="1" w:styleId="25">
    <w:name w:val="Основной текст (2) + Полужирный"/>
    <w:basedOn w:val="21"/>
    <w:rsid w:val="008528A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o-RO" w:eastAsia="ro-RO" w:bidi="ro-RO"/>
    </w:rPr>
  </w:style>
  <w:style w:type="character" w:customStyle="1" w:styleId="239pt">
    <w:name w:val="Основной текст (2) + 39 pt;Не полужирный"/>
    <w:basedOn w:val="21"/>
    <w:rsid w:val="001A1E2F"/>
    <w:rPr>
      <w:rFonts w:ascii="Arial" w:eastAsia="Arial" w:hAnsi="Arial" w:cs="Arial"/>
      <w:b/>
      <w:bCs/>
      <w:i w:val="0"/>
      <w:iCs w:val="0"/>
      <w:smallCaps w:val="0"/>
      <w:strike w:val="0"/>
      <w:color w:val="000000"/>
      <w:spacing w:val="0"/>
      <w:w w:val="100"/>
      <w:position w:val="0"/>
      <w:sz w:val="78"/>
      <w:szCs w:val="78"/>
      <w:u w:val="none"/>
      <w:shd w:val="clear" w:color="auto" w:fill="FFFFFF"/>
      <w:lang w:val="ro-RO" w:eastAsia="ro-RO" w:bidi="ro-RO"/>
    </w:rPr>
  </w:style>
  <w:style w:type="character" w:customStyle="1" w:styleId="5">
    <w:name w:val="Основной текст (5)_"/>
    <w:basedOn w:val="DefaultParagraphFont"/>
    <w:link w:val="50"/>
    <w:rsid w:val="001A1E2F"/>
    <w:rPr>
      <w:rFonts w:ascii="Arial" w:eastAsia="Arial" w:hAnsi="Arial" w:cs="Arial"/>
      <w:sz w:val="78"/>
      <w:szCs w:val="78"/>
      <w:shd w:val="clear" w:color="auto" w:fill="FFFFFF"/>
    </w:rPr>
  </w:style>
  <w:style w:type="paragraph" w:customStyle="1" w:styleId="50">
    <w:name w:val="Основной текст (5)"/>
    <w:basedOn w:val="Normal"/>
    <w:link w:val="5"/>
    <w:rsid w:val="001A1E2F"/>
    <w:pPr>
      <w:widowControl w:val="0"/>
      <w:shd w:val="clear" w:color="auto" w:fill="FFFFFF"/>
      <w:spacing w:before="900" w:after="540" w:line="984" w:lineRule="exact"/>
      <w:ind w:hanging="1260"/>
      <w:jc w:val="both"/>
    </w:pPr>
    <w:rPr>
      <w:rFonts w:ascii="Arial" w:eastAsia="Arial" w:hAnsi="Arial" w:cs="Arial"/>
      <w:sz w:val="78"/>
      <w:szCs w:val="78"/>
      <w:lang w:eastAsia="en-US"/>
    </w:rPr>
  </w:style>
  <w:style w:type="character" w:customStyle="1" w:styleId="3">
    <w:name w:val="Основной текст (3)_"/>
    <w:basedOn w:val="DefaultParagraphFont"/>
    <w:link w:val="30"/>
    <w:rsid w:val="001A1E2F"/>
    <w:rPr>
      <w:rFonts w:ascii="Arial" w:eastAsia="Arial" w:hAnsi="Arial" w:cs="Arial"/>
      <w:b/>
      <w:bCs/>
      <w:sz w:val="80"/>
      <w:szCs w:val="80"/>
      <w:shd w:val="clear" w:color="auto" w:fill="FFFFFF"/>
    </w:rPr>
  </w:style>
  <w:style w:type="paragraph" w:customStyle="1" w:styleId="30">
    <w:name w:val="Основной текст (3)"/>
    <w:basedOn w:val="Normal"/>
    <w:link w:val="3"/>
    <w:rsid w:val="001A1E2F"/>
    <w:pPr>
      <w:widowControl w:val="0"/>
      <w:shd w:val="clear" w:color="auto" w:fill="FFFFFF"/>
      <w:spacing w:line="1254" w:lineRule="exact"/>
      <w:ind w:hanging="1240"/>
      <w:jc w:val="both"/>
    </w:pPr>
    <w:rPr>
      <w:rFonts w:ascii="Arial" w:eastAsia="Arial" w:hAnsi="Arial" w:cs="Arial"/>
      <w:b/>
      <w:bCs/>
      <w:sz w:val="80"/>
      <w:szCs w:val="80"/>
      <w:lang w:eastAsia="en-US"/>
    </w:rPr>
  </w:style>
  <w:style w:type="paragraph" w:styleId="NormalWeb">
    <w:name w:val="Normal (Web)"/>
    <w:basedOn w:val="Normal"/>
    <w:uiPriority w:val="99"/>
    <w:unhideWhenUsed/>
    <w:rsid w:val="00ED5EF9"/>
    <w:pPr>
      <w:spacing w:before="100" w:beforeAutospacing="1" w:after="100" w:afterAutospacing="1"/>
    </w:pPr>
    <w:rPr>
      <w:rFonts w:eastAsiaTheme="minorHAnsi"/>
      <w:lang w:val="en-US" w:eastAsia="en-US"/>
    </w:rPr>
  </w:style>
  <w:style w:type="character" w:styleId="Hyperlink">
    <w:name w:val="Hyperlink"/>
    <w:basedOn w:val="DefaultParagraphFont"/>
    <w:uiPriority w:val="99"/>
    <w:semiHidden/>
    <w:unhideWhenUsed/>
    <w:rsid w:val="00F92EB4"/>
    <w:rPr>
      <w:color w:val="0000FF"/>
      <w:u w:val="single"/>
    </w:rPr>
  </w:style>
  <w:style w:type="character" w:customStyle="1" w:styleId="Heading1Char">
    <w:name w:val="Heading 1 Char"/>
    <w:basedOn w:val="DefaultParagraphFont"/>
    <w:link w:val="Heading1"/>
    <w:uiPriority w:val="9"/>
    <w:rsid w:val="000A1669"/>
    <w:rPr>
      <w:rFonts w:asciiTheme="majorHAnsi" w:eastAsiaTheme="majorEastAsia" w:hAnsiTheme="majorHAnsi" w:cstheme="majorBidi"/>
      <w:color w:val="365F91" w:themeColor="accent1" w:themeShade="BF"/>
      <w:sz w:val="32"/>
      <w:szCs w:val="32"/>
      <w:lang w:eastAsia="ru-RU"/>
    </w:rPr>
  </w:style>
  <w:style w:type="paragraph" w:styleId="Title">
    <w:name w:val="Title"/>
    <w:basedOn w:val="Normal"/>
    <w:link w:val="TitleChar"/>
    <w:qFormat/>
    <w:rsid w:val="002A7348"/>
    <w:pPr>
      <w:overflowPunct w:val="0"/>
      <w:autoSpaceDE w:val="0"/>
      <w:autoSpaceDN w:val="0"/>
      <w:adjustRightInd w:val="0"/>
      <w:ind w:right="-1"/>
      <w:jc w:val="center"/>
      <w:textAlignment w:val="baseline"/>
    </w:pPr>
    <w:rPr>
      <w:b/>
      <w:szCs w:val="20"/>
      <w:lang w:eastAsia="en-US"/>
    </w:rPr>
  </w:style>
  <w:style w:type="character" w:customStyle="1" w:styleId="TitleChar">
    <w:name w:val="Title Char"/>
    <w:basedOn w:val="DefaultParagraphFont"/>
    <w:link w:val="Title"/>
    <w:rsid w:val="002A7348"/>
    <w:rPr>
      <w:rFonts w:ascii="Times New Roman" w:eastAsia="Times New Roman" w:hAnsi="Times New Roman" w:cs="Times New Roman"/>
      <w:b/>
      <w:sz w:val="24"/>
      <w:szCs w:val="20"/>
    </w:rPr>
  </w:style>
  <w:style w:type="paragraph" w:customStyle="1" w:styleId="cb">
    <w:name w:val="cb"/>
    <w:basedOn w:val="Normal"/>
    <w:rsid w:val="006239A4"/>
    <w:pPr>
      <w:jc w:val="center"/>
    </w:pPr>
    <w:rPr>
      <w:b/>
      <w:bCs/>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4F8A4-CF99-4901-A800-2B0C66582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TotalTime>
  <Pages>31</Pages>
  <Words>11047</Words>
  <Characters>64074</Characters>
  <Application>Microsoft Office Word</Application>
  <DocSecurity>0</DocSecurity>
  <Lines>533</Lines>
  <Paragraphs>149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74972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Sapoval</dc:creator>
  <cp:lastModifiedBy>Victor Martinenco</cp:lastModifiedBy>
  <cp:revision>317</cp:revision>
  <cp:lastPrinted>2018-02-28T08:42:00Z</cp:lastPrinted>
  <dcterms:created xsi:type="dcterms:W3CDTF">2017-06-02T06:47:00Z</dcterms:created>
  <dcterms:modified xsi:type="dcterms:W3CDTF">2018-07-18T05:25:00Z</dcterms:modified>
</cp:coreProperties>
</file>