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
        <w:gridCol w:w="7930"/>
        <w:gridCol w:w="3957"/>
      </w:tblGrid>
      <w:tr w:rsidR="00DE4EF1" w:rsidRPr="009C21C1" w:rsidTr="00CB400D">
        <w:trPr>
          <w:trHeight w:val="930"/>
        </w:trPr>
        <w:tc>
          <w:tcPr>
            <w:tcW w:w="15119" w:type="dxa"/>
            <w:gridSpan w:val="4"/>
          </w:tcPr>
          <w:p w:rsidR="00DE4EF1" w:rsidRPr="005D337D" w:rsidRDefault="00DE4EF1" w:rsidP="00AF5438">
            <w:pPr>
              <w:spacing w:after="0" w:line="240" w:lineRule="auto"/>
              <w:jc w:val="center"/>
              <w:rPr>
                <w:rFonts w:ascii="Times New Roman" w:hAnsi="Times New Roman"/>
                <w:b/>
                <w:bCs/>
                <w:i/>
                <w:sz w:val="24"/>
                <w:szCs w:val="24"/>
              </w:rPr>
            </w:pPr>
            <w:r>
              <w:rPr>
                <w:rFonts w:ascii="Times New Roman" w:hAnsi="Times New Roman"/>
                <w:b/>
                <w:bCs/>
                <w:sz w:val="24"/>
                <w:szCs w:val="24"/>
              </w:rPr>
              <w:t>SINTEZA</w:t>
            </w:r>
            <w:r w:rsidRPr="009C21C1">
              <w:rPr>
                <w:rFonts w:ascii="Times New Roman" w:hAnsi="Times New Roman"/>
                <w:b/>
                <w:bCs/>
                <w:sz w:val="24"/>
                <w:szCs w:val="24"/>
              </w:rPr>
              <w:br/>
            </w:r>
            <w:r w:rsidRPr="00AF5438">
              <w:rPr>
                <w:rFonts w:ascii="Times New Roman" w:hAnsi="Times New Roman"/>
                <w:color w:val="333333"/>
                <w:sz w:val="24"/>
                <w:szCs w:val="24"/>
                <w:shd w:val="clear" w:color="auto" w:fill="FFFFFF"/>
                <w:lang w:val="ro-RO"/>
              </w:rPr>
              <w:t xml:space="preserve">la proiectul </w:t>
            </w:r>
            <w:r w:rsidR="00740741" w:rsidRPr="00AF5438">
              <w:rPr>
                <w:rFonts w:ascii="Times New Roman" w:hAnsi="Times New Roman"/>
                <w:color w:val="333333"/>
                <w:sz w:val="24"/>
                <w:szCs w:val="24"/>
                <w:shd w:val="clear" w:color="auto" w:fill="FFFFFF"/>
                <w:lang w:val="ro-RO"/>
              </w:rPr>
              <w:t xml:space="preserve">hotărârii de Guvern cu privire la alocarea mijloacelor financiare (majorarea capitalului autorizat la Banca Internațională pentru Reconstrucție </w:t>
            </w:r>
            <w:proofErr w:type="spellStart"/>
            <w:r w:rsidR="00740741" w:rsidRPr="00AF5438">
              <w:rPr>
                <w:rFonts w:ascii="Times New Roman" w:hAnsi="Times New Roman"/>
                <w:color w:val="333333"/>
                <w:sz w:val="24"/>
                <w:szCs w:val="24"/>
                <w:shd w:val="clear" w:color="auto" w:fill="FFFFFF"/>
                <w:lang w:val="ro-RO"/>
              </w:rPr>
              <w:t>şi</w:t>
            </w:r>
            <w:proofErr w:type="spellEnd"/>
            <w:r w:rsidR="00740741" w:rsidRPr="00AF5438">
              <w:rPr>
                <w:rFonts w:ascii="Times New Roman" w:hAnsi="Times New Roman"/>
                <w:color w:val="333333"/>
                <w:sz w:val="24"/>
                <w:szCs w:val="24"/>
                <w:shd w:val="clear" w:color="auto" w:fill="FFFFFF"/>
                <w:lang w:val="ro-RO"/>
              </w:rPr>
              <w:t xml:space="preserve"> Dezvoltare </w:t>
            </w:r>
            <w:proofErr w:type="spellStart"/>
            <w:r w:rsidR="00740741" w:rsidRPr="00AF5438">
              <w:rPr>
                <w:rFonts w:ascii="Times New Roman" w:hAnsi="Times New Roman"/>
                <w:color w:val="333333"/>
                <w:sz w:val="24"/>
                <w:szCs w:val="24"/>
                <w:shd w:val="clear" w:color="auto" w:fill="FFFFFF"/>
                <w:lang w:val="ro-RO"/>
              </w:rPr>
              <w:t>şi</w:t>
            </w:r>
            <w:proofErr w:type="spellEnd"/>
            <w:r w:rsidR="00740741" w:rsidRPr="00AF5438">
              <w:rPr>
                <w:rFonts w:ascii="Times New Roman" w:hAnsi="Times New Roman"/>
                <w:color w:val="333333"/>
                <w:sz w:val="24"/>
                <w:szCs w:val="24"/>
                <w:shd w:val="clear" w:color="auto" w:fill="FFFFFF"/>
                <w:lang w:val="ro-RO"/>
              </w:rPr>
              <w:t xml:space="preserve"> Corporația Financiară Internațională) </w:t>
            </w:r>
            <w:r w:rsidR="00E50973" w:rsidRPr="00AF5438">
              <w:rPr>
                <w:rFonts w:ascii="Times New Roman" w:hAnsi="Times New Roman"/>
                <w:b/>
                <w:color w:val="333333"/>
                <w:sz w:val="24"/>
                <w:szCs w:val="24"/>
                <w:shd w:val="clear" w:color="auto" w:fill="FFFFFF"/>
                <w:lang w:val="ro-RO"/>
              </w:rPr>
              <w:t xml:space="preserve">număr unic </w:t>
            </w:r>
            <w:r w:rsidR="00740741" w:rsidRPr="00AF5438">
              <w:rPr>
                <w:rFonts w:ascii="Times New Roman" w:hAnsi="Times New Roman"/>
                <w:b/>
                <w:color w:val="333333"/>
                <w:sz w:val="24"/>
                <w:szCs w:val="24"/>
                <w:shd w:val="clear" w:color="auto" w:fill="FFFFFF"/>
                <w:lang w:val="ro-RO"/>
              </w:rPr>
              <w:t>138</w:t>
            </w:r>
            <w:r w:rsidR="00E50973" w:rsidRPr="00AF5438">
              <w:rPr>
                <w:rFonts w:ascii="Times New Roman" w:hAnsi="Times New Roman"/>
                <w:b/>
                <w:color w:val="333333"/>
                <w:sz w:val="24"/>
                <w:szCs w:val="24"/>
                <w:shd w:val="clear" w:color="auto" w:fill="FFFFFF"/>
                <w:lang w:val="ro-RO"/>
              </w:rPr>
              <w:t>/MF/202</w:t>
            </w:r>
            <w:r w:rsidR="00740741" w:rsidRPr="00AF5438">
              <w:rPr>
                <w:rFonts w:ascii="Times New Roman" w:hAnsi="Times New Roman"/>
                <w:b/>
                <w:color w:val="333333"/>
                <w:sz w:val="24"/>
                <w:szCs w:val="24"/>
                <w:shd w:val="clear" w:color="auto" w:fill="FFFFFF"/>
                <w:lang w:val="ro-RO"/>
              </w:rPr>
              <w:t>5</w:t>
            </w:r>
            <w:r w:rsidR="00E50973" w:rsidRPr="00AF5438">
              <w:rPr>
                <w:rFonts w:ascii="Times New Roman" w:hAnsi="Times New Roman"/>
                <w:color w:val="333333"/>
                <w:sz w:val="24"/>
                <w:szCs w:val="24"/>
                <w:shd w:val="clear" w:color="auto" w:fill="FFFFFF"/>
                <w:lang w:val="ro-RO"/>
              </w:rPr>
              <w:t>,</w:t>
            </w:r>
            <w:r w:rsidR="00E50973">
              <w:rPr>
                <w:rFonts w:ascii="Times New Roman" w:hAnsi="Times New Roman"/>
                <w:color w:val="333333"/>
                <w:sz w:val="24"/>
                <w:szCs w:val="24"/>
                <w:shd w:val="clear" w:color="auto" w:fill="FFFFFF"/>
                <w:lang w:val="ro-RO"/>
              </w:rPr>
              <w:t xml:space="preserve"> </w:t>
            </w:r>
            <w:r w:rsidR="00E50973" w:rsidRPr="005D337D">
              <w:rPr>
                <w:rFonts w:ascii="Times New Roman" w:hAnsi="Times New Roman"/>
                <w:i/>
                <w:color w:val="333333"/>
                <w:sz w:val="24"/>
                <w:szCs w:val="24"/>
                <w:shd w:val="clear" w:color="auto" w:fill="FFFFFF"/>
                <w:lang w:val="ro-RO"/>
              </w:rPr>
              <w:t>Cancelaria</w:t>
            </w:r>
            <w:r w:rsidR="004C088D">
              <w:rPr>
                <w:rFonts w:ascii="Times New Roman" w:hAnsi="Times New Roman"/>
                <w:i/>
                <w:sz w:val="24"/>
                <w:szCs w:val="24"/>
              </w:rPr>
              <w:t xml:space="preserve"> de Stat nr. 18-69-</w:t>
            </w:r>
            <w:r w:rsidR="00740741">
              <w:rPr>
                <w:rFonts w:ascii="Times New Roman" w:hAnsi="Times New Roman"/>
                <w:i/>
                <w:sz w:val="24"/>
                <w:szCs w:val="24"/>
              </w:rPr>
              <w:t>2326</w:t>
            </w:r>
            <w:r w:rsidR="004C088D">
              <w:rPr>
                <w:rFonts w:ascii="Times New Roman" w:hAnsi="Times New Roman"/>
                <w:i/>
                <w:sz w:val="24"/>
                <w:szCs w:val="24"/>
              </w:rPr>
              <w:t xml:space="preserve"> din </w:t>
            </w:r>
            <w:r w:rsidR="00740741">
              <w:rPr>
                <w:rFonts w:ascii="Times New Roman" w:hAnsi="Times New Roman"/>
                <w:i/>
                <w:sz w:val="24"/>
                <w:szCs w:val="24"/>
              </w:rPr>
              <w:t>0</w:t>
            </w:r>
            <w:r w:rsidR="004C088D">
              <w:rPr>
                <w:rFonts w:ascii="Times New Roman" w:hAnsi="Times New Roman"/>
                <w:i/>
                <w:sz w:val="24"/>
                <w:szCs w:val="24"/>
              </w:rPr>
              <w:t>3.</w:t>
            </w:r>
            <w:r w:rsidR="00740741">
              <w:rPr>
                <w:rFonts w:ascii="Times New Roman" w:hAnsi="Times New Roman"/>
                <w:i/>
                <w:sz w:val="24"/>
                <w:szCs w:val="24"/>
              </w:rPr>
              <w:t>03</w:t>
            </w:r>
            <w:r w:rsidR="004C088D">
              <w:rPr>
                <w:rFonts w:ascii="Times New Roman" w:hAnsi="Times New Roman"/>
                <w:i/>
                <w:sz w:val="24"/>
                <w:szCs w:val="24"/>
              </w:rPr>
              <w:t>.</w:t>
            </w:r>
            <w:r w:rsidR="00E50973" w:rsidRPr="005D337D">
              <w:rPr>
                <w:rFonts w:ascii="Times New Roman" w:hAnsi="Times New Roman"/>
                <w:i/>
                <w:sz w:val="24"/>
                <w:szCs w:val="24"/>
              </w:rPr>
              <w:t>202</w:t>
            </w:r>
            <w:r w:rsidR="00740741">
              <w:rPr>
                <w:rFonts w:ascii="Times New Roman" w:hAnsi="Times New Roman"/>
                <w:i/>
                <w:sz w:val="24"/>
                <w:szCs w:val="24"/>
              </w:rPr>
              <w:t>5</w:t>
            </w:r>
          </w:p>
        </w:tc>
      </w:tr>
      <w:tr w:rsidR="00A37033" w:rsidRPr="009C21C1" w:rsidTr="00CB400D">
        <w:trPr>
          <w:trHeight w:val="630"/>
        </w:trPr>
        <w:tc>
          <w:tcPr>
            <w:tcW w:w="2552" w:type="dxa"/>
            <w:shd w:val="clear" w:color="auto" w:fill="auto"/>
            <w:hideMark/>
          </w:tcPr>
          <w:p w:rsidR="00DE4EF1" w:rsidRPr="00740741" w:rsidRDefault="00DE4EF1" w:rsidP="009C21C1">
            <w:pPr>
              <w:spacing w:after="0" w:line="240" w:lineRule="auto"/>
              <w:jc w:val="center"/>
              <w:rPr>
                <w:rFonts w:ascii="Times New Roman" w:hAnsi="Times New Roman"/>
                <w:b/>
                <w:bCs/>
              </w:rPr>
            </w:pPr>
            <w:r w:rsidRPr="00740741">
              <w:rPr>
                <w:rFonts w:ascii="Times New Roman" w:hAnsi="Times New Roman"/>
                <w:b/>
                <w:bCs/>
              </w:rPr>
              <w:t>Participantul la avizare, consultare publică, expertizare</w:t>
            </w:r>
          </w:p>
        </w:tc>
        <w:tc>
          <w:tcPr>
            <w:tcW w:w="680" w:type="dxa"/>
            <w:shd w:val="clear" w:color="auto" w:fill="auto"/>
          </w:tcPr>
          <w:p w:rsidR="00DE4EF1" w:rsidRPr="00740741" w:rsidRDefault="00DE4EF1" w:rsidP="009C21C1">
            <w:pPr>
              <w:spacing w:after="0" w:line="240" w:lineRule="auto"/>
              <w:jc w:val="center"/>
              <w:rPr>
                <w:rFonts w:ascii="Times New Roman" w:hAnsi="Times New Roman"/>
                <w:b/>
                <w:bCs/>
              </w:rPr>
            </w:pPr>
            <w:r w:rsidRPr="00740741">
              <w:rPr>
                <w:rFonts w:ascii="Times New Roman" w:hAnsi="Times New Roman"/>
                <w:b/>
                <w:bCs/>
              </w:rPr>
              <w:t>Nr. crt.</w:t>
            </w:r>
          </w:p>
        </w:tc>
        <w:tc>
          <w:tcPr>
            <w:tcW w:w="7930" w:type="dxa"/>
            <w:shd w:val="clear" w:color="auto" w:fill="auto"/>
            <w:hideMark/>
          </w:tcPr>
          <w:p w:rsidR="00DE4EF1" w:rsidRPr="00740741" w:rsidRDefault="00DE4EF1" w:rsidP="009C21C1">
            <w:pPr>
              <w:spacing w:after="0" w:line="240" w:lineRule="auto"/>
              <w:jc w:val="center"/>
              <w:rPr>
                <w:rFonts w:ascii="Times New Roman" w:hAnsi="Times New Roman"/>
                <w:b/>
                <w:bCs/>
              </w:rPr>
            </w:pPr>
            <w:r w:rsidRPr="00740741">
              <w:rPr>
                <w:rFonts w:ascii="Times New Roman" w:hAnsi="Times New Roman"/>
                <w:b/>
                <w:bCs/>
              </w:rPr>
              <w:t>Conținutul obiecției, propunerii, recomandări, concluziei</w:t>
            </w:r>
          </w:p>
        </w:tc>
        <w:tc>
          <w:tcPr>
            <w:tcW w:w="3953" w:type="dxa"/>
            <w:shd w:val="clear" w:color="auto" w:fill="auto"/>
            <w:hideMark/>
          </w:tcPr>
          <w:p w:rsidR="00DE4EF1" w:rsidRPr="00740741" w:rsidRDefault="00112B79" w:rsidP="009E7209">
            <w:pPr>
              <w:spacing w:after="0" w:line="240" w:lineRule="auto"/>
              <w:jc w:val="center"/>
              <w:rPr>
                <w:rFonts w:ascii="Times New Roman" w:hAnsi="Times New Roman"/>
                <w:b/>
                <w:bCs/>
              </w:rPr>
            </w:pPr>
            <w:r w:rsidRPr="00740741">
              <w:rPr>
                <w:rFonts w:ascii="Times New Roman" w:hAnsi="Times New Roman"/>
                <w:b/>
                <w:bCs/>
              </w:rPr>
              <w:t>Argumentarea autorului proiectului</w:t>
            </w:r>
          </w:p>
        </w:tc>
      </w:tr>
      <w:tr w:rsidR="00112B79" w:rsidRPr="009C21C1" w:rsidTr="00CB400D">
        <w:trPr>
          <w:trHeight w:val="328"/>
        </w:trPr>
        <w:tc>
          <w:tcPr>
            <w:tcW w:w="15119" w:type="dxa"/>
            <w:gridSpan w:val="4"/>
            <w:shd w:val="clear" w:color="auto" w:fill="E7E6E6" w:themeFill="background2"/>
          </w:tcPr>
          <w:p w:rsidR="00740741" w:rsidRPr="004C088D" w:rsidDel="00112B79" w:rsidRDefault="00112B79" w:rsidP="00CB400D">
            <w:pPr>
              <w:shd w:val="clear" w:color="auto" w:fill="E7E6E6" w:themeFill="background2"/>
              <w:spacing w:after="0" w:line="240" w:lineRule="auto"/>
              <w:jc w:val="center"/>
              <w:rPr>
                <w:rFonts w:ascii="Times New Roman" w:hAnsi="Times New Roman"/>
                <w:b/>
              </w:rPr>
            </w:pPr>
            <w:r w:rsidRPr="004C088D">
              <w:rPr>
                <w:rFonts w:ascii="Times New Roman" w:hAnsi="Times New Roman"/>
                <w:b/>
              </w:rPr>
              <w:t xml:space="preserve">Avizare și consultare publică </w:t>
            </w:r>
          </w:p>
        </w:tc>
      </w:tr>
      <w:tr w:rsidR="005D337D" w:rsidRPr="009C21C1" w:rsidTr="00CB400D">
        <w:trPr>
          <w:trHeight w:val="1075"/>
        </w:trPr>
        <w:tc>
          <w:tcPr>
            <w:tcW w:w="2552" w:type="dxa"/>
            <w:shd w:val="clear" w:color="auto" w:fill="auto"/>
          </w:tcPr>
          <w:p w:rsidR="001D62EA" w:rsidRDefault="001D62EA" w:rsidP="001D62EA">
            <w:pPr>
              <w:spacing w:after="0" w:line="240" w:lineRule="auto"/>
              <w:jc w:val="center"/>
              <w:rPr>
                <w:rFonts w:ascii="Times New Roman" w:hAnsi="Times New Roman"/>
                <w:b/>
                <w:bCs/>
              </w:rPr>
            </w:pPr>
            <w:r w:rsidRPr="001D62EA">
              <w:rPr>
                <w:rFonts w:ascii="Times New Roman" w:hAnsi="Times New Roman"/>
                <w:b/>
                <w:bCs/>
              </w:rPr>
              <w:t xml:space="preserve">Ministerul Dezvoltării Economice și Digitalizării </w:t>
            </w:r>
          </w:p>
          <w:p w:rsidR="001D62EA" w:rsidRDefault="001D62EA" w:rsidP="00740741">
            <w:pPr>
              <w:spacing w:after="0" w:line="240" w:lineRule="auto"/>
              <w:jc w:val="center"/>
              <w:rPr>
                <w:rFonts w:ascii="Times New Roman" w:hAnsi="Times New Roman"/>
                <w:b/>
                <w:bCs/>
              </w:rPr>
            </w:pPr>
            <w:r w:rsidRPr="009C21C1">
              <w:rPr>
                <w:rFonts w:ascii="Times New Roman" w:hAnsi="Times New Roman"/>
              </w:rPr>
              <w:t>(</w:t>
            </w:r>
            <w:r>
              <w:rPr>
                <w:rFonts w:ascii="Times New Roman" w:hAnsi="Times New Roman"/>
              </w:rPr>
              <w:t xml:space="preserve">aviz </w:t>
            </w:r>
            <w:r w:rsidRPr="009C21C1">
              <w:rPr>
                <w:rFonts w:ascii="Times New Roman" w:hAnsi="Times New Roman"/>
              </w:rPr>
              <w:t>nr.</w:t>
            </w:r>
            <w:r w:rsidR="00740741">
              <w:rPr>
                <w:rFonts w:ascii="Times New Roman" w:hAnsi="Times New Roman"/>
              </w:rPr>
              <w:t xml:space="preserve"> </w:t>
            </w:r>
            <w:r w:rsidR="0076216A" w:rsidRPr="0076216A">
              <w:rPr>
                <w:rFonts w:ascii="Times New Roman" w:hAnsi="Times New Roman"/>
              </w:rPr>
              <w:t>03-854 din 18.03.2025</w:t>
            </w:r>
            <w:r w:rsidRPr="009C21C1">
              <w:rPr>
                <w:rFonts w:ascii="Times New Roman" w:hAnsi="Times New Roman"/>
              </w:rPr>
              <w:t>)</w:t>
            </w:r>
          </w:p>
        </w:tc>
        <w:tc>
          <w:tcPr>
            <w:tcW w:w="680" w:type="dxa"/>
          </w:tcPr>
          <w:p w:rsidR="005D337D" w:rsidRDefault="00740741" w:rsidP="005D337D">
            <w:pPr>
              <w:spacing w:after="120" w:line="240" w:lineRule="auto"/>
              <w:jc w:val="center"/>
              <w:rPr>
                <w:rFonts w:ascii="Times New Roman" w:hAnsi="Times New Roman"/>
              </w:rPr>
            </w:pPr>
            <w:r>
              <w:rPr>
                <w:rFonts w:ascii="Times New Roman" w:hAnsi="Times New Roman"/>
              </w:rPr>
              <w:t>1</w:t>
            </w:r>
            <w:r w:rsidR="0085366B">
              <w:rPr>
                <w:rFonts w:ascii="Times New Roman" w:hAnsi="Times New Roman"/>
              </w:rPr>
              <w:t>.</w:t>
            </w:r>
          </w:p>
        </w:tc>
        <w:tc>
          <w:tcPr>
            <w:tcW w:w="7930" w:type="dxa"/>
            <w:shd w:val="clear" w:color="auto" w:fill="auto"/>
          </w:tcPr>
          <w:p w:rsidR="005D337D" w:rsidRDefault="00740741" w:rsidP="000F362C">
            <w:pPr>
              <w:spacing w:after="0" w:line="240" w:lineRule="auto"/>
              <w:jc w:val="both"/>
              <w:rPr>
                <w:rFonts w:ascii="Times New Roman" w:hAnsi="Times New Roman"/>
                <w:lang w:val="pt-PT"/>
              </w:rPr>
            </w:pPr>
            <w:r w:rsidRPr="008B5231">
              <w:rPr>
                <w:rFonts w:ascii="Times New Roman" w:hAnsi="Times New Roman"/>
                <w:lang w:val="pt-PT"/>
              </w:rPr>
              <w:t>Lipsa de propuneri sau obiecții</w:t>
            </w:r>
            <w:r w:rsidRPr="008B5231">
              <w:rPr>
                <w:rFonts w:ascii="Times New Roman" w:hAnsi="Times New Roman"/>
              </w:rPr>
              <w:t>.</w:t>
            </w:r>
          </w:p>
        </w:tc>
        <w:tc>
          <w:tcPr>
            <w:tcW w:w="3953" w:type="dxa"/>
            <w:shd w:val="clear" w:color="auto" w:fill="auto"/>
          </w:tcPr>
          <w:p w:rsidR="00F857F6" w:rsidRDefault="00F857F6" w:rsidP="00F857F6">
            <w:pPr>
              <w:pStyle w:val="af"/>
              <w:rPr>
                <w:rFonts w:ascii="Times New Roman" w:hAnsi="Times New Roman"/>
                <w:b/>
              </w:rPr>
            </w:pPr>
            <w:r w:rsidRPr="00A57719">
              <w:rPr>
                <w:rFonts w:ascii="Times New Roman" w:hAnsi="Times New Roman"/>
                <w:b/>
              </w:rPr>
              <w:t xml:space="preserve">Se acceptă </w:t>
            </w:r>
          </w:p>
          <w:p w:rsidR="00F857F6" w:rsidRPr="00A57719" w:rsidRDefault="00F857F6" w:rsidP="00F857F6">
            <w:pPr>
              <w:pStyle w:val="af"/>
              <w:rPr>
                <w:rFonts w:ascii="Times New Roman" w:hAnsi="Times New Roman"/>
                <w:i/>
                <w:iCs/>
              </w:rPr>
            </w:pPr>
            <w:r w:rsidRPr="00A57719">
              <w:rPr>
                <w:rFonts w:ascii="Times New Roman" w:hAnsi="Times New Roman"/>
                <w:i/>
                <w:iCs/>
              </w:rPr>
              <w:t>(nu necesită intervenții)</w:t>
            </w:r>
          </w:p>
          <w:p w:rsidR="005D337D" w:rsidRPr="00A57719" w:rsidRDefault="005D337D" w:rsidP="00740741">
            <w:pPr>
              <w:pStyle w:val="af"/>
              <w:rPr>
                <w:rFonts w:ascii="Times New Roman" w:hAnsi="Times New Roman"/>
              </w:rPr>
            </w:pPr>
          </w:p>
        </w:tc>
      </w:tr>
      <w:tr w:rsidR="003872E1" w:rsidRPr="009C21C1" w:rsidTr="00CB400D">
        <w:trPr>
          <w:trHeight w:val="274"/>
        </w:trPr>
        <w:tc>
          <w:tcPr>
            <w:tcW w:w="2552" w:type="dxa"/>
            <w:shd w:val="clear" w:color="auto" w:fill="auto"/>
          </w:tcPr>
          <w:p w:rsidR="003872E1" w:rsidRPr="001D62EA" w:rsidRDefault="003872E1" w:rsidP="003872E1">
            <w:pPr>
              <w:spacing w:after="0" w:line="240" w:lineRule="auto"/>
              <w:jc w:val="center"/>
              <w:rPr>
                <w:rFonts w:ascii="Times New Roman" w:hAnsi="Times New Roman"/>
                <w:b/>
                <w:bCs/>
              </w:rPr>
            </w:pPr>
            <w:r w:rsidRPr="001D62EA">
              <w:rPr>
                <w:rFonts w:ascii="Times New Roman" w:hAnsi="Times New Roman"/>
                <w:b/>
                <w:bCs/>
              </w:rPr>
              <w:t>Ministerul Afacerilor Externe</w:t>
            </w:r>
          </w:p>
          <w:p w:rsidR="003872E1" w:rsidRPr="00BE7865" w:rsidRDefault="003872E1" w:rsidP="003872E1">
            <w:pPr>
              <w:spacing w:after="0" w:line="240" w:lineRule="auto"/>
              <w:jc w:val="center"/>
              <w:rPr>
                <w:rFonts w:ascii="Times New Roman" w:hAnsi="Times New Roman"/>
              </w:rPr>
            </w:pPr>
            <w:r w:rsidRPr="009C21C1">
              <w:rPr>
                <w:rFonts w:ascii="Times New Roman" w:hAnsi="Times New Roman"/>
              </w:rPr>
              <w:t>(</w:t>
            </w:r>
            <w:r>
              <w:rPr>
                <w:rFonts w:ascii="Times New Roman" w:hAnsi="Times New Roman"/>
              </w:rPr>
              <w:t>avizul nr.</w:t>
            </w:r>
            <w:r w:rsidRPr="003872E1">
              <w:rPr>
                <w:rFonts w:ascii="Times New Roman" w:hAnsi="Times New Roman"/>
              </w:rPr>
              <w:t xml:space="preserve"> DI/3/041-2694 din 17.03.2025</w:t>
            </w:r>
            <w:r w:rsidRPr="009C21C1">
              <w:rPr>
                <w:rFonts w:ascii="Times New Roman" w:hAnsi="Times New Roman"/>
              </w:rPr>
              <w:t>)</w:t>
            </w:r>
          </w:p>
        </w:tc>
        <w:tc>
          <w:tcPr>
            <w:tcW w:w="680" w:type="dxa"/>
          </w:tcPr>
          <w:p w:rsidR="003872E1" w:rsidRDefault="003872E1" w:rsidP="003872E1">
            <w:pPr>
              <w:spacing w:after="120" w:line="240" w:lineRule="auto"/>
              <w:jc w:val="center"/>
              <w:rPr>
                <w:rFonts w:ascii="Times New Roman" w:hAnsi="Times New Roman"/>
              </w:rPr>
            </w:pPr>
            <w:r>
              <w:rPr>
                <w:rFonts w:ascii="Times New Roman" w:hAnsi="Times New Roman"/>
              </w:rPr>
              <w:t>2.</w:t>
            </w:r>
          </w:p>
        </w:tc>
        <w:tc>
          <w:tcPr>
            <w:tcW w:w="7930" w:type="dxa"/>
            <w:shd w:val="clear" w:color="auto" w:fill="auto"/>
          </w:tcPr>
          <w:p w:rsidR="003872E1" w:rsidRDefault="003872E1" w:rsidP="003872E1">
            <w:pPr>
              <w:spacing w:after="0" w:line="240" w:lineRule="auto"/>
              <w:jc w:val="both"/>
              <w:rPr>
                <w:rFonts w:ascii="Times New Roman" w:hAnsi="Times New Roman"/>
                <w:lang w:val="pt-PT"/>
              </w:rPr>
            </w:pPr>
            <w:r w:rsidRPr="008B5231">
              <w:rPr>
                <w:rFonts w:ascii="Times New Roman" w:hAnsi="Times New Roman"/>
                <w:lang w:val="pt-PT"/>
              </w:rPr>
              <w:t>Lipsa de propuneri sau obiecții</w:t>
            </w:r>
            <w:r w:rsidRPr="008B5231">
              <w:rPr>
                <w:rFonts w:ascii="Times New Roman" w:hAnsi="Times New Roman"/>
              </w:rPr>
              <w:t>.</w:t>
            </w:r>
          </w:p>
        </w:tc>
        <w:tc>
          <w:tcPr>
            <w:tcW w:w="3953" w:type="dxa"/>
            <w:shd w:val="clear" w:color="auto" w:fill="auto"/>
          </w:tcPr>
          <w:p w:rsidR="003872E1" w:rsidRDefault="003872E1" w:rsidP="003872E1">
            <w:pPr>
              <w:pStyle w:val="af"/>
              <w:rPr>
                <w:rFonts w:ascii="Times New Roman" w:hAnsi="Times New Roman"/>
                <w:b/>
              </w:rPr>
            </w:pPr>
            <w:r w:rsidRPr="00A57719">
              <w:rPr>
                <w:rFonts w:ascii="Times New Roman" w:hAnsi="Times New Roman"/>
                <w:b/>
              </w:rPr>
              <w:t xml:space="preserve">Se acceptă </w:t>
            </w:r>
          </w:p>
          <w:p w:rsidR="003872E1" w:rsidRPr="00A57719" w:rsidRDefault="003872E1" w:rsidP="003872E1">
            <w:pPr>
              <w:pStyle w:val="af"/>
              <w:rPr>
                <w:rFonts w:ascii="Times New Roman" w:hAnsi="Times New Roman"/>
                <w:i/>
                <w:iCs/>
              </w:rPr>
            </w:pPr>
            <w:r w:rsidRPr="00A57719">
              <w:rPr>
                <w:rFonts w:ascii="Times New Roman" w:hAnsi="Times New Roman"/>
                <w:i/>
                <w:iCs/>
              </w:rPr>
              <w:t>(nu necesită intervenții)</w:t>
            </w:r>
          </w:p>
          <w:p w:rsidR="003872E1" w:rsidRPr="00A57719" w:rsidRDefault="003872E1" w:rsidP="003872E1">
            <w:pPr>
              <w:pStyle w:val="af"/>
              <w:rPr>
                <w:rFonts w:ascii="Times New Roman" w:hAnsi="Times New Roman"/>
                <w:i/>
                <w:iCs/>
              </w:rPr>
            </w:pPr>
          </w:p>
        </w:tc>
      </w:tr>
      <w:tr w:rsidR="003872E1" w:rsidRPr="009C21C1" w:rsidTr="00CB400D">
        <w:trPr>
          <w:trHeight w:val="274"/>
        </w:trPr>
        <w:tc>
          <w:tcPr>
            <w:tcW w:w="2552" w:type="dxa"/>
            <w:shd w:val="clear" w:color="auto" w:fill="auto"/>
          </w:tcPr>
          <w:p w:rsidR="003872E1" w:rsidRPr="009E7209" w:rsidRDefault="003872E1" w:rsidP="003872E1">
            <w:pPr>
              <w:spacing w:after="0" w:line="240" w:lineRule="auto"/>
              <w:jc w:val="center"/>
              <w:rPr>
                <w:rFonts w:ascii="Times New Roman" w:hAnsi="Times New Roman"/>
                <w:b/>
                <w:bCs/>
                <w:sz w:val="23"/>
                <w:szCs w:val="23"/>
              </w:rPr>
            </w:pPr>
            <w:r w:rsidRPr="009E7209">
              <w:rPr>
                <w:rFonts w:ascii="Times New Roman" w:hAnsi="Times New Roman"/>
                <w:b/>
                <w:bCs/>
                <w:sz w:val="23"/>
                <w:szCs w:val="23"/>
              </w:rPr>
              <w:t>Comentarii consulare publică</w:t>
            </w:r>
            <w:r w:rsidRPr="009E7209">
              <w:rPr>
                <w:rStyle w:val="ae"/>
                <w:rFonts w:ascii="Times New Roman" w:hAnsi="Times New Roman"/>
                <w:b/>
                <w:bCs/>
                <w:sz w:val="23"/>
                <w:szCs w:val="23"/>
              </w:rPr>
              <w:footnoteReference w:id="1"/>
            </w:r>
          </w:p>
        </w:tc>
        <w:tc>
          <w:tcPr>
            <w:tcW w:w="680" w:type="dxa"/>
          </w:tcPr>
          <w:p w:rsidR="003872E1" w:rsidRPr="009E7209" w:rsidRDefault="003872E1" w:rsidP="003872E1">
            <w:pPr>
              <w:spacing w:after="120" w:line="240" w:lineRule="auto"/>
              <w:jc w:val="center"/>
              <w:rPr>
                <w:rFonts w:ascii="Times New Roman" w:hAnsi="Times New Roman"/>
                <w:sz w:val="23"/>
                <w:szCs w:val="23"/>
              </w:rPr>
            </w:pPr>
            <w:r>
              <w:rPr>
                <w:rFonts w:ascii="Times New Roman" w:hAnsi="Times New Roman"/>
                <w:sz w:val="23"/>
                <w:szCs w:val="23"/>
              </w:rPr>
              <w:t>3</w:t>
            </w:r>
            <w:r w:rsidRPr="009E7209">
              <w:rPr>
                <w:rFonts w:ascii="Times New Roman" w:hAnsi="Times New Roman"/>
                <w:sz w:val="23"/>
                <w:szCs w:val="23"/>
              </w:rPr>
              <w:t>.</w:t>
            </w:r>
          </w:p>
        </w:tc>
        <w:tc>
          <w:tcPr>
            <w:tcW w:w="7930" w:type="dxa"/>
            <w:shd w:val="clear" w:color="auto" w:fill="auto"/>
          </w:tcPr>
          <w:p w:rsidR="003872E1" w:rsidRDefault="003872E1" w:rsidP="003872E1">
            <w:r>
              <w:rPr>
                <w:rFonts w:ascii="Times New Roman" w:hAnsi="Times New Roman"/>
                <w:lang w:val="pt-PT"/>
              </w:rPr>
              <w:t xml:space="preserve">Nu au fost prezentatea careva obiecții, propuneri, comentarii </w:t>
            </w:r>
          </w:p>
        </w:tc>
        <w:tc>
          <w:tcPr>
            <w:tcW w:w="3953" w:type="dxa"/>
            <w:shd w:val="clear" w:color="auto" w:fill="auto"/>
          </w:tcPr>
          <w:p w:rsidR="003872E1" w:rsidRPr="00A57719" w:rsidRDefault="003872E1" w:rsidP="003872E1">
            <w:pPr>
              <w:pStyle w:val="af"/>
              <w:rPr>
                <w:rFonts w:ascii="Times New Roman" w:hAnsi="Times New Roman"/>
              </w:rPr>
            </w:pPr>
            <w:r>
              <w:rPr>
                <w:rFonts w:ascii="Times New Roman" w:hAnsi="Times New Roman"/>
                <w:i/>
                <w:iCs/>
              </w:rPr>
              <w:t>N</w:t>
            </w:r>
            <w:r w:rsidRPr="00A57719">
              <w:rPr>
                <w:rFonts w:ascii="Times New Roman" w:hAnsi="Times New Roman"/>
                <w:i/>
                <w:iCs/>
              </w:rPr>
              <w:t>u necesită intervenție</w:t>
            </w:r>
          </w:p>
        </w:tc>
      </w:tr>
      <w:tr w:rsidR="003872E1" w:rsidRPr="009C21C1" w:rsidTr="00CB400D">
        <w:trPr>
          <w:trHeight w:val="274"/>
        </w:trPr>
        <w:tc>
          <w:tcPr>
            <w:tcW w:w="15119" w:type="dxa"/>
            <w:gridSpan w:val="4"/>
            <w:shd w:val="clear" w:color="auto" w:fill="E7E6E6" w:themeFill="background2"/>
          </w:tcPr>
          <w:p w:rsidR="003872E1" w:rsidRPr="00CB400D" w:rsidRDefault="003872E1" w:rsidP="00CB400D">
            <w:pPr>
              <w:spacing w:after="0" w:line="240" w:lineRule="auto"/>
              <w:jc w:val="center"/>
              <w:rPr>
                <w:rFonts w:ascii="Times New Roman" w:hAnsi="Times New Roman"/>
                <w:b/>
              </w:rPr>
            </w:pPr>
            <w:r w:rsidRPr="00017EC8">
              <w:rPr>
                <w:rFonts w:ascii="Times New Roman" w:hAnsi="Times New Roman"/>
                <w:b/>
              </w:rPr>
              <w:t xml:space="preserve">Expertizare </w:t>
            </w:r>
          </w:p>
        </w:tc>
      </w:tr>
      <w:tr w:rsidR="003872E1" w:rsidRPr="009C21C1" w:rsidTr="00CB400D">
        <w:trPr>
          <w:trHeight w:val="274"/>
        </w:trPr>
        <w:tc>
          <w:tcPr>
            <w:tcW w:w="2552" w:type="dxa"/>
            <w:shd w:val="clear" w:color="auto" w:fill="auto"/>
          </w:tcPr>
          <w:p w:rsidR="00017EC8" w:rsidRDefault="00017EC8" w:rsidP="00017EC8">
            <w:pPr>
              <w:spacing w:after="0" w:line="240" w:lineRule="auto"/>
              <w:jc w:val="center"/>
              <w:rPr>
                <w:rFonts w:ascii="Times New Roman" w:hAnsi="Times New Roman"/>
                <w:b/>
                <w:bCs/>
              </w:rPr>
            </w:pPr>
            <w:r w:rsidRPr="001D62EA">
              <w:rPr>
                <w:rFonts w:ascii="Times New Roman" w:hAnsi="Times New Roman"/>
                <w:b/>
                <w:bCs/>
              </w:rPr>
              <w:t xml:space="preserve">Ministerul </w:t>
            </w:r>
            <w:r>
              <w:rPr>
                <w:rFonts w:ascii="Times New Roman" w:hAnsi="Times New Roman"/>
                <w:b/>
                <w:bCs/>
              </w:rPr>
              <w:t>Justiției</w:t>
            </w:r>
            <w:r w:rsidRPr="001D62EA">
              <w:rPr>
                <w:rFonts w:ascii="Times New Roman" w:hAnsi="Times New Roman"/>
                <w:b/>
                <w:bCs/>
              </w:rPr>
              <w:t xml:space="preserve"> </w:t>
            </w:r>
          </w:p>
          <w:p w:rsidR="003872E1" w:rsidRPr="00F857F6" w:rsidRDefault="00017EC8" w:rsidP="00E00C76">
            <w:pPr>
              <w:spacing w:after="0" w:line="240" w:lineRule="auto"/>
              <w:jc w:val="center"/>
              <w:rPr>
                <w:rFonts w:ascii="Times New Roman" w:hAnsi="Times New Roman"/>
                <w:b/>
                <w:bCs/>
                <w:color w:val="808080" w:themeColor="background1" w:themeShade="80"/>
                <w:sz w:val="23"/>
                <w:szCs w:val="23"/>
              </w:rPr>
            </w:pPr>
            <w:r w:rsidRPr="009C21C1">
              <w:rPr>
                <w:rFonts w:ascii="Times New Roman" w:hAnsi="Times New Roman"/>
              </w:rPr>
              <w:t>(</w:t>
            </w:r>
            <w:r>
              <w:rPr>
                <w:rFonts w:ascii="Times New Roman" w:hAnsi="Times New Roman"/>
              </w:rPr>
              <w:t xml:space="preserve">expertiza </w:t>
            </w:r>
            <w:r w:rsidRPr="009C21C1">
              <w:rPr>
                <w:rFonts w:ascii="Times New Roman" w:hAnsi="Times New Roman"/>
              </w:rPr>
              <w:t>nr.</w:t>
            </w:r>
            <w:r>
              <w:rPr>
                <w:rFonts w:ascii="Times New Roman" w:hAnsi="Times New Roman"/>
              </w:rPr>
              <w:t xml:space="preserve"> </w:t>
            </w:r>
            <w:r w:rsidR="00E00C76">
              <w:rPr>
                <w:rFonts w:ascii="Times New Roman" w:hAnsi="Times New Roman"/>
              </w:rPr>
              <w:t xml:space="preserve">04/1-2837 </w:t>
            </w:r>
            <w:r w:rsidRPr="0076216A">
              <w:rPr>
                <w:rFonts w:ascii="Times New Roman" w:hAnsi="Times New Roman"/>
              </w:rPr>
              <w:t xml:space="preserve">din </w:t>
            </w:r>
            <w:r w:rsidR="00E00C76">
              <w:rPr>
                <w:rFonts w:ascii="Times New Roman" w:hAnsi="Times New Roman"/>
              </w:rPr>
              <w:t>20</w:t>
            </w:r>
            <w:r w:rsidRPr="0076216A">
              <w:rPr>
                <w:rFonts w:ascii="Times New Roman" w:hAnsi="Times New Roman"/>
              </w:rPr>
              <w:t>.03.2025</w:t>
            </w:r>
            <w:r w:rsidRPr="009C21C1">
              <w:rPr>
                <w:rFonts w:ascii="Times New Roman" w:hAnsi="Times New Roman"/>
              </w:rPr>
              <w:t>)</w:t>
            </w:r>
            <w:r w:rsidR="00E00C76">
              <w:rPr>
                <w:rFonts w:ascii="Times New Roman" w:hAnsi="Times New Roman"/>
              </w:rPr>
              <w:t xml:space="preserve"> </w:t>
            </w:r>
          </w:p>
        </w:tc>
        <w:tc>
          <w:tcPr>
            <w:tcW w:w="680" w:type="dxa"/>
          </w:tcPr>
          <w:p w:rsidR="003872E1" w:rsidRPr="00E00C76" w:rsidRDefault="00E00C76" w:rsidP="003872E1">
            <w:pPr>
              <w:spacing w:after="120" w:line="240" w:lineRule="auto"/>
              <w:jc w:val="center"/>
              <w:rPr>
                <w:rFonts w:ascii="Times New Roman" w:hAnsi="Times New Roman"/>
                <w:sz w:val="23"/>
                <w:szCs w:val="23"/>
              </w:rPr>
            </w:pPr>
            <w:r w:rsidRPr="00E00C76">
              <w:rPr>
                <w:rFonts w:ascii="Times New Roman" w:hAnsi="Times New Roman"/>
                <w:sz w:val="23"/>
                <w:szCs w:val="23"/>
              </w:rPr>
              <w:t>4.</w:t>
            </w:r>
          </w:p>
        </w:tc>
        <w:tc>
          <w:tcPr>
            <w:tcW w:w="7930" w:type="dxa"/>
            <w:shd w:val="clear" w:color="auto" w:fill="auto"/>
          </w:tcPr>
          <w:p w:rsidR="003872E1" w:rsidRPr="00017EC8" w:rsidRDefault="0064272D" w:rsidP="00C12405">
            <w:pPr>
              <w:jc w:val="both"/>
            </w:pPr>
            <w:r>
              <w:rPr>
                <w:rFonts w:ascii="Times New Roman" w:hAnsi="Times New Roman"/>
                <w:lang w:val="pt-PT"/>
              </w:rPr>
              <w:t>Î</w:t>
            </w:r>
            <w:r w:rsidRPr="0064272D">
              <w:rPr>
                <w:rFonts w:ascii="Times New Roman" w:hAnsi="Times New Roman"/>
                <w:lang w:val="pt-PT"/>
              </w:rPr>
              <w:t>n clauza de adoptare, se indică temeiul legal de adoptare a actului normativ respectiv, norma concretă din lege care indică expres competența Guvernului de a adopta actul în cauză. În acest sens, referința la Hotărârea Parlamentului nr. 1107/1992 cu privire la aderarea Republicii Moldova la Fondul Monetar Internațional, la Banca Internațională pentru Reconstrucție și Dezvoltare și la organizațiile afiliate, se va exclude ca fiind irelevantă. De asemenea, la pct. 3, se va completa cu textul „în Monitorul Oficial al Republicii Moldova”.</w:t>
            </w:r>
          </w:p>
        </w:tc>
        <w:tc>
          <w:tcPr>
            <w:tcW w:w="3953" w:type="dxa"/>
            <w:shd w:val="clear" w:color="auto" w:fill="auto"/>
          </w:tcPr>
          <w:p w:rsidR="00CB400D" w:rsidRDefault="00CB400D" w:rsidP="00CB400D">
            <w:pPr>
              <w:pStyle w:val="af"/>
              <w:rPr>
                <w:rFonts w:ascii="Times New Roman" w:hAnsi="Times New Roman"/>
                <w:b/>
              </w:rPr>
            </w:pPr>
            <w:r w:rsidRPr="00A57719">
              <w:rPr>
                <w:rFonts w:ascii="Times New Roman" w:hAnsi="Times New Roman"/>
                <w:b/>
              </w:rPr>
              <w:t xml:space="preserve">Se acceptă </w:t>
            </w:r>
          </w:p>
          <w:p w:rsidR="00CB400D" w:rsidRPr="00A57719" w:rsidRDefault="00CB400D" w:rsidP="00CB400D">
            <w:pPr>
              <w:pStyle w:val="af"/>
              <w:rPr>
                <w:rFonts w:ascii="Times New Roman" w:hAnsi="Times New Roman"/>
                <w:i/>
                <w:iCs/>
              </w:rPr>
            </w:pPr>
            <w:r w:rsidRPr="00A57719">
              <w:rPr>
                <w:rFonts w:ascii="Times New Roman" w:hAnsi="Times New Roman"/>
                <w:i/>
                <w:iCs/>
              </w:rPr>
              <w:t>(</w:t>
            </w:r>
            <w:r w:rsidR="0064272D">
              <w:rPr>
                <w:rFonts w:ascii="Times New Roman" w:hAnsi="Times New Roman"/>
                <w:i/>
                <w:iCs/>
              </w:rPr>
              <w:t>redactat conform solicitării</w:t>
            </w:r>
            <w:r w:rsidRPr="00A57719">
              <w:rPr>
                <w:rFonts w:ascii="Times New Roman" w:hAnsi="Times New Roman"/>
                <w:i/>
                <w:iCs/>
              </w:rPr>
              <w:t>)</w:t>
            </w:r>
          </w:p>
          <w:p w:rsidR="003872E1" w:rsidRPr="00F857F6" w:rsidRDefault="003872E1" w:rsidP="003872E1">
            <w:pPr>
              <w:pStyle w:val="af"/>
              <w:rPr>
                <w:rFonts w:ascii="Times New Roman" w:hAnsi="Times New Roman"/>
                <w:i/>
                <w:iCs/>
                <w:color w:val="808080" w:themeColor="background1" w:themeShade="80"/>
              </w:rPr>
            </w:pPr>
            <w:bookmarkStart w:id="0" w:name="_GoBack"/>
            <w:bookmarkEnd w:id="0"/>
          </w:p>
        </w:tc>
      </w:tr>
      <w:tr w:rsidR="00017EC8" w:rsidRPr="009C21C1" w:rsidTr="00CB400D">
        <w:trPr>
          <w:trHeight w:val="274"/>
        </w:trPr>
        <w:tc>
          <w:tcPr>
            <w:tcW w:w="2552" w:type="dxa"/>
            <w:shd w:val="clear" w:color="auto" w:fill="auto"/>
          </w:tcPr>
          <w:p w:rsidR="00017EC8" w:rsidRPr="00F857F6" w:rsidRDefault="00E00C76" w:rsidP="00E00C76">
            <w:pPr>
              <w:spacing w:after="0" w:line="240" w:lineRule="auto"/>
              <w:jc w:val="center"/>
              <w:rPr>
                <w:rFonts w:ascii="Times New Roman" w:hAnsi="Times New Roman"/>
                <w:b/>
                <w:bCs/>
                <w:color w:val="808080" w:themeColor="background1" w:themeShade="80"/>
                <w:sz w:val="23"/>
                <w:szCs w:val="23"/>
              </w:rPr>
            </w:pPr>
            <w:r w:rsidRPr="00E00C76">
              <w:rPr>
                <w:rFonts w:ascii="Times New Roman" w:hAnsi="Times New Roman"/>
                <w:b/>
                <w:bCs/>
                <w:sz w:val="23"/>
                <w:szCs w:val="23"/>
              </w:rPr>
              <w:t xml:space="preserve">Centrul Național Anticorupție </w:t>
            </w:r>
            <w:r w:rsidRPr="009C21C1">
              <w:rPr>
                <w:rFonts w:ascii="Times New Roman" w:hAnsi="Times New Roman"/>
              </w:rPr>
              <w:t>(</w:t>
            </w:r>
            <w:r>
              <w:rPr>
                <w:rFonts w:ascii="Times New Roman" w:hAnsi="Times New Roman"/>
              </w:rPr>
              <w:t xml:space="preserve">expertiza </w:t>
            </w:r>
            <w:r w:rsidRPr="009C21C1">
              <w:rPr>
                <w:rFonts w:ascii="Times New Roman" w:hAnsi="Times New Roman"/>
              </w:rPr>
              <w:t>nr</w:t>
            </w:r>
            <w:r w:rsidR="00816BE3">
              <w:rPr>
                <w:rFonts w:ascii="Times New Roman" w:hAnsi="Times New Roman"/>
              </w:rPr>
              <w:t>.</w:t>
            </w:r>
            <w:r w:rsidR="00816BE3" w:rsidRPr="0093774F">
              <w:rPr>
                <w:rFonts w:ascii="Times New Roman" w:hAnsi="Times New Roman"/>
              </w:rPr>
              <w:t xml:space="preserve"> 06/2/4954 din 24.03.2025</w:t>
            </w:r>
            <w:r w:rsidRPr="009C21C1">
              <w:rPr>
                <w:rFonts w:ascii="Times New Roman" w:hAnsi="Times New Roman"/>
              </w:rPr>
              <w:t>)</w:t>
            </w:r>
          </w:p>
        </w:tc>
        <w:tc>
          <w:tcPr>
            <w:tcW w:w="680" w:type="dxa"/>
          </w:tcPr>
          <w:p w:rsidR="00017EC8" w:rsidRPr="00E00C76" w:rsidRDefault="00E00C76" w:rsidP="003872E1">
            <w:pPr>
              <w:spacing w:after="120" w:line="240" w:lineRule="auto"/>
              <w:jc w:val="center"/>
              <w:rPr>
                <w:rFonts w:ascii="Times New Roman" w:hAnsi="Times New Roman"/>
                <w:sz w:val="23"/>
                <w:szCs w:val="23"/>
              </w:rPr>
            </w:pPr>
            <w:r w:rsidRPr="00E00C76">
              <w:rPr>
                <w:rFonts w:ascii="Times New Roman" w:hAnsi="Times New Roman"/>
                <w:sz w:val="23"/>
                <w:szCs w:val="23"/>
              </w:rPr>
              <w:t>5.</w:t>
            </w:r>
          </w:p>
        </w:tc>
        <w:tc>
          <w:tcPr>
            <w:tcW w:w="7930" w:type="dxa"/>
            <w:shd w:val="clear" w:color="auto" w:fill="auto"/>
          </w:tcPr>
          <w:p w:rsidR="00017EC8" w:rsidRPr="00816BE3" w:rsidRDefault="00816BE3" w:rsidP="00816BE3">
            <w:pPr>
              <w:rPr>
                <w:rFonts w:ascii="Times New Roman" w:hAnsi="Times New Roman"/>
                <w:u w:val="single"/>
                <w:lang w:val="pt-PT"/>
              </w:rPr>
            </w:pPr>
            <w:r w:rsidRPr="00816BE3">
              <w:rPr>
                <w:rFonts w:ascii="Times New Roman" w:hAnsi="Times New Roman"/>
                <w:u w:val="single"/>
                <w:lang w:val="pt-PT"/>
              </w:rPr>
              <w:t>Concluzia Raportului de expertiză anticorupţie (Nr. EHG25/10431 din 24.03.2025).</w:t>
            </w:r>
          </w:p>
          <w:p w:rsidR="00816BE3" w:rsidRPr="00AB7E7F" w:rsidRDefault="00816BE3" w:rsidP="00816BE3">
            <w:pPr>
              <w:autoSpaceDE w:val="0"/>
              <w:autoSpaceDN w:val="0"/>
              <w:adjustRightInd w:val="0"/>
              <w:spacing w:after="0"/>
              <w:jc w:val="both"/>
              <w:rPr>
                <w:rFonts w:ascii="Times New Roman" w:hAnsi="Times New Roman"/>
                <w:sz w:val="24"/>
                <w:szCs w:val="24"/>
              </w:rPr>
            </w:pPr>
            <w:r w:rsidRPr="00AB7E7F">
              <w:rPr>
                <w:rFonts w:ascii="Times New Roman" w:hAnsi="Times New Roman"/>
                <w:sz w:val="24"/>
                <w:szCs w:val="24"/>
              </w:rPr>
              <w:t xml:space="preserve">Autorul a prezentat Sinteza avizelor parvenite în cadrul procesului de consultare publică a proiectului de către autoritățile responsabile de implementarea prevederilor conținute în proiect/instituțiilor interesate, fapt ce denotă aspectul </w:t>
            </w:r>
            <w:r w:rsidRPr="00AB7E7F">
              <w:rPr>
                <w:rFonts w:ascii="Times New Roman" w:hAnsi="Times New Roman"/>
                <w:i/>
                <w:iCs/>
                <w:sz w:val="24"/>
                <w:szCs w:val="24"/>
              </w:rPr>
              <w:t xml:space="preserve">definitivat </w:t>
            </w:r>
            <w:r w:rsidRPr="00AB7E7F">
              <w:rPr>
                <w:rFonts w:ascii="Times New Roman" w:hAnsi="Times New Roman"/>
                <w:sz w:val="24"/>
                <w:szCs w:val="24"/>
              </w:rPr>
              <w:t>al acestuia și întrunirea condițiilor stabilite de prevederile art.36 al Legii nr.100/2017, coroborat art.28 al Legii nr.82/2017 - pentru efectuarea expertizei anticorupție.</w:t>
            </w:r>
          </w:p>
          <w:p w:rsidR="00816BE3" w:rsidRPr="00AB7E7F" w:rsidRDefault="00816BE3" w:rsidP="00816BE3">
            <w:pPr>
              <w:autoSpaceDE w:val="0"/>
              <w:autoSpaceDN w:val="0"/>
              <w:adjustRightInd w:val="0"/>
              <w:spacing w:after="0"/>
              <w:jc w:val="both"/>
              <w:rPr>
                <w:rFonts w:ascii="Times New Roman" w:hAnsi="Times New Roman"/>
                <w:sz w:val="24"/>
                <w:szCs w:val="24"/>
              </w:rPr>
            </w:pPr>
            <w:r w:rsidRPr="00AB7E7F">
              <w:rPr>
                <w:rFonts w:ascii="Times New Roman" w:hAnsi="Times New Roman"/>
                <w:sz w:val="24"/>
                <w:szCs w:val="24"/>
              </w:rPr>
              <w:lastRenderedPageBreak/>
              <w:t>În procesul de promovare a proiectului, au fost respectate rigorile de asigurare a transparenței</w:t>
            </w:r>
            <w:r>
              <w:rPr>
                <w:sz w:val="24"/>
                <w:szCs w:val="24"/>
              </w:rPr>
              <w:t xml:space="preserve"> </w:t>
            </w:r>
            <w:r w:rsidRPr="00AB7E7F">
              <w:rPr>
                <w:rFonts w:ascii="Times New Roman" w:hAnsi="Times New Roman"/>
                <w:sz w:val="24"/>
                <w:szCs w:val="24"/>
              </w:rPr>
              <w:t>decizionale statuate de prevederile art.8 lit. a)-d) al Legii nr. 239-XVI din 13 noiembrie 2008 privind transparența în procesul decizional. Nota de fundamentare a proiectului a fost întocmită cu respectarea exigențelor de tehnică legislativă statuate de prevederile art.30 lit. a)-f) al Legii cu privire la actele normative nr.100 din 22 decembrie 2017.</w:t>
            </w:r>
          </w:p>
          <w:p w:rsidR="00816BE3" w:rsidRPr="00AB7E7F" w:rsidRDefault="00816BE3" w:rsidP="00816BE3">
            <w:pPr>
              <w:autoSpaceDE w:val="0"/>
              <w:autoSpaceDN w:val="0"/>
              <w:adjustRightInd w:val="0"/>
              <w:spacing w:after="0"/>
              <w:jc w:val="both"/>
              <w:rPr>
                <w:rFonts w:ascii="Times New Roman" w:hAnsi="Times New Roman"/>
                <w:i/>
                <w:iCs/>
                <w:sz w:val="24"/>
                <w:szCs w:val="24"/>
              </w:rPr>
            </w:pPr>
            <w:r w:rsidRPr="00AB7E7F">
              <w:rPr>
                <w:rFonts w:ascii="Times New Roman" w:hAnsi="Times New Roman"/>
                <w:sz w:val="24"/>
                <w:szCs w:val="24"/>
              </w:rPr>
              <w:t xml:space="preserve">Conform prevederilor art.6 al Legii bugetului de stat pentru anul 2025 nr.310/2024: </w:t>
            </w:r>
            <w:r w:rsidRPr="00AB7E7F">
              <w:rPr>
                <w:rFonts w:ascii="Times New Roman" w:hAnsi="Times New Roman"/>
                <w:i/>
                <w:iCs/>
                <w:sz w:val="24"/>
                <w:szCs w:val="24"/>
              </w:rPr>
              <w:t xml:space="preserve">Art.6. – (1) În bugetul de stat se prevăd mijloace pentru: c) majorarea capitalului autorizat deținut de Republica Moldova la Banca Internațională pentru Reconstrucție </w:t>
            </w:r>
            <w:proofErr w:type="spellStart"/>
            <w:r w:rsidRPr="00AB7E7F">
              <w:rPr>
                <w:rFonts w:ascii="Times New Roman" w:hAnsi="Times New Roman"/>
                <w:i/>
                <w:iCs/>
                <w:sz w:val="24"/>
                <w:szCs w:val="24"/>
              </w:rPr>
              <w:t>şi</w:t>
            </w:r>
            <w:proofErr w:type="spellEnd"/>
            <w:r w:rsidRPr="00AB7E7F">
              <w:rPr>
                <w:rFonts w:ascii="Times New Roman" w:hAnsi="Times New Roman"/>
                <w:i/>
                <w:iCs/>
                <w:sz w:val="24"/>
                <w:szCs w:val="24"/>
              </w:rPr>
              <w:t xml:space="preserve"> Dezvoltare – în sumă de până la 39826,5 mii de lei (echivalentul a 2181,1 mii de dolari SUA), la Corporația Financiară Internațională – în sumă de până la 28613,4 mii de lei (echivalentul a 1567,0 mii de dolari SUA), la Banca Europeană pentru Reconstrucție </w:t>
            </w:r>
            <w:proofErr w:type="spellStart"/>
            <w:r w:rsidRPr="00AB7E7F">
              <w:rPr>
                <w:rFonts w:ascii="Times New Roman" w:hAnsi="Times New Roman"/>
                <w:i/>
                <w:iCs/>
                <w:sz w:val="24"/>
                <w:szCs w:val="24"/>
              </w:rPr>
              <w:t>şi</w:t>
            </w:r>
            <w:proofErr w:type="spellEnd"/>
            <w:r w:rsidRPr="00AB7E7F">
              <w:rPr>
                <w:rFonts w:ascii="Times New Roman" w:hAnsi="Times New Roman"/>
                <w:i/>
                <w:iCs/>
                <w:sz w:val="24"/>
                <w:szCs w:val="24"/>
              </w:rPr>
              <w:t xml:space="preserve"> Dezvoltare – în sumă de până la 16200,6 mii de lei (echivalentul a 806,0 mii de euro) </w:t>
            </w:r>
            <w:proofErr w:type="spellStart"/>
            <w:r w:rsidRPr="00AB7E7F">
              <w:rPr>
                <w:rFonts w:ascii="Times New Roman" w:hAnsi="Times New Roman"/>
                <w:i/>
                <w:iCs/>
                <w:sz w:val="24"/>
                <w:szCs w:val="24"/>
              </w:rPr>
              <w:t>şi</w:t>
            </w:r>
            <w:proofErr w:type="spellEnd"/>
            <w:r w:rsidRPr="00AB7E7F">
              <w:rPr>
                <w:rFonts w:ascii="Times New Roman" w:hAnsi="Times New Roman"/>
                <w:i/>
                <w:iCs/>
                <w:sz w:val="24"/>
                <w:szCs w:val="24"/>
              </w:rPr>
              <w:t xml:space="preserve"> la Banca de Dezvoltare a Consiliului Europei – în sumă de până la 6042,1 mii de lei (echivalentul a 300,6 mii de euro);</w:t>
            </w:r>
            <w:r>
              <w:rPr>
                <w:i/>
                <w:iCs/>
                <w:sz w:val="24"/>
                <w:szCs w:val="24"/>
              </w:rPr>
              <w:t xml:space="preserve"> </w:t>
            </w:r>
            <w:r w:rsidRPr="00AB7E7F">
              <w:rPr>
                <w:rFonts w:ascii="Times New Roman" w:hAnsi="Times New Roman"/>
                <w:i/>
                <w:iCs/>
                <w:sz w:val="24"/>
                <w:szCs w:val="24"/>
              </w:rPr>
              <w:t>(2) Alocarea mijloacelor prevăzute la alin.(1) se efectuează în baza hotărârilor de Guvern.</w:t>
            </w:r>
          </w:p>
          <w:p w:rsidR="00816BE3" w:rsidRPr="00816BE3" w:rsidRDefault="00816BE3" w:rsidP="00816BE3">
            <w:pPr>
              <w:autoSpaceDE w:val="0"/>
              <w:autoSpaceDN w:val="0"/>
              <w:adjustRightInd w:val="0"/>
              <w:spacing w:after="0"/>
              <w:jc w:val="both"/>
              <w:rPr>
                <w:rFonts w:ascii="Times New Roman" w:hAnsi="Times New Roman"/>
              </w:rPr>
            </w:pPr>
            <w:r w:rsidRPr="00AB7E7F">
              <w:rPr>
                <w:rFonts w:ascii="Times New Roman" w:hAnsi="Times New Roman"/>
                <w:sz w:val="24"/>
                <w:szCs w:val="24"/>
              </w:rPr>
              <w:t xml:space="preserve">Implementarea prevederilor proiectului, poate înlesni accesarea resurselor Grupului Băncii Mondiale, fapt care poate contribui la dezvoltarea bună-stării societății în ansamblu </w:t>
            </w:r>
            <w:proofErr w:type="spellStart"/>
            <w:r w:rsidRPr="00AB7E7F">
              <w:rPr>
                <w:rFonts w:ascii="Times New Roman" w:hAnsi="Times New Roman"/>
                <w:sz w:val="24"/>
                <w:szCs w:val="24"/>
              </w:rPr>
              <w:t>şi</w:t>
            </w:r>
            <w:proofErr w:type="spellEnd"/>
            <w:r w:rsidRPr="00AB7E7F">
              <w:rPr>
                <w:rFonts w:ascii="Times New Roman" w:hAnsi="Times New Roman"/>
                <w:sz w:val="24"/>
                <w:szCs w:val="24"/>
              </w:rPr>
              <w:t xml:space="preserve"> realizarea intereselor private legitime și nu este detrimentul interesului public general (în sensul prevăzut de prevederile Legii integrității nr.82 din 25 mai 2017), doar în condițiile funcționării entităților publice/private, precum </w:t>
            </w:r>
            <w:proofErr w:type="spellStart"/>
            <w:r w:rsidRPr="00AB7E7F">
              <w:rPr>
                <w:rFonts w:ascii="Times New Roman" w:hAnsi="Times New Roman"/>
                <w:sz w:val="24"/>
                <w:szCs w:val="24"/>
              </w:rPr>
              <w:t>şi</w:t>
            </w:r>
            <w:proofErr w:type="spellEnd"/>
            <w:r w:rsidRPr="00AB7E7F">
              <w:rPr>
                <w:rFonts w:ascii="Times New Roman" w:hAnsi="Times New Roman"/>
                <w:sz w:val="24"/>
                <w:szCs w:val="24"/>
              </w:rPr>
              <w:t xml:space="preserve"> exercitării atribuțiilor de serviciu ale agenților entităților date în strictă conformitate cu prevederile legale, în mod eficient </w:t>
            </w:r>
            <w:proofErr w:type="spellStart"/>
            <w:r w:rsidRPr="00AB7E7F">
              <w:rPr>
                <w:rFonts w:ascii="Times New Roman" w:hAnsi="Times New Roman"/>
                <w:sz w:val="24"/>
                <w:szCs w:val="24"/>
              </w:rPr>
              <w:t>şi</w:t>
            </w:r>
            <w:proofErr w:type="spellEnd"/>
            <w:r w:rsidRPr="00AB7E7F">
              <w:rPr>
                <w:rFonts w:ascii="Times New Roman" w:hAnsi="Times New Roman"/>
                <w:sz w:val="24"/>
                <w:szCs w:val="24"/>
              </w:rPr>
              <w:t xml:space="preserve"> econom din punct de vedere al utilizării resurselor.</w:t>
            </w:r>
          </w:p>
        </w:tc>
        <w:tc>
          <w:tcPr>
            <w:tcW w:w="3953" w:type="dxa"/>
            <w:shd w:val="clear" w:color="auto" w:fill="auto"/>
          </w:tcPr>
          <w:p w:rsidR="00816BE3" w:rsidRDefault="00816BE3" w:rsidP="00816BE3">
            <w:pPr>
              <w:pStyle w:val="af"/>
              <w:rPr>
                <w:rFonts w:ascii="Times New Roman" w:hAnsi="Times New Roman"/>
                <w:b/>
              </w:rPr>
            </w:pPr>
            <w:r w:rsidRPr="00A57719">
              <w:rPr>
                <w:rFonts w:ascii="Times New Roman" w:hAnsi="Times New Roman"/>
                <w:b/>
              </w:rPr>
              <w:lastRenderedPageBreak/>
              <w:t xml:space="preserve">Se acceptă </w:t>
            </w:r>
          </w:p>
          <w:p w:rsidR="00816BE3" w:rsidRPr="00A57719" w:rsidRDefault="00816BE3" w:rsidP="00816BE3">
            <w:pPr>
              <w:pStyle w:val="af"/>
              <w:rPr>
                <w:rFonts w:ascii="Times New Roman" w:hAnsi="Times New Roman"/>
                <w:i/>
                <w:iCs/>
              </w:rPr>
            </w:pPr>
            <w:r w:rsidRPr="00A57719">
              <w:rPr>
                <w:rFonts w:ascii="Times New Roman" w:hAnsi="Times New Roman"/>
                <w:i/>
                <w:iCs/>
              </w:rPr>
              <w:t>(nu necesită intervenții)</w:t>
            </w:r>
          </w:p>
          <w:p w:rsidR="00017EC8" w:rsidRPr="00F857F6" w:rsidRDefault="00017EC8" w:rsidP="003872E1">
            <w:pPr>
              <w:pStyle w:val="af"/>
              <w:rPr>
                <w:rFonts w:ascii="Times New Roman" w:hAnsi="Times New Roman"/>
                <w:i/>
                <w:iCs/>
                <w:color w:val="808080" w:themeColor="background1" w:themeShade="80"/>
              </w:rPr>
            </w:pPr>
          </w:p>
        </w:tc>
      </w:tr>
      <w:tr w:rsidR="003872E1" w:rsidRPr="009C21C1" w:rsidTr="00CB400D">
        <w:trPr>
          <w:trHeight w:val="274"/>
        </w:trPr>
        <w:tc>
          <w:tcPr>
            <w:tcW w:w="15119" w:type="dxa"/>
            <w:gridSpan w:val="4"/>
            <w:shd w:val="clear" w:color="auto" w:fill="E7E6E6" w:themeFill="background2"/>
          </w:tcPr>
          <w:p w:rsidR="003872E1" w:rsidRPr="00017EC8" w:rsidRDefault="00CB400D" w:rsidP="003872E1">
            <w:pPr>
              <w:spacing w:after="0" w:line="240" w:lineRule="auto"/>
              <w:jc w:val="center"/>
              <w:rPr>
                <w:rFonts w:ascii="Times New Roman" w:hAnsi="Times New Roman"/>
                <w:b/>
                <w:i/>
              </w:rPr>
            </w:pPr>
            <w:r w:rsidRPr="00CB400D">
              <w:rPr>
                <w:rFonts w:ascii="Times New Roman" w:hAnsi="Times New Roman"/>
                <w:b/>
              </w:rPr>
              <w:t>Notificare obiecții</w:t>
            </w:r>
          </w:p>
        </w:tc>
      </w:tr>
      <w:tr w:rsidR="003872E1" w:rsidRPr="009C21C1" w:rsidTr="00CB400D">
        <w:trPr>
          <w:trHeight w:val="430"/>
        </w:trPr>
        <w:tc>
          <w:tcPr>
            <w:tcW w:w="2552" w:type="dxa"/>
            <w:shd w:val="clear" w:color="auto" w:fill="auto"/>
          </w:tcPr>
          <w:p w:rsidR="003872E1" w:rsidRPr="00E00C76" w:rsidRDefault="00E00C76" w:rsidP="00E00C76">
            <w:pPr>
              <w:spacing w:after="0" w:line="240" w:lineRule="auto"/>
              <w:jc w:val="center"/>
              <w:rPr>
                <w:rFonts w:ascii="Times New Roman" w:hAnsi="Times New Roman"/>
                <w:b/>
                <w:bCs/>
              </w:rPr>
            </w:pPr>
            <w:r w:rsidRPr="001D62EA">
              <w:rPr>
                <w:rFonts w:ascii="Times New Roman" w:hAnsi="Times New Roman"/>
                <w:b/>
                <w:bCs/>
              </w:rPr>
              <w:t xml:space="preserve">Ministerul Dezvoltării Economice și Digitalizării </w:t>
            </w:r>
          </w:p>
        </w:tc>
        <w:tc>
          <w:tcPr>
            <w:tcW w:w="680" w:type="dxa"/>
          </w:tcPr>
          <w:p w:rsidR="003872E1" w:rsidRPr="00F857F6" w:rsidRDefault="00E00C76" w:rsidP="003872E1">
            <w:pPr>
              <w:spacing w:after="120" w:line="240" w:lineRule="auto"/>
              <w:jc w:val="center"/>
              <w:rPr>
                <w:rFonts w:ascii="Times New Roman" w:hAnsi="Times New Roman"/>
                <w:color w:val="808080" w:themeColor="background1" w:themeShade="80"/>
              </w:rPr>
            </w:pPr>
            <w:r w:rsidRPr="00E00C76">
              <w:rPr>
                <w:rFonts w:ascii="Times New Roman" w:hAnsi="Times New Roman"/>
              </w:rPr>
              <w:t>6.</w:t>
            </w:r>
          </w:p>
        </w:tc>
        <w:tc>
          <w:tcPr>
            <w:tcW w:w="7930" w:type="dxa"/>
            <w:shd w:val="clear" w:color="auto" w:fill="auto"/>
          </w:tcPr>
          <w:p w:rsidR="003872E1" w:rsidRPr="00F857F6" w:rsidRDefault="0093774F" w:rsidP="003872E1">
            <w:pPr>
              <w:spacing w:after="0" w:line="240" w:lineRule="auto"/>
              <w:jc w:val="both"/>
              <w:rPr>
                <w:rFonts w:ascii="Times New Roman" w:hAnsi="Times New Roman"/>
                <w:color w:val="808080" w:themeColor="background1" w:themeShade="80"/>
              </w:rPr>
            </w:pPr>
            <w:r>
              <w:rPr>
                <w:rFonts w:ascii="Times New Roman" w:hAnsi="Times New Roman"/>
                <w:lang w:val="pt-PT"/>
              </w:rPr>
              <w:t>Nu au fost prezentate</w:t>
            </w:r>
            <w:r w:rsidR="00CB400D" w:rsidRPr="008B5231">
              <w:rPr>
                <w:rFonts w:ascii="Times New Roman" w:hAnsi="Times New Roman"/>
                <w:lang w:val="pt-PT"/>
              </w:rPr>
              <w:t xml:space="preserve"> propuneri sau obiecții</w:t>
            </w:r>
            <w:r w:rsidR="00CB400D" w:rsidRPr="008B5231">
              <w:rPr>
                <w:rFonts w:ascii="Times New Roman" w:hAnsi="Times New Roman"/>
              </w:rPr>
              <w:t>.</w:t>
            </w:r>
          </w:p>
        </w:tc>
        <w:tc>
          <w:tcPr>
            <w:tcW w:w="3953" w:type="dxa"/>
            <w:shd w:val="clear" w:color="auto" w:fill="auto"/>
          </w:tcPr>
          <w:p w:rsidR="00CB400D" w:rsidRDefault="00CB400D" w:rsidP="00CB400D">
            <w:pPr>
              <w:pStyle w:val="af"/>
              <w:rPr>
                <w:rFonts w:ascii="Times New Roman" w:hAnsi="Times New Roman"/>
                <w:b/>
              </w:rPr>
            </w:pPr>
            <w:r w:rsidRPr="00A57719">
              <w:rPr>
                <w:rFonts w:ascii="Times New Roman" w:hAnsi="Times New Roman"/>
                <w:b/>
              </w:rPr>
              <w:t xml:space="preserve">Se acceptă </w:t>
            </w:r>
          </w:p>
          <w:p w:rsidR="00CB400D" w:rsidRPr="00A57719" w:rsidRDefault="00CB400D" w:rsidP="00CB400D">
            <w:pPr>
              <w:pStyle w:val="af"/>
              <w:rPr>
                <w:rFonts w:ascii="Times New Roman" w:hAnsi="Times New Roman"/>
                <w:i/>
                <w:iCs/>
              </w:rPr>
            </w:pPr>
            <w:r w:rsidRPr="00A57719">
              <w:rPr>
                <w:rFonts w:ascii="Times New Roman" w:hAnsi="Times New Roman"/>
                <w:i/>
                <w:iCs/>
              </w:rPr>
              <w:t>(nu necesită intervenții)</w:t>
            </w:r>
          </w:p>
          <w:p w:rsidR="003872E1" w:rsidRPr="00CB400D" w:rsidRDefault="003872E1" w:rsidP="003872E1">
            <w:pPr>
              <w:pStyle w:val="af"/>
              <w:rPr>
                <w:rFonts w:ascii="Times New Roman" w:hAnsi="Times New Roman"/>
                <w:color w:val="808080" w:themeColor="background1" w:themeShade="80"/>
              </w:rPr>
            </w:pPr>
          </w:p>
        </w:tc>
      </w:tr>
      <w:tr w:rsidR="00E00C76" w:rsidRPr="00A57719" w:rsidTr="00CB400D">
        <w:trPr>
          <w:trHeight w:val="430"/>
        </w:trPr>
        <w:tc>
          <w:tcPr>
            <w:tcW w:w="2552" w:type="dxa"/>
            <w:tcBorders>
              <w:top w:val="single" w:sz="4" w:space="0" w:color="auto"/>
              <w:left w:val="single" w:sz="4" w:space="0" w:color="auto"/>
              <w:bottom w:val="single" w:sz="4" w:space="0" w:color="auto"/>
              <w:right w:val="single" w:sz="4" w:space="0" w:color="auto"/>
            </w:tcBorders>
            <w:shd w:val="clear" w:color="auto" w:fill="auto"/>
          </w:tcPr>
          <w:p w:rsidR="00E00C76" w:rsidRPr="00E00C76" w:rsidRDefault="00E00C76" w:rsidP="0065409A">
            <w:pPr>
              <w:spacing w:after="0" w:line="240" w:lineRule="auto"/>
              <w:jc w:val="center"/>
              <w:rPr>
                <w:rFonts w:ascii="Times New Roman" w:hAnsi="Times New Roman"/>
                <w:b/>
                <w:bCs/>
              </w:rPr>
            </w:pPr>
            <w:r w:rsidRPr="001D62EA">
              <w:rPr>
                <w:rFonts w:ascii="Times New Roman" w:hAnsi="Times New Roman"/>
                <w:b/>
                <w:bCs/>
              </w:rPr>
              <w:t>Ministerul Afacerilor Externe</w:t>
            </w:r>
          </w:p>
        </w:tc>
        <w:tc>
          <w:tcPr>
            <w:tcW w:w="680" w:type="dxa"/>
            <w:tcBorders>
              <w:top w:val="single" w:sz="4" w:space="0" w:color="auto"/>
              <w:left w:val="single" w:sz="4" w:space="0" w:color="auto"/>
              <w:bottom w:val="single" w:sz="4" w:space="0" w:color="auto"/>
              <w:right w:val="single" w:sz="4" w:space="0" w:color="auto"/>
            </w:tcBorders>
          </w:tcPr>
          <w:p w:rsidR="00E00C76" w:rsidRDefault="00E00C76" w:rsidP="00F45516">
            <w:pPr>
              <w:spacing w:after="120" w:line="240" w:lineRule="auto"/>
              <w:jc w:val="center"/>
              <w:rPr>
                <w:rFonts w:ascii="Times New Roman" w:hAnsi="Times New Roman"/>
              </w:rPr>
            </w:pPr>
            <w:r>
              <w:rPr>
                <w:rFonts w:ascii="Times New Roman" w:hAnsi="Times New Roman"/>
              </w:rPr>
              <w:t>7.</w:t>
            </w:r>
          </w:p>
        </w:tc>
        <w:tc>
          <w:tcPr>
            <w:tcW w:w="7930" w:type="dxa"/>
            <w:tcBorders>
              <w:top w:val="single" w:sz="4" w:space="0" w:color="auto"/>
              <w:left w:val="single" w:sz="4" w:space="0" w:color="auto"/>
              <w:bottom w:val="single" w:sz="4" w:space="0" w:color="auto"/>
              <w:right w:val="single" w:sz="4" w:space="0" w:color="auto"/>
            </w:tcBorders>
            <w:shd w:val="clear" w:color="auto" w:fill="auto"/>
          </w:tcPr>
          <w:p w:rsidR="00E00C76" w:rsidRPr="00E00C76" w:rsidRDefault="0093774F" w:rsidP="00F45516">
            <w:pPr>
              <w:spacing w:after="0" w:line="240" w:lineRule="auto"/>
              <w:jc w:val="both"/>
              <w:rPr>
                <w:rFonts w:ascii="Times New Roman" w:hAnsi="Times New Roman"/>
                <w:color w:val="808080" w:themeColor="background1" w:themeShade="80"/>
              </w:rPr>
            </w:pPr>
            <w:r>
              <w:rPr>
                <w:rFonts w:ascii="Times New Roman" w:hAnsi="Times New Roman"/>
                <w:lang w:val="pt-PT"/>
              </w:rPr>
              <w:t>Nu au fost prezentate</w:t>
            </w:r>
            <w:r w:rsidRPr="008B5231">
              <w:rPr>
                <w:rFonts w:ascii="Times New Roman" w:hAnsi="Times New Roman"/>
                <w:lang w:val="pt-PT"/>
              </w:rPr>
              <w:t xml:space="preserve"> propuneri sau obiecții</w:t>
            </w:r>
            <w:r w:rsidRPr="008B5231">
              <w:rPr>
                <w:rFonts w:ascii="Times New Roman" w:hAnsi="Times New Roman"/>
              </w:rPr>
              <w:t>.</w:t>
            </w:r>
          </w:p>
        </w:tc>
        <w:tc>
          <w:tcPr>
            <w:tcW w:w="3953" w:type="dxa"/>
            <w:tcBorders>
              <w:top w:val="single" w:sz="4" w:space="0" w:color="auto"/>
              <w:left w:val="single" w:sz="4" w:space="0" w:color="auto"/>
              <w:bottom w:val="single" w:sz="4" w:space="0" w:color="auto"/>
              <w:right w:val="single" w:sz="4" w:space="0" w:color="auto"/>
            </w:tcBorders>
            <w:shd w:val="clear" w:color="auto" w:fill="auto"/>
          </w:tcPr>
          <w:p w:rsidR="00CB400D" w:rsidRDefault="00CB400D" w:rsidP="00CB400D">
            <w:pPr>
              <w:pStyle w:val="af"/>
              <w:rPr>
                <w:rFonts w:ascii="Times New Roman" w:hAnsi="Times New Roman"/>
                <w:b/>
              </w:rPr>
            </w:pPr>
            <w:r w:rsidRPr="00A57719">
              <w:rPr>
                <w:rFonts w:ascii="Times New Roman" w:hAnsi="Times New Roman"/>
                <w:b/>
              </w:rPr>
              <w:t xml:space="preserve">Se acceptă </w:t>
            </w:r>
          </w:p>
          <w:p w:rsidR="00E00C76" w:rsidRPr="0065409A" w:rsidRDefault="00CB400D" w:rsidP="00F45516">
            <w:pPr>
              <w:pStyle w:val="af"/>
              <w:rPr>
                <w:rFonts w:ascii="Times New Roman" w:hAnsi="Times New Roman"/>
                <w:i/>
                <w:iCs/>
              </w:rPr>
            </w:pPr>
            <w:r w:rsidRPr="00A57719">
              <w:rPr>
                <w:rFonts w:ascii="Times New Roman" w:hAnsi="Times New Roman"/>
                <w:i/>
                <w:iCs/>
              </w:rPr>
              <w:t>(nu necesită intervenții)</w:t>
            </w:r>
          </w:p>
        </w:tc>
      </w:tr>
    </w:tbl>
    <w:p w:rsidR="003C10AA" w:rsidRPr="00395599" w:rsidRDefault="003C10AA" w:rsidP="00CB400D">
      <w:pPr>
        <w:jc w:val="both"/>
        <w:rPr>
          <w:rFonts w:ascii="Times New Roman" w:hAnsi="Times New Roman"/>
          <w:sz w:val="24"/>
          <w:szCs w:val="24"/>
        </w:rPr>
      </w:pPr>
    </w:p>
    <w:sectPr w:rsidR="003C10AA" w:rsidRPr="00395599" w:rsidSect="0064272D">
      <w:footerReference w:type="default" r:id="rId11"/>
      <w:pgSz w:w="16838" w:h="11906" w:orient="landscape"/>
      <w:pgMar w:top="42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FB8" w:rsidRDefault="00D51FB8" w:rsidP="00F04870">
      <w:pPr>
        <w:spacing w:after="0" w:line="240" w:lineRule="auto"/>
      </w:pPr>
      <w:r>
        <w:separator/>
      </w:r>
    </w:p>
  </w:endnote>
  <w:endnote w:type="continuationSeparator" w:id="0">
    <w:p w:rsidR="00D51FB8" w:rsidRDefault="00D51FB8" w:rsidP="00F0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70" w:rsidRPr="00F04870" w:rsidRDefault="00F04870">
    <w:pPr>
      <w:pStyle w:val="a8"/>
      <w:jc w:val="right"/>
      <w:rPr>
        <w:rFonts w:ascii="Times New Roman" w:hAnsi="Times New Roman"/>
      </w:rPr>
    </w:pPr>
    <w:r w:rsidRPr="00F04870">
      <w:rPr>
        <w:rFonts w:ascii="Times New Roman" w:hAnsi="Times New Roman"/>
      </w:rPr>
      <w:fldChar w:fldCharType="begin"/>
    </w:r>
    <w:r w:rsidRPr="00F04870">
      <w:rPr>
        <w:rFonts w:ascii="Times New Roman" w:hAnsi="Times New Roman"/>
      </w:rPr>
      <w:instrText xml:space="preserve"> PAGE   \* MERGEFORMAT </w:instrText>
    </w:r>
    <w:r w:rsidRPr="00F04870">
      <w:rPr>
        <w:rFonts w:ascii="Times New Roman" w:hAnsi="Times New Roman"/>
      </w:rPr>
      <w:fldChar w:fldCharType="separate"/>
    </w:r>
    <w:r w:rsidR="003F7ACD">
      <w:rPr>
        <w:rFonts w:ascii="Times New Roman" w:hAnsi="Times New Roman"/>
        <w:noProof/>
      </w:rPr>
      <w:t>2</w:t>
    </w:r>
    <w:r w:rsidRPr="00F04870">
      <w:rPr>
        <w:rFonts w:ascii="Times New Roman" w:hAnsi="Times New Roman"/>
        <w:noProof/>
      </w:rPr>
      <w:fldChar w:fldCharType="end"/>
    </w:r>
  </w:p>
  <w:p w:rsidR="00F04870" w:rsidRDefault="00F048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FB8" w:rsidRDefault="00D51FB8" w:rsidP="00F04870">
      <w:pPr>
        <w:spacing w:after="0" w:line="240" w:lineRule="auto"/>
      </w:pPr>
      <w:r>
        <w:separator/>
      </w:r>
    </w:p>
  </w:footnote>
  <w:footnote w:type="continuationSeparator" w:id="0">
    <w:p w:rsidR="00D51FB8" w:rsidRDefault="00D51FB8" w:rsidP="00F04870">
      <w:pPr>
        <w:spacing w:after="0" w:line="240" w:lineRule="auto"/>
      </w:pPr>
      <w:r>
        <w:continuationSeparator/>
      </w:r>
    </w:p>
  </w:footnote>
  <w:footnote w:id="1">
    <w:p w:rsidR="003872E1" w:rsidRDefault="003872E1" w:rsidP="00740741">
      <w:pPr>
        <w:pStyle w:val="ac"/>
      </w:pPr>
      <w:r>
        <w:rPr>
          <w:rStyle w:val="ae"/>
        </w:rPr>
        <w:footnoteRef/>
      </w:r>
      <w:r>
        <w:t xml:space="preserve"> </w:t>
      </w:r>
      <w:r w:rsidRPr="009F64FB">
        <w:t xml:space="preserve">Anunț privind inițierea elaborării proiectului hotărârii Guvernului </w:t>
      </w:r>
      <w:r>
        <w:t>a fost publicat pe pagina electronică oficială a Ministerului Finanțelor</w:t>
      </w:r>
      <w:r w:rsidRPr="009F64FB">
        <w:t xml:space="preserve">, </w:t>
      </w:r>
      <w:r>
        <w:t>precum și pe platforma</w:t>
      </w:r>
      <w:r w:rsidRPr="009F64FB">
        <w:t xml:space="preserve"> Particip.gov.md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7FF5"/>
    <w:multiLevelType w:val="hybridMultilevel"/>
    <w:tmpl w:val="5BF6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B0A3B"/>
    <w:multiLevelType w:val="hybridMultilevel"/>
    <w:tmpl w:val="F0707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A2168"/>
    <w:multiLevelType w:val="hybridMultilevel"/>
    <w:tmpl w:val="FCD62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877EA"/>
    <w:multiLevelType w:val="hybridMultilevel"/>
    <w:tmpl w:val="8F1CA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31199"/>
    <w:multiLevelType w:val="hybridMultilevel"/>
    <w:tmpl w:val="5DDAFA4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644A3"/>
    <w:multiLevelType w:val="hybridMultilevel"/>
    <w:tmpl w:val="CAEC409C"/>
    <w:lvl w:ilvl="0" w:tplc="BC127A5E">
      <w:numFmt w:val="bullet"/>
      <w:lvlText w:val="-"/>
      <w:lvlJc w:val="left"/>
      <w:pPr>
        <w:ind w:left="720" w:hanging="360"/>
      </w:pPr>
      <w:rPr>
        <w:rFonts w:ascii="Times New Roman" w:eastAsia="Calibr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19F59CC"/>
    <w:multiLevelType w:val="hybridMultilevel"/>
    <w:tmpl w:val="A8B47554"/>
    <w:lvl w:ilvl="0" w:tplc="8CC26310">
      <w:start w:val="1"/>
      <w:numFmt w:val="decimal"/>
      <w:lvlText w:val="%1."/>
      <w:lvlJc w:val="left"/>
      <w:pPr>
        <w:ind w:left="720" w:hanging="360"/>
      </w:pPr>
      <w:rPr>
        <w:rFonts w:hint="default"/>
        <w:b w:val="0"/>
        <w:bCs w:val="0"/>
        <w:i w:val="0"/>
        <w:i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6DB628D0"/>
    <w:multiLevelType w:val="hybridMultilevel"/>
    <w:tmpl w:val="CF7A3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99"/>
    <w:rsid w:val="00000E36"/>
    <w:rsid w:val="00000E64"/>
    <w:rsid w:val="00001858"/>
    <w:rsid w:val="000103D2"/>
    <w:rsid w:val="00013D9F"/>
    <w:rsid w:val="000147F2"/>
    <w:rsid w:val="000157C2"/>
    <w:rsid w:val="000160A5"/>
    <w:rsid w:val="00017EC8"/>
    <w:rsid w:val="00022785"/>
    <w:rsid w:val="000228E2"/>
    <w:rsid w:val="00023746"/>
    <w:rsid w:val="00024320"/>
    <w:rsid w:val="0002789F"/>
    <w:rsid w:val="00033647"/>
    <w:rsid w:val="000356D3"/>
    <w:rsid w:val="00036EC7"/>
    <w:rsid w:val="0004247D"/>
    <w:rsid w:val="00043E2A"/>
    <w:rsid w:val="000474EF"/>
    <w:rsid w:val="00051A32"/>
    <w:rsid w:val="0005566B"/>
    <w:rsid w:val="00057E03"/>
    <w:rsid w:val="00062EF9"/>
    <w:rsid w:val="00063F9A"/>
    <w:rsid w:val="00066DE1"/>
    <w:rsid w:val="00070510"/>
    <w:rsid w:val="0007591B"/>
    <w:rsid w:val="000804CB"/>
    <w:rsid w:val="00080567"/>
    <w:rsid w:val="000829E5"/>
    <w:rsid w:val="00085127"/>
    <w:rsid w:val="00096FBC"/>
    <w:rsid w:val="000A427F"/>
    <w:rsid w:val="000B27AB"/>
    <w:rsid w:val="000C35D2"/>
    <w:rsid w:val="000C3FD4"/>
    <w:rsid w:val="000C467C"/>
    <w:rsid w:val="000D1E90"/>
    <w:rsid w:val="000E024B"/>
    <w:rsid w:val="000E4675"/>
    <w:rsid w:val="000F2E2B"/>
    <w:rsid w:val="000F362C"/>
    <w:rsid w:val="000F40C7"/>
    <w:rsid w:val="000F6226"/>
    <w:rsid w:val="00100357"/>
    <w:rsid w:val="00105502"/>
    <w:rsid w:val="00110AD8"/>
    <w:rsid w:val="00111DB0"/>
    <w:rsid w:val="00112B79"/>
    <w:rsid w:val="00112DA5"/>
    <w:rsid w:val="001131B7"/>
    <w:rsid w:val="001152DF"/>
    <w:rsid w:val="00117098"/>
    <w:rsid w:val="0012073A"/>
    <w:rsid w:val="00120D3D"/>
    <w:rsid w:val="0012190F"/>
    <w:rsid w:val="00121A94"/>
    <w:rsid w:val="00123F58"/>
    <w:rsid w:val="00131274"/>
    <w:rsid w:val="00135103"/>
    <w:rsid w:val="00140978"/>
    <w:rsid w:val="00146740"/>
    <w:rsid w:val="00147009"/>
    <w:rsid w:val="00161E8B"/>
    <w:rsid w:val="0016386F"/>
    <w:rsid w:val="00164D0A"/>
    <w:rsid w:val="00165A3D"/>
    <w:rsid w:val="0017051C"/>
    <w:rsid w:val="00170920"/>
    <w:rsid w:val="00174A66"/>
    <w:rsid w:val="00174DD4"/>
    <w:rsid w:val="00175C3C"/>
    <w:rsid w:val="001813D8"/>
    <w:rsid w:val="00182554"/>
    <w:rsid w:val="00182FAF"/>
    <w:rsid w:val="00183663"/>
    <w:rsid w:val="0019323B"/>
    <w:rsid w:val="001934BF"/>
    <w:rsid w:val="001957B4"/>
    <w:rsid w:val="001A20A6"/>
    <w:rsid w:val="001B3F64"/>
    <w:rsid w:val="001B4F05"/>
    <w:rsid w:val="001B63DB"/>
    <w:rsid w:val="001C0228"/>
    <w:rsid w:val="001C0387"/>
    <w:rsid w:val="001C03D2"/>
    <w:rsid w:val="001C1A59"/>
    <w:rsid w:val="001C1E3E"/>
    <w:rsid w:val="001C31BC"/>
    <w:rsid w:val="001C3590"/>
    <w:rsid w:val="001C5FC7"/>
    <w:rsid w:val="001D28C7"/>
    <w:rsid w:val="001D369C"/>
    <w:rsid w:val="001D3A5F"/>
    <w:rsid w:val="001D60DC"/>
    <w:rsid w:val="001D62EA"/>
    <w:rsid w:val="001D7851"/>
    <w:rsid w:val="001E0A5C"/>
    <w:rsid w:val="001E335B"/>
    <w:rsid w:val="001E63EE"/>
    <w:rsid w:val="001F7D2E"/>
    <w:rsid w:val="00202123"/>
    <w:rsid w:val="0020359C"/>
    <w:rsid w:val="00211EED"/>
    <w:rsid w:val="002121E6"/>
    <w:rsid w:val="002142DE"/>
    <w:rsid w:val="00216700"/>
    <w:rsid w:val="00221FAD"/>
    <w:rsid w:val="002223D2"/>
    <w:rsid w:val="00223F3F"/>
    <w:rsid w:val="00225C15"/>
    <w:rsid w:val="002274F2"/>
    <w:rsid w:val="00230AC8"/>
    <w:rsid w:val="002320BB"/>
    <w:rsid w:val="00232CB8"/>
    <w:rsid w:val="0023359B"/>
    <w:rsid w:val="002354F5"/>
    <w:rsid w:val="00237A15"/>
    <w:rsid w:val="002402E7"/>
    <w:rsid w:val="00245B0C"/>
    <w:rsid w:val="0025051F"/>
    <w:rsid w:val="002515F3"/>
    <w:rsid w:val="00252D02"/>
    <w:rsid w:val="002538F2"/>
    <w:rsid w:val="002558EA"/>
    <w:rsid w:val="00255A29"/>
    <w:rsid w:val="0026071E"/>
    <w:rsid w:val="00261338"/>
    <w:rsid w:val="002628D3"/>
    <w:rsid w:val="00264E5B"/>
    <w:rsid w:val="00264FE7"/>
    <w:rsid w:val="00265CB5"/>
    <w:rsid w:val="00266F81"/>
    <w:rsid w:val="002671C3"/>
    <w:rsid w:val="002675B6"/>
    <w:rsid w:val="00270290"/>
    <w:rsid w:val="00271C07"/>
    <w:rsid w:val="002724D5"/>
    <w:rsid w:val="00273C3E"/>
    <w:rsid w:val="002744AD"/>
    <w:rsid w:val="00277378"/>
    <w:rsid w:val="00277A66"/>
    <w:rsid w:val="00277ED4"/>
    <w:rsid w:val="00280C3E"/>
    <w:rsid w:val="0028259C"/>
    <w:rsid w:val="00285E3D"/>
    <w:rsid w:val="0029513F"/>
    <w:rsid w:val="00297013"/>
    <w:rsid w:val="002A161E"/>
    <w:rsid w:val="002A310A"/>
    <w:rsid w:val="002A47F6"/>
    <w:rsid w:val="002A7A48"/>
    <w:rsid w:val="002B1E69"/>
    <w:rsid w:val="002B4CB2"/>
    <w:rsid w:val="002B70B9"/>
    <w:rsid w:val="002C220D"/>
    <w:rsid w:val="002C2A42"/>
    <w:rsid w:val="002C4077"/>
    <w:rsid w:val="002C57E6"/>
    <w:rsid w:val="002C7E56"/>
    <w:rsid w:val="002D3267"/>
    <w:rsid w:val="002D7FC4"/>
    <w:rsid w:val="002E301D"/>
    <w:rsid w:val="002E3594"/>
    <w:rsid w:val="002E5422"/>
    <w:rsid w:val="002F1A01"/>
    <w:rsid w:val="002F3E06"/>
    <w:rsid w:val="002F6A6B"/>
    <w:rsid w:val="002F720B"/>
    <w:rsid w:val="00303C26"/>
    <w:rsid w:val="003049E7"/>
    <w:rsid w:val="0031034A"/>
    <w:rsid w:val="00312A6A"/>
    <w:rsid w:val="00313E17"/>
    <w:rsid w:val="00313F8D"/>
    <w:rsid w:val="00324B0F"/>
    <w:rsid w:val="003259BE"/>
    <w:rsid w:val="00326062"/>
    <w:rsid w:val="003273F0"/>
    <w:rsid w:val="00327626"/>
    <w:rsid w:val="0033009D"/>
    <w:rsid w:val="003313EE"/>
    <w:rsid w:val="00332F2E"/>
    <w:rsid w:val="00337EBE"/>
    <w:rsid w:val="00340E36"/>
    <w:rsid w:val="003457C3"/>
    <w:rsid w:val="00347340"/>
    <w:rsid w:val="003510C1"/>
    <w:rsid w:val="00357809"/>
    <w:rsid w:val="00360E88"/>
    <w:rsid w:val="00362942"/>
    <w:rsid w:val="00363F06"/>
    <w:rsid w:val="003661F7"/>
    <w:rsid w:val="00370DD3"/>
    <w:rsid w:val="0037476E"/>
    <w:rsid w:val="00376061"/>
    <w:rsid w:val="003808B6"/>
    <w:rsid w:val="00381B4D"/>
    <w:rsid w:val="00384746"/>
    <w:rsid w:val="003872E1"/>
    <w:rsid w:val="00395599"/>
    <w:rsid w:val="0039736D"/>
    <w:rsid w:val="003A4C87"/>
    <w:rsid w:val="003B0728"/>
    <w:rsid w:val="003B1CE6"/>
    <w:rsid w:val="003C10AA"/>
    <w:rsid w:val="003C33AB"/>
    <w:rsid w:val="003C4EC7"/>
    <w:rsid w:val="003C5638"/>
    <w:rsid w:val="003C79F7"/>
    <w:rsid w:val="003D1E06"/>
    <w:rsid w:val="003D3FF9"/>
    <w:rsid w:val="003D5B26"/>
    <w:rsid w:val="003E0A4B"/>
    <w:rsid w:val="003E22DE"/>
    <w:rsid w:val="003E30C5"/>
    <w:rsid w:val="003E38C1"/>
    <w:rsid w:val="003E3C25"/>
    <w:rsid w:val="003E3ED7"/>
    <w:rsid w:val="003F536B"/>
    <w:rsid w:val="003F5EB4"/>
    <w:rsid w:val="003F7ACD"/>
    <w:rsid w:val="004054CF"/>
    <w:rsid w:val="0040583B"/>
    <w:rsid w:val="00416C99"/>
    <w:rsid w:val="0042067E"/>
    <w:rsid w:val="00422ED3"/>
    <w:rsid w:val="00423C3C"/>
    <w:rsid w:val="00424110"/>
    <w:rsid w:val="00426413"/>
    <w:rsid w:val="0042676F"/>
    <w:rsid w:val="00427FBB"/>
    <w:rsid w:val="00434106"/>
    <w:rsid w:val="0043635A"/>
    <w:rsid w:val="00440364"/>
    <w:rsid w:val="0044571E"/>
    <w:rsid w:val="00445C61"/>
    <w:rsid w:val="004504FC"/>
    <w:rsid w:val="00450851"/>
    <w:rsid w:val="00451466"/>
    <w:rsid w:val="00452BE7"/>
    <w:rsid w:val="00466251"/>
    <w:rsid w:val="00472BAA"/>
    <w:rsid w:val="004840EC"/>
    <w:rsid w:val="004933BE"/>
    <w:rsid w:val="00495DDC"/>
    <w:rsid w:val="0049610C"/>
    <w:rsid w:val="00496C3B"/>
    <w:rsid w:val="004A4298"/>
    <w:rsid w:val="004A66D8"/>
    <w:rsid w:val="004A682D"/>
    <w:rsid w:val="004A7601"/>
    <w:rsid w:val="004A7B22"/>
    <w:rsid w:val="004B0D07"/>
    <w:rsid w:val="004C088D"/>
    <w:rsid w:val="004C35A9"/>
    <w:rsid w:val="004C5BD8"/>
    <w:rsid w:val="004C640A"/>
    <w:rsid w:val="004C6C37"/>
    <w:rsid w:val="004D06FA"/>
    <w:rsid w:val="004D2F19"/>
    <w:rsid w:val="004D324E"/>
    <w:rsid w:val="004D6D3D"/>
    <w:rsid w:val="004E2CA1"/>
    <w:rsid w:val="004E2F4B"/>
    <w:rsid w:val="004E53E7"/>
    <w:rsid w:val="004F012B"/>
    <w:rsid w:val="004F2CE4"/>
    <w:rsid w:val="004F53C8"/>
    <w:rsid w:val="004F6349"/>
    <w:rsid w:val="004F6872"/>
    <w:rsid w:val="00500EC7"/>
    <w:rsid w:val="0050460F"/>
    <w:rsid w:val="00504A9B"/>
    <w:rsid w:val="00504E71"/>
    <w:rsid w:val="0050500E"/>
    <w:rsid w:val="005053A0"/>
    <w:rsid w:val="0050676D"/>
    <w:rsid w:val="005077A7"/>
    <w:rsid w:val="00507F85"/>
    <w:rsid w:val="005206E3"/>
    <w:rsid w:val="00520964"/>
    <w:rsid w:val="005218FE"/>
    <w:rsid w:val="00521A21"/>
    <w:rsid w:val="00522463"/>
    <w:rsid w:val="00524584"/>
    <w:rsid w:val="00527018"/>
    <w:rsid w:val="005278BA"/>
    <w:rsid w:val="0053768D"/>
    <w:rsid w:val="005434BA"/>
    <w:rsid w:val="0054448A"/>
    <w:rsid w:val="00545BED"/>
    <w:rsid w:val="005469F9"/>
    <w:rsid w:val="005516A0"/>
    <w:rsid w:val="00554E29"/>
    <w:rsid w:val="005565AC"/>
    <w:rsid w:val="00556872"/>
    <w:rsid w:val="005738A8"/>
    <w:rsid w:val="0057528B"/>
    <w:rsid w:val="005778D9"/>
    <w:rsid w:val="005859F1"/>
    <w:rsid w:val="00586B9E"/>
    <w:rsid w:val="00590501"/>
    <w:rsid w:val="0059088D"/>
    <w:rsid w:val="00591459"/>
    <w:rsid w:val="00597F28"/>
    <w:rsid w:val="005A13D6"/>
    <w:rsid w:val="005A49D4"/>
    <w:rsid w:val="005A677E"/>
    <w:rsid w:val="005A6802"/>
    <w:rsid w:val="005A728A"/>
    <w:rsid w:val="005A7DC7"/>
    <w:rsid w:val="005C02B7"/>
    <w:rsid w:val="005C2753"/>
    <w:rsid w:val="005C6B17"/>
    <w:rsid w:val="005C7B30"/>
    <w:rsid w:val="005D096F"/>
    <w:rsid w:val="005D337D"/>
    <w:rsid w:val="005D54F5"/>
    <w:rsid w:val="005E06F7"/>
    <w:rsid w:val="005E0808"/>
    <w:rsid w:val="005E178E"/>
    <w:rsid w:val="005E2101"/>
    <w:rsid w:val="005E417C"/>
    <w:rsid w:val="005F6BFE"/>
    <w:rsid w:val="005F73AC"/>
    <w:rsid w:val="006043E1"/>
    <w:rsid w:val="006048AB"/>
    <w:rsid w:val="00605F54"/>
    <w:rsid w:val="00610174"/>
    <w:rsid w:val="00610430"/>
    <w:rsid w:val="006157EA"/>
    <w:rsid w:val="00616292"/>
    <w:rsid w:val="00617AB5"/>
    <w:rsid w:val="00621C22"/>
    <w:rsid w:val="00622C57"/>
    <w:rsid w:val="0062357A"/>
    <w:rsid w:val="00627AD0"/>
    <w:rsid w:val="00631C80"/>
    <w:rsid w:val="00632C5B"/>
    <w:rsid w:val="00632F03"/>
    <w:rsid w:val="006347E6"/>
    <w:rsid w:val="00635F10"/>
    <w:rsid w:val="006425CE"/>
    <w:rsid w:val="0064272D"/>
    <w:rsid w:val="00646277"/>
    <w:rsid w:val="006476DB"/>
    <w:rsid w:val="00653453"/>
    <w:rsid w:val="0065409A"/>
    <w:rsid w:val="00660AB0"/>
    <w:rsid w:val="00665A04"/>
    <w:rsid w:val="00667724"/>
    <w:rsid w:val="00672890"/>
    <w:rsid w:val="00675CB3"/>
    <w:rsid w:val="00676595"/>
    <w:rsid w:val="006966CC"/>
    <w:rsid w:val="00697475"/>
    <w:rsid w:val="006A16F5"/>
    <w:rsid w:val="006A2A39"/>
    <w:rsid w:val="006A2DE6"/>
    <w:rsid w:val="006A4AA3"/>
    <w:rsid w:val="006B5A5E"/>
    <w:rsid w:val="006C1929"/>
    <w:rsid w:val="006C2CCF"/>
    <w:rsid w:val="006C7D5E"/>
    <w:rsid w:val="006D13F6"/>
    <w:rsid w:val="006E060F"/>
    <w:rsid w:val="006E3070"/>
    <w:rsid w:val="006E6D7A"/>
    <w:rsid w:val="006E77E3"/>
    <w:rsid w:val="006F3247"/>
    <w:rsid w:val="006F4864"/>
    <w:rsid w:val="006F51C3"/>
    <w:rsid w:val="006F6C40"/>
    <w:rsid w:val="00700166"/>
    <w:rsid w:val="0070133A"/>
    <w:rsid w:val="00702D85"/>
    <w:rsid w:val="00704C91"/>
    <w:rsid w:val="00710AB6"/>
    <w:rsid w:val="00711CC4"/>
    <w:rsid w:val="00715AC7"/>
    <w:rsid w:val="00716FD1"/>
    <w:rsid w:val="00724BC2"/>
    <w:rsid w:val="00730DC6"/>
    <w:rsid w:val="00733396"/>
    <w:rsid w:val="00735B6E"/>
    <w:rsid w:val="00740741"/>
    <w:rsid w:val="00741A83"/>
    <w:rsid w:val="00743A8D"/>
    <w:rsid w:val="007469F6"/>
    <w:rsid w:val="007473A0"/>
    <w:rsid w:val="00751A6F"/>
    <w:rsid w:val="0075263F"/>
    <w:rsid w:val="00761E28"/>
    <w:rsid w:val="0076216A"/>
    <w:rsid w:val="0076290D"/>
    <w:rsid w:val="00763780"/>
    <w:rsid w:val="007650F5"/>
    <w:rsid w:val="00765C61"/>
    <w:rsid w:val="00773719"/>
    <w:rsid w:val="007746A6"/>
    <w:rsid w:val="00782F03"/>
    <w:rsid w:val="00783301"/>
    <w:rsid w:val="00783E82"/>
    <w:rsid w:val="00785FD8"/>
    <w:rsid w:val="00786D6A"/>
    <w:rsid w:val="00791A41"/>
    <w:rsid w:val="00791F3A"/>
    <w:rsid w:val="00792566"/>
    <w:rsid w:val="00794046"/>
    <w:rsid w:val="00795449"/>
    <w:rsid w:val="0079560B"/>
    <w:rsid w:val="007968C9"/>
    <w:rsid w:val="007A27D4"/>
    <w:rsid w:val="007A593B"/>
    <w:rsid w:val="007A59A6"/>
    <w:rsid w:val="007B0265"/>
    <w:rsid w:val="007B0E97"/>
    <w:rsid w:val="007B1450"/>
    <w:rsid w:val="007B15DA"/>
    <w:rsid w:val="007C1802"/>
    <w:rsid w:val="007C247E"/>
    <w:rsid w:val="007C412B"/>
    <w:rsid w:val="007C4A38"/>
    <w:rsid w:val="007D0CD4"/>
    <w:rsid w:val="007D5313"/>
    <w:rsid w:val="007D5A22"/>
    <w:rsid w:val="007D70EA"/>
    <w:rsid w:val="007E02FB"/>
    <w:rsid w:val="007E062E"/>
    <w:rsid w:val="007E7CE8"/>
    <w:rsid w:val="007F4730"/>
    <w:rsid w:val="00800396"/>
    <w:rsid w:val="00806748"/>
    <w:rsid w:val="008130F3"/>
    <w:rsid w:val="0081664B"/>
    <w:rsid w:val="00816BE3"/>
    <w:rsid w:val="008216C9"/>
    <w:rsid w:val="00821753"/>
    <w:rsid w:val="00821A2D"/>
    <w:rsid w:val="008241EE"/>
    <w:rsid w:val="00825A5B"/>
    <w:rsid w:val="008260CE"/>
    <w:rsid w:val="00831CC6"/>
    <w:rsid w:val="0083743F"/>
    <w:rsid w:val="00843FB2"/>
    <w:rsid w:val="0084544F"/>
    <w:rsid w:val="008469CA"/>
    <w:rsid w:val="0085283C"/>
    <w:rsid w:val="00852F9F"/>
    <w:rsid w:val="0085366B"/>
    <w:rsid w:val="0085619E"/>
    <w:rsid w:val="008566FD"/>
    <w:rsid w:val="0086067C"/>
    <w:rsid w:val="00861270"/>
    <w:rsid w:val="00862850"/>
    <w:rsid w:val="00867D3F"/>
    <w:rsid w:val="0087029E"/>
    <w:rsid w:val="008711F6"/>
    <w:rsid w:val="0087172D"/>
    <w:rsid w:val="00880CC7"/>
    <w:rsid w:val="00880F0E"/>
    <w:rsid w:val="008824C3"/>
    <w:rsid w:val="00885B00"/>
    <w:rsid w:val="00892411"/>
    <w:rsid w:val="00892510"/>
    <w:rsid w:val="008A5E81"/>
    <w:rsid w:val="008A68A6"/>
    <w:rsid w:val="008B0871"/>
    <w:rsid w:val="008B5231"/>
    <w:rsid w:val="008B7330"/>
    <w:rsid w:val="008C1048"/>
    <w:rsid w:val="008C1686"/>
    <w:rsid w:val="008C42A7"/>
    <w:rsid w:val="008C4A2D"/>
    <w:rsid w:val="008C6A4F"/>
    <w:rsid w:val="008C7E79"/>
    <w:rsid w:val="008D0722"/>
    <w:rsid w:val="008D3072"/>
    <w:rsid w:val="008D5596"/>
    <w:rsid w:val="008D5C5C"/>
    <w:rsid w:val="008D5F23"/>
    <w:rsid w:val="008D7EE5"/>
    <w:rsid w:val="008E0A8F"/>
    <w:rsid w:val="008E6BD7"/>
    <w:rsid w:val="008E6EBA"/>
    <w:rsid w:val="008F225D"/>
    <w:rsid w:val="008F390E"/>
    <w:rsid w:val="008F520F"/>
    <w:rsid w:val="008F6457"/>
    <w:rsid w:val="00902408"/>
    <w:rsid w:val="00905A5C"/>
    <w:rsid w:val="0090651E"/>
    <w:rsid w:val="0090736E"/>
    <w:rsid w:val="009117C7"/>
    <w:rsid w:val="0091710B"/>
    <w:rsid w:val="00923CBA"/>
    <w:rsid w:val="00927375"/>
    <w:rsid w:val="00934D87"/>
    <w:rsid w:val="0093774F"/>
    <w:rsid w:val="00937C1B"/>
    <w:rsid w:val="009523A3"/>
    <w:rsid w:val="009561B4"/>
    <w:rsid w:val="009567F8"/>
    <w:rsid w:val="00962C97"/>
    <w:rsid w:val="00963A18"/>
    <w:rsid w:val="009667ED"/>
    <w:rsid w:val="009704EF"/>
    <w:rsid w:val="00972D67"/>
    <w:rsid w:val="00977079"/>
    <w:rsid w:val="00980CCB"/>
    <w:rsid w:val="00981F89"/>
    <w:rsid w:val="009900D6"/>
    <w:rsid w:val="0099130F"/>
    <w:rsid w:val="009949B4"/>
    <w:rsid w:val="00995CBA"/>
    <w:rsid w:val="009975A3"/>
    <w:rsid w:val="009A094C"/>
    <w:rsid w:val="009A1243"/>
    <w:rsid w:val="009A4CF0"/>
    <w:rsid w:val="009A5758"/>
    <w:rsid w:val="009A66E1"/>
    <w:rsid w:val="009A7A84"/>
    <w:rsid w:val="009B207A"/>
    <w:rsid w:val="009B28FA"/>
    <w:rsid w:val="009B7275"/>
    <w:rsid w:val="009C0544"/>
    <w:rsid w:val="009C21C1"/>
    <w:rsid w:val="009C47D8"/>
    <w:rsid w:val="009C5AF6"/>
    <w:rsid w:val="009D1AE2"/>
    <w:rsid w:val="009D3A35"/>
    <w:rsid w:val="009D7437"/>
    <w:rsid w:val="009E0842"/>
    <w:rsid w:val="009E243D"/>
    <w:rsid w:val="009E3BC6"/>
    <w:rsid w:val="009E45EB"/>
    <w:rsid w:val="009E4FD8"/>
    <w:rsid w:val="009E7209"/>
    <w:rsid w:val="009E7AA8"/>
    <w:rsid w:val="009F53D4"/>
    <w:rsid w:val="009F5435"/>
    <w:rsid w:val="009F6495"/>
    <w:rsid w:val="009F64FB"/>
    <w:rsid w:val="00A00420"/>
    <w:rsid w:val="00A03849"/>
    <w:rsid w:val="00A05C9C"/>
    <w:rsid w:val="00A10AF1"/>
    <w:rsid w:val="00A10B0C"/>
    <w:rsid w:val="00A15D5F"/>
    <w:rsid w:val="00A259E1"/>
    <w:rsid w:val="00A27BCC"/>
    <w:rsid w:val="00A30841"/>
    <w:rsid w:val="00A30959"/>
    <w:rsid w:val="00A31343"/>
    <w:rsid w:val="00A32562"/>
    <w:rsid w:val="00A34954"/>
    <w:rsid w:val="00A3602A"/>
    <w:rsid w:val="00A37033"/>
    <w:rsid w:val="00A41B1D"/>
    <w:rsid w:val="00A4359B"/>
    <w:rsid w:val="00A477F4"/>
    <w:rsid w:val="00A55DA4"/>
    <w:rsid w:val="00A56582"/>
    <w:rsid w:val="00A57719"/>
    <w:rsid w:val="00A614A0"/>
    <w:rsid w:val="00A62DF3"/>
    <w:rsid w:val="00A6308B"/>
    <w:rsid w:val="00A65BBD"/>
    <w:rsid w:val="00A676DD"/>
    <w:rsid w:val="00A67BB2"/>
    <w:rsid w:val="00A71C31"/>
    <w:rsid w:val="00A755EA"/>
    <w:rsid w:val="00A80C27"/>
    <w:rsid w:val="00A86237"/>
    <w:rsid w:val="00A86564"/>
    <w:rsid w:val="00A92ADC"/>
    <w:rsid w:val="00A95202"/>
    <w:rsid w:val="00A95A3F"/>
    <w:rsid w:val="00AA4045"/>
    <w:rsid w:val="00AA6544"/>
    <w:rsid w:val="00AB5069"/>
    <w:rsid w:val="00AB753E"/>
    <w:rsid w:val="00AC06C5"/>
    <w:rsid w:val="00AC3C7F"/>
    <w:rsid w:val="00AC4AF7"/>
    <w:rsid w:val="00AC684D"/>
    <w:rsid w:val="00AE0CD9"/>
    <w:rsid w:val="00AE3C4B"/>
    <w:rsid w:val="00AE7412"/>
    <w:rsid w:val="00AF091F"/>
    <w:rsid w:val="00AF1B73"/>
    <w:rsid w:val="00AF4387"/>
    <w:rsid w:val="00AF5438"/>
    <w:rsid w:val="00AF54FD"/>
    <w:rsid w:val="00B22037"/>
    <w:rsid w:val="00B22694"/>
    <w:rsid w:val="00B23D9B"/>
    <w:rsid w:val="00B25032"/>
    <w:rsid w:val="00B3564D"/>
    <w:rsid w:val="00B40E0F"/>
    <w:rsid w:val="00B41929"/>
    <w:rsid w:val="00B435B9"/>
    <w:rsid w:val="00B46E2A"/>
    <w:rsid w:val="00B472AC"/>
    <w:rsid w:val="00B503BB"/>
    <w:rsid w:val="00B578F7"/>
    <w:rsid w:val="00B6129F"/>
    <w:rsid w:val="00B61946"/>
    <w:rsid w:val="00B62067"/>
    <w:rsid w:val="00B62297"/>
    <w:rsid w:val="00B63AF3"/>
    <w:rsid w:val="00B64C42"/>
    <w:rsid w:val="00B66068"/>
    <w:rsid w:val="00B66E9F"/>
    <w:rsid w:val="00B67D68"/>
    <w:rsid w:val="00B70286"/>
    <w:rsid w:val="00B71308"/>
    <w:rsid w:val="00B71E07"/>
    <w:rsid w:val="00B72527"/>
    <w:rsid w:val="00B75225"/>
    <w:rsid w:val="00B76474"/>
    <w:rsid w:val="00B77B78"/>
    <w:rsid w:val="00B830A0"/>
    <w:rsid w:val="00B831C4"/>
    <w:rsid w:val="00B84186"/>
    <w:rsid w:val="00B84965"/>
    <w:rsid w:val="00B87E7C"/>
    <w:rsid w:val="00B90F38"/>
    <w:rsid w:val="00B91FF6"/>
    <w:rsid w:val="00B944C8"/>
    <w:rsid w:val="00B95AFE"/>
    <w:rsid w:val="00B96CB4"/>
    <w:rsid w:val="00B97B91"/>
    <w:rsid w:val="00BA219B"/>
    <w:rsid w:val="00BA78FE"/>
    <w:rsid w:val="00BA7F88"/>
    <w:rsid w:val="00BB06DF"/>
    <w:rsid w:val="00BB0D1F"/>
    <w:rsid w:val="00BB409D"/>
    <w:rsid w:val="00BB618C"/>
    <w:rsid w:val="00BB6707"/>
    <w:rsid w:val="00BB6A34"/>
    <w:rsid w:val="00BB7319"/>
    <w:rsid w:val="00BB7924"/>
    <w:rsid w:val="00BC02A7"/>
    <w:rsid w:val="00BC156E"/>
    <w:rsid w:val="00BC49E9"/>
    <w:rsid w:val="00BC4E3E"/>
    <w:rsid w:val="00BC614A"/>
    <w:rsid w:val="00BC620B"/>
    <w:rsid w:val="00BD006D"/>
    <w:rsid w:val="00BD796A"/>
    <w:rsid w:val="00BE1AFA"/>
    <w:rsid w:val="00BE1C29"/>
    <w:rsid w:val="00BE1DAF"/>
    <w:rsid w:val="00BE367F"/>
    <w:rsid w:val="00BE54AA"/>
    <w:rsid w:val="00BE6E7D"/>
    <w:rsid w:val="00BE7865"/>
    <w:rsid w:val="00BF18C6"/>
    <w:rsid w:val="00BF5550"/>
    <w:rsid w:val="00C01B21"/>
    <w:rsid w:val="00C05131"/>
    <w:rsid w:val="00C071B8"/>
    <w:rsid w:val="00C12405"/>
    <w:rsid w:val="00C21C0A"/>
    <w:rsid w:val="00C25B04"/>
    <w:rsid w:val="00C27249"/>
    <w:rsid w:val="00C27AC2"/>
    <w:rsid w:val="00C30319"/>
    <w:rsid w:val="00C304F5"/>
    <w:rsid w:val="00C3075B"/>
    <w:rsid w:val="00C30B6B"/>
    <w:rsid w:val="00C34245"/>
    <w:rsid w:val="00C443C0"/>
    <w:rsid w:val="00C45AD3"/>
    <w:rsid w:val="00C513EF"/>
    <w:rsid w:val="00C52987"/>
    <w:rsid w:val="00C52EF0"/>
    <w:rsid w:val="00C532EC"/>
    <w:rsid w:val="00C53580"/>
    <w:rsid w:val="00C552D1"/>
    <w:rsid w:val="00C571D1"/>
    <w:rsid w:val="00C6130E"/>
    <w:rsid w:val="00C6238D"/>
    <w:rsid w:val="00C625CA"/>
    <w:rsid w:val="00C63088"/>
    <w:rsid w:val="00C66D97"/>
    <w:rsid w:val="00C67994"/>
    <w:rsid w:val="00C731A0"/>
    <w:rsid w:val="00C74932"/>
    <w:rsid w:val="00C756FD"/>
    <w:rsid w:val="00C80A90"/>
    <w:rsid w:val="00C917C0"/>
    <w:rsid w:val="00C926C5"/>
    <w:rsid w:val="00C960FA"/>
    <w:rsid w:val="00C96B7A"/>
    <w:rsid w:val="00CA0856"/>
    <w:rsid w:val="00CA08BB"/>
    <w:rsid w:val="00CA198F"/>
    <w:rsid w:val="00CA3A9A"/>
    <w:rsid w:val="00CA69B3"/>
    <w:rsid w:val="00CB00AC"/>
    <w:rsid w:val="00CB400D"/>
    <w:rsid w:val="00CC05CD"/>
    <w:rsid w:val="00CC3AC8"/>
    <w:rsid w:val="00CC42F8"/>
    <w:rsid w:val="00CC6345"/>
    <w:rsid w:val="00CD12EA"/>
    <w:rsid w:val="00CD146E"/>
    <w:rsid w:val="00CD193E"/>
    <w:rsid w:val="00CD384B"/>
    <w:rsid w:val="00CE5BCD"/>
    <w:rsid w:val="00CE771C"/>
    <w:rsid w:val="00CF084B"/>
    <w:rsid w:val="00CF0BC4"/>
    <w:rsid w:val="00CF3905"/>
    <w:rsid w:val="00CF53B0"/>
    <w:rsid w:val="00CF6977"/>
    <w:rsid w:val="00D01329"/>
    <w:rsid w:val="00D11EB7"/>
    <w:rsid w:val="00D13B9D"/>
    <w:rsid w:val="00D151E1"/>
    <w:rsid w:val="00D16B8E"/>
    <w:rsid w:val="00D20176"/>
    <w:rsid w:val="00D2180B"/>
    <w:rsid w:val="00D229E5"/>
    <w:rsid w:val="00D24351"/>
    <w:rsid w:val="00D24B41"/>
    <w:rsid w:val="00D2702F"/>
    <w:rsid w:val="00D4105C"/>
    <w:rsid w:val="00D412EA"/>
    <w:rsid w:val="00D430DA"/>
    <w:rsid w:val="00D46190"/>
    <w:rsid w:val="00D502F8"/>
    <w:rsid w:val="00D50FAB"/>
    <w:rsid w:val="00D51FB8"/>
    <w:rsid w:val="00D5317B"/>
    <w:rsid w:val="00D5351A"/>
    <w:rsid w:val="00D5380A"/>
    <w:rsid w:val="00D5452C"/>
    <w:rsid w:val="00D54734"/>
    <w:rsid w:val="00D5741C"/>
    <w:rsid w:val="00D65E69"/>
    <w:rsid w:val="00D67B99"/>
    <w:rsid w:val="00D72477"/>
    <w:rsid w:val="00D75150"/>
    <w:rsid w:val="00D75478"/>
    <w:rsid w:val="00D764D8"/>
    <w:rsid w:val="00D77AE7"/>
    <w:rsid w:val="00D8141D"/>
    <w:rsid w:val="00D82F84"/>
    <w:rsid w:val="00D851E1"/>
    <w:rsid w:val="00D854E1"/>
    <w:rsid w:val="00D868F9"/>
    <w:rsid w:val="00D90063"/>
    <w:rsid w:val="00D92A70"/>
    <w:rsid w:val="00D93F08"/>
    <w:rsid w:val="00D954B7"/>
    <w:rsid w:val="00D95697"/>
    <w:rsid w:val="00DA0511"/>
    <w:rsid w:val="00DA0C2D"/>
    <w:rsid w:val="00DA1C0E"/>
    <w:rsid w:val="00DA48FD"/>
    <w:rsid w:val="00DA5E50"/>
    <w:rsid w:val="00DB0C75"/>
    <w:rsid w:val="00DB0ED9"/>
    <w:rsid w:val="00DB3221"/>
    <w:rsid w:val="00DB541B"/>
    <w:rsid w:val="00DC279E"/>
    <w:rsid w:val="00DC635A"/>
    <w:rsid w:val="00DC7407"/>
    <w:rsid w:val="00DD1664"/>
    <w:rsid w:val="00DD7CBF"/>
    <w:rsid w:val="00DE14CD"/>
    <w:rsid w:val="00DE301C"/>
    <w:rsid w:val="00DE4EF1"/>
    <w:rsid w:val="00DE657B"/>
    <w:rsid w:val="00DF1947"/>
    <w:rsid w:val="00DF32DE"/>
    <w:rsid w:val="00DF4342"/>
    <w:rsid w:val="00DF7EF1"/>
    <w:rsid w:val="00E00C76"/>
    <w:rsid w:val="00E01F37"/>
    <w:rsid w:val="00E0481D"/>
    <w:rsid w:val="00E04C67"/>
    <w:rsid w:val="00E07D82"/>
    <w:rsid w:val="00E150F4"/>
    <w:rsid w:val="00E168CF"/>
    <w:rsid w:val="00E17C5E"/>
    <w:rsid w:val="00E23B3A"/>
    <w:rsid w:val="00E275F4"/>
    <w:rsid w:val="00E30CFF"/>
    <w:rsid w:val="00E31FE9"/>
    <w:rsid w:val="00E32049"/>
    <w:rsid w:val="00E36F30"/>
    <w:rsid w:val="00E4411F"/>
    <w:rsid w:val="00E50056"/>
    <w:rsid w:val="00E50973"/>
    <w:rsid w:val="00E514A3"/>
    <w:rsid w:val="00E53B55"/>
    <w:rsid w:val="00E57448"/>
    <w:rsid w:val="00E64F37"/>
    <w:rsid w:val="00E666A8"/>
    <w:rsid w:val="00E67A73"/>
    <w:rsid w:val="00E80F22"/>
    <w:rsid w:val="00E81F28"/>
    <w:rsid w:val="00E82012"/>
    <w:rsid w:val="00E82B37"/>
    <w:rsid w:val="00E84DF3"/>
    <w:rsid w:val="00E9010E"/>
    <w:rsid w:val="00E901C2"/>
    <w:rsid w:val="00E912F7"/>
    <w:rsid w:val="00E913E8"/>
    <w:rsid w:val="00E94A94"/>
    <w:rsid w:val="00E966DE"/>
    <w:rsid w:val="00E97719"/>
    <w:rsid w:val="00EA04A8"/>
    <w:rsid w:val="00EA0A0C"/>
    <w:rsid w:val="00EA24C7"/>
    <w:rsid w:val="00EA39F6"/>
    <w:rsid w:val="00EA3CE8"/>
    <w:rsid w:val="00EA69D7"/>
    <w:rsid w:val="00EA6A00"/>
    <w:rsid w:val="00EB4159"/>
    <w:rsid w:val="00EB60B9"/>
    <w:rsid w:val="00EC17A2"/>
    <w:rsid w:val="00EC5CCD"/>
    <w:rsid w:val="00EC61F4"/>
    <w:rsid w:val="00ED1BD5"/>
    <w:rsid w:val="00ED5B1B"/>
    <w:rsid w:val="00ED7164"/>
    <w:rsid w:val="00EE1AF9"/>
    <w:rsid w:val="00EE1DE7"/>
    <w:rsid w:val="00EE2689"/>
    <w:rsid w:val="00EE304D"/>
    <w:rsid w:val="00EF0D06"/>
    <w:rsid w:val="00EF2025"/>
    <w:rsid w:val="00F034B2"/>
    <w:rsid w:val="00F03BA7"/>
    <w:rsid w:val="00F04870"/>
    <w:rsid w:val="00F07CE4"/>
    <w:rsid w:val="00F13712"/>
    <w:rsid w:val="00F14A40"/>
    <w:rsid w:val="00F20E1A"/>
    <w:rsid w:val="00F21F3D"/>
    <w:rsid w:val="00F25122"/>
    <w:rsid w:val="00F25162"/>
    <w:rsid w:val="00F3467A"/>
    <w:rsid w:val="00F410B5"/>
    <w:rsid w:val="00F44C62"/>
    <w:rsid w:val="00F5027D"/>
    <w:rsid w:val="00F512B8"/>
    <w:rsid w:val="00F52E08"/>
    <w:rsid w:val="00F53C51"/>
    <w:rsid w:val="00F6063C"/>
    <w:rsid w:val="00F62E8D"/>
    <w:rsid w:val="00F64DA9"/>
    <w:rsid w:val="00F733A5"/>
    <w:rsid w:val="00F74E03"/>
    <w:rsid w:val="00F75054"/>
    <w:rsid w:val="00F75874"/>
    <w:rsid w:val="00F76096"/>
    <w:rsid w:val="00F8107C"/>
    <w:rsid w:val="00F82156"/>
    <w:rsid w:val="00F83147"/>
    <w:rsid w:val="00F83584"/>
    <w:rsid w:val="00F857F6"/>
    <w:rsid w:val="00F85A67"/>
    <w:rsid w:val="00F9549F"/>
    <w:rsid w:val="00F95F64"/>
    <w:rsid w:val="00F9686B"/>
    <w:rsid w:val="00FA0010"/>
    <w:rsid w:val="00FA1397"/>
    <w:rsid w:val="00FA267D"/>
    <w:rsid w:val="00FA5543"/>
    <w:rsid w:val="00FB0671"/>
    <w:rsid w:val="00FB1F30"/>
    <w:rsid w:val="00FB5925"/>
    <w:rsid w:val="00FB6671"/>
    <w:rsid w:val="00FC242B"/>
    <w:rsid w:val="00FC5165"/>
    <w:rsid w:val="00FC61E8"/>
    <w:rsid w:val="00FC7406"/>
    <w:rsid w:val="00FC74E7"/>
    <w:rsid w:val="00FD422B"/>
    <w:rsid w:val="00FE2A5D"/>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24FF-2193-4068-B7CA-1C1F3132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435B9"/>
    <w:rPr>
      <w:color w:val="0563C1"/>
      <w:u w:val="single"/>
    </w:rPr>
  </w:style>
  <w:style w:type="character" w:customStyle="1" w:styleId="UnresolvedMention">
    <w:name w:val="Unresolved Mention"/>
    <w:uiPriority w:val="99"/>
    <w:semiHidden/>
    <w:unhideWhenUsed/>
    <w:rsid w:val="00B435B9"/>
    <w:rPr>
      <w:color w:val="605E5C"/>
      <w:shd w:val="clear" w:color="auto" w:fill="E1DFDD"/>
    </w:rPr>
  </w:style>
  <w:style w:type="paragraph" w:styleId="a5">
    <w:name w:val="List Paragraph"/>
    <w:basedOn w:val="a"/>
    <w:uiPriority w:val="34"/>
    <w:qFormat/>
    <w:rsid w:val="00B62067"/>
    <w:pPr>
      <w:ind w:left="720"/>
      <w:contextualSpacing/>
    </w:pPr>
  </w:style>
  <w:style w:type="paragraph" w:styleId="a6">
    <w:name w:val="header"/>
    <w:basedOn w:val="a"/>
    <w:link w:val="a7"/>
    <w:uiPriority w:val="99"/>
    <w:unhideWhenUsed/>
    <w:rsid w:val="00F04870"/>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F04870"/>
  </w:style>
  <w:style w:type="paragraph" w:styleId="a8">
    <w:name w:val="footer"/>
    <w:basedOn w:val="a"/>
    <w:link w:val="a9"/>
    <w:uiPriority w:val="99"/>
    <w:unhideWhenUsed/>
    <w:rsid w:val="00F04870"/>
    <w:pPr>
      <w:tabs>
        <w:tab w:val="center" w:pos="4513"/>
        <w:tab w:val="right" w:pos="9026"/>
      </w:tabs>
      <w:spacing w:after="0" w:line="240" w:lineRule="auto"/>
    </w:pPr>
  </w:style>
  <w:style w:type="character" w:customStyle="1" w:styleId="a9">
    <w:name w:val="Нижний колонтитул Знак"/>
    <w:basedOn w:val="a0"/>
    <w:link w:val="a8"/>
    <w:uiPriority w:val="99"/>
    <w:rsid w:val="00F04870"/>
  </w:style>
  <w:style w:type="character" w:customStyle="1" w:styleId="ui-provider">
    <w:name w:val="ui-provider"/>
    <w:basedOn w:val="a0"/>
    <w:rsid w:val="00E50056"/>
  </w:style>
  <w:style w:type="character" w:styleId="aa">
    <w:name w:val="Strong"/>
    <w:uiPriority w:val="22"/>
    <w:qFormat/>
    <w:rsid w:val="003E38C1"/>
    <w:rPr>
      <w:b/>
      <w:bCs/>
    </w:rPr>
  </w:style>
  <w:style w:type="paragraph" w:styleId="ab">
    <w:name w:val="Revision"/>
    <w:hidden/>
    <w:uiPriority w:val="99"/>
    <w:semiHidden/>
    <w:rsid w:val="0042067E"/>
    <w:rPr>
      <w:sz w:val="22"/>
      <w:szCs w:val="22"/>
      <w:lang w:val="ro-MD"/>
    </w:rPr>
  </w:style>
  <w:style w:type="paragraph" w:styleId="ac">
    <w:name w:val="footnote text"/>
    <w:basedOn w:val="a"/>
    <w:link w:val="ad"/>
    <w:uiPriority w:val="99"/>
    <w:semiHidden/>
    <w:unhideWhenUsed/>
    <w:rsid w:val="002538F2"/>
    <w:pPr>
      <w:spacing w:after="40" w:line="240" w:lineRule="auto"/>
      <w:ind w:firstLine="709"/>
      <w:jc w:val="both"/>
    </w:pPr>
    <w:rPr>
      <w:rFonts w:ascii="Times New Roman" w:eastAsia="Times New Roman" w:hAnsi="Times New Roman"/>
      <w:sz w:val="18"/>
      <w:szCs w:val="20"/>
    </w:rPr>
  </w:style>
  <w:style w:type="character" w:customStyle="1" w:styleId="ad">
    <w:name w:val="Текст сноски Знак"/>
    <w:link w:val="ac"/>
    <w:uiPriority w:val="99"/>
    <w:semiHidden/>
    <w:rsid w:val="002538F2"/>
    <w:rPr>
      <w:rFonts w:ascii="Times New Roman" w:eastAsia="Times New Roman" w:hAnsi="Times New Roman"/>
      <w:sz w:val="18"/>
      <w:lang w:eastAsia="en-US"/>
    </w:rPr>
  </w:style>
  <w:style w:type="character" w:styleId="ae">
    <w:name w:val="footnote reference"/>
    <w:uiPriority w:val="99"/>
    <w:unhideWhenUsed/>
    <w:rsid w:val="002538F2"/>
    <w:rPr>
      <w:vertAlign w:val="superscript"/>
    </w:rPr>
  </w:style>
  <w:style w:type="paragraph" w:styleId="af">
    <w:name w:val="No Spacing"/>
    <w:uiPriority w:val="1"/>
    <w:qFormat/>
    <w:rsid w:val="001D7851"/>
    <w:rPr>
      <w:sz w:val="22"/>
      <w:szCs w:val="22"/>
      <w:lang w:val="ro-MD"/>
    </w:rPr>
  </w:style>
  <w:style w:type="paragraph" w:customStyle="1" w:styleId="Default">
    <w:name w:val="Default"/>
    <w:rsid w:val="00BE7865"/>
    <w:pPr>
      <w:autoSpaceDE w:val="0"/>
      <w:autoSpaceDN w:val="0"/>
      <w:adjustRightInd w:val="0"/>
    </w:pPr>
    <w:rPr>
      <w:rFonts w:ascii="Times New Roman" w:hAnsi="Times New Roman"/>
      <w:color w:val="000000"/>
      <w:sz w:val="24"/>
      <w:szCs w:val="24"/>
    </w:rPr>
  </w:style>
  <w:style w:type="table" w:customStyle="1" w:styleId="TableGrid">
    <w:name w:val="TableGrid"/>
    <w:rsid w:val="00C25B04"/>
    <w:rPr>
      <w:rFonts w:asciiTheme="minorHAnsi" w:eastAsiaTheme="minorEastAsia" w:hAnsiTheme="minorHAnsi" w:cstheme="minorBidi"/>
      <w:lang w:val="ro-RO" w:eastAsia="ro-RO"/>
    </w:rPr>
    <w:tblPr>
      <w:tblCellMar>
        <w:top w:w="0" w:type="dxa"/>
        <w:left w:w="0" w:type="dxa"/>
        <w:bottom w:w="0" w:type="dxa"/>
        <w:right w:w="0" w:type="dxa"/>
      </w:tblCellMar>
    </w:tblPr>
  </w:style>
  <w:style w:type="paragraph" w:styleId="af0">
    <w:name w:val="Balloon Text"/>
    <w:basedOn w:val="a"/>
    <w:link w:val="af1"/>
    <w:uiPriority w:val="99"/>
    <w:semiHidden/>
    <w:unhideWhenUsed/>
    <w:rsid w:val="003C10A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C10AA"/>
    <w:rPr>
      <w:rFonts w:ascii="Segoe UI" w:hAnsi="Segoe UI" w:cs="Segoe UI"/>
      <w:sz w:val="18"/>
      <w:szCs w:val="18"/>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251">
      <w:bodyDiv w:val="1"/>
      <w:marLeft w:val="0"/>
      <w:marRight w:val="0"/>
      <w:marTop w:val="0"/>
      <w:marBottom w:val="0"/>
      <w:divBdr>
        <w:top w:val="none" w:sz="0" w:space="0" w:color="auto"/>
        <w:left w:val="none" w:sz="0" w:space="0" w:color="auto"/>
        <w:bottom w:val="none" w:sz="0" w:space="0" w:color="auto"/>
        <w:right w:val="none" w:sz="0" w:space="0" w:color="auto"/>
      </w:divBdr>
    </w:div>
    <w:div w:id="664746504">
      <w:bodyDiv w:val="1"/>
      <w:marLeft w:val="0"/>
      <w:marRight w:val="0"/>
      <w:marTop w:val="0"/>
      <w:marBottom w:val="0"/>
      <w:divBdr>
        <w:top w:val="none" w:sz="0" w:space="0" w:color="auto"/>
        <w:left w:val="none" w:sz="0" w:space="0" w:color="auto"/>
        <w:bottom w:val="none" w:sz="0" w:space="0" w:color="auto"/>
        <w:right w:val="none" w:sz="0" w:space="0" w:color="auto"/>
      </w:divBdr>
    </w:div>
    <w:div w:id="1221404455">
      <w:bodyDiv w:val="1"/>
      <w:marLeft w:val="0"/>
      <w:marRight w:val="0"/>
      <w:marTop w:val="0"/>
      <w:marBottom w:val="0"/>
      <w:divBdr>
        <w:top w:val="none" w:sz="0" w:space="0" w:color="auto"/>
        <w:left w:val="none" w:sz="0" w:space="0" w:color="auto"/>
        <w:bottom w:val="none" w:sz="0" w:space="0" w:color="auto"/>
        <w:right w:val="none" w:sz="0" w:space="0" w:color="auto"/>
      </w:divBdr>
    </w:div>
    <w:div w:id="1234389538">
      <w:bodyDiv w:val="1"/>
      <w:marLeft w:val="0"/>
      <w:marRight w:val="0"/>
      <w:marTop w:val="0"/>
      <w:marBottom w:val="0"/>
      <w:divBdr>
        <w:top w:val="none" w:sz="0" w:space="0" w:color="auto"/>
        <w:left w:val="none" w:sz="0" w:space="0" w:color="auto"/>
        <w:bottom w:val="none" w:sz="0" w:space="0" w:color="auto"/>
        <w:right w:val="none" w:sz="0" w:space="0" w:color="auto"/>
      </w:divBdr>
    </w:div>
    <w:div w:id="16257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861a81-1b8b-4f8c-bf2c-d3512a3b1b59">
      <Terms xmlns="http://schemas.microsoft.com/office/infopath/2007/PartnerControls"/>
    </lcf76f155ced4ddcb4097134ff3c332f>
    <TaxCatchAll xmlns="d89666b6-eb5f-416f-9481-684ff84b7fb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74B6CC1727D4C9C1741A275202D66" ma:contentTypeVersion="16" ma:contentTypeDescription="Creați un document nou." ma:contentTypeScope="" ma:versionID="ed61df1bd01a97c7ce24d6a86e178973">
  <xsd:schema xmlns:xsd="http://www.w3.org/2001/XMLSchema" xmlns:xs="http://www.w3.org/2001/XMLSchema" xmlns:p="http://schemas.microsoft.com/office/2006/metadata/properties" xmlns:ns2="48861a81-1b8b-4f8c-bf2c-d3512a3b1b59" xmlns:ns3="d89666b6-eb5f-416f-9481-684ff84b7fbb" targetNamespace="http://schemas.microsoft.com/office/2006/metadata/properties" ma:root="true" ma:fieldsID="43f5e3de5a206f824eae863975f3e158" ns2:_="" ns3:_="">
    <xsd:import namespace="48861a81-1b8b-4f8c-bf2c-d3512a3b1b59"/>
    <xsd:import namespace="d89666b6-eb5f-416f-9481-684ff84b7f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61a81-1b8b-4f8c-bf2c-d3512a3b1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chete imagine" ma:readOnly="false" ma:fieldId="{5cf76f15-5ced-4ddc-b409-7134ff3c332f}" ma:taxonomyMulti="true" ma:sspId="ef18342c-3873-4b17-a030-b3de3da2e1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66b6-eb5f-416f-9481-684ff84b7fbb" elementFormDefault="qualified">
    <xsd:import namespace="http://schemas.microsoft.com/office/2006/documentManagement/types"/>
    <xsd:import namespace="http://schemas.microsoft.com/office/infopath/2007/PartnerControls"/>
    <xsd:element name="SharedWithUsers" ma:index="1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jat cu detalii" ma:internalName="SharedWithDetails" ma:readOnly="true">
      <xsd:simpleType>
        <xsd:restriction base="dms:Note">
          <xsd:maxLength value="255"/>
        </xsd:restriction>
      </xsd:simpleType>
    </xsd:element>
    <xsd:element name="TaxCatchAll" ma:index="22" nillable="true" ma:displayName="Taxonomy Catch All Column" ma:hidden="true" ma:list="{30bef09a-d695-4fe6-ba47-ca3e13302c0a}" ma:internalName="TaxCatchAll" ma:showField="CatchAllData" ma:web="d89666b6-eb5f-416f-9481-684ff84b7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70DB-CA01-4C40-AB9C-04FC0FA1EB36}">
  <ds:schemaRefs>
    <ds:schemaRef ds:uri="http://schemas.microsoft.com/office/2006/metadata/properties"/>
    <ds:schemaRef ds:uri="http://schemas.microsoft.com/office/infopath/2007/PartnerControls"/>
    <ds:schemaRef ds:uri="48861a81-1b8b-4f8c-bf2c-d3512a3b1b59"/>
    <ds:schemaRef ds:uri="d89666b6-eb5f-416f-9481-684ff84b7fbb"/>
  </ds:schemaRefs>
</ds:datastoreItem>
</file>

<file path=customXml/itemProps2.xml><?xml version="1.0" encoding="utf-8"?>
<ds:datastoreItem xmlns:ds="http://schemas.openxmlformats.org/officeDocument/2006/customXml" ds:itemID="{C3E4CF6B-12F1-4684-A61F-360580B2B9DC}">
  <ds:schemaRefs>
    <ds:schemaRef ds:uri="http://schemas.microsoft.com/sharepoint/v3/contenttype/forms"/>
  </ds:schemaRefs>
</ds:datastoreItem>
</file>

<file path=customXml/itemProps3.xml><?xml version="1.0" encoding="utf-8"?>
<ds:datastoreItem xmlns:ds="http://schemas.openxmlformats.org/officeDocument/2006/customXml" ds:itemID="{93B3CE77-87A3-4455-8E08-776C1D1A4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61a81-1b8b-4f8c-bf2c-d3512a3b1b59"/>
    <ds:schemaRef ds:uri="d89666b6-eb5f-416f-9481-684ff84b7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3F8DE-2DEF-47D3-86AB-C84F07B3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2</Pages>
  <Words>650</Words>
  <Characters>3709</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CharactersWithSpaces>
  <SharedDoc>false</SharedDoc>
  <HLinks>
    <vt:vector size="6" baseType="variant">
      <vt:variant>
        <vt:i4>4194310</vt:i4>
      </vt:variant>
      <vt:variant>
        <vt:i4>0</vt:i4>
      </vt:variant>
      <vt:variant>
        <vt:i4>0</vt:i4>
      </vt:variant>
      <vt:variant>
        <vt:i4>5</vt:i4>
      </vt:variant>
      <vt:variant>
        <vt:lpwstr>https://particip.gov.md/ro/document/stages/anunt-privind-initierea-elaborarii-proiectului-hotararii-guvernului-cu-privire-la-schimbarea-clasei-consulatului-republicii-moldova-in-orasul-padova-republica-italiana-si-modificarea-unor-acte-normative/13560</vt:lpwstr>
      </vt:variant>
      <vt:variant>
        <vt:lpwstr>contentAnchor41112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Arghir</dc:creator>
  <cp:keywords/>
  <dc:description/>
  <cp:lastModifiedBy>Balanel, Alexandru</cp:lastModifiedBy>
  <cp:revision>43</cp:revision>
  <cp:lastPrinted>2025-03-24T11:38:00Z</cp:lastPrinted>
  <dcterms:created xsi:type="dcterms:W3CDTF">2025-01-09T13:32:00Z</dcterms:created>
  <dcterms:modified xsi:type="dcterms:W3CDTF">2025-03-24T11:38:00Z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4e35d5-db9c-4c03-801d-f4783407a705_Enabled">
    <vt:lpwstr>true</vt:lpwstr>
  </property>
  <property fmtid="{D5CDD505-2E9C-101B-9397-08002B2CF9AE}" pid="3" name="MSIP_Label_5c4e35d5-db9c-4c03-801d-f4783407a705_SetDate">
    <vt:lpwstr>2022-06-27T12:09:15Z</vt:lpwstr>
  </property>
  <property fmtid="{D5CDD505-2E9C-101B-9397-08002B2CF9AE}" pid="4" name="MSIP_Label_5c4e35d5-db9c-4c03-801d-f4783407a705_Method">
    <vt:lpwstr>Standard</vt:lpwstr>
  </property>
  <property fmtid="{D5CDD505-2E9C-101B-9397-08002B2CF9AE}" pid="5" name="MSIP_Label_5c4e35d5-db9c-4c03-801d-f4783407a705_Name">
    <vt:lpwstr>[MFA] Default</vt:lpwstr>
  </property>
  <property fmtid="{D5CDD505-2E9C-101B-9397-08002B2CF9AE}" pid="6" name="MSIP_Label_5c4e35d5-db9c-4c03-801d-f4783407a705_SiteId">
    <vt:lpwstr>8e0fb675-40bd-4ab4-adce-8720cfc45ba7</vt:lpwstr>
  </property>
  <property fmtid="{D5CDD505-2E9C-101B-9397-08002B2CF9AE}" pid="7" name="MSIP_Label_5c4e35d5-db9c-4c03-801d-f4783407a705_ActionId">
    <vt:lpwstr>fc13fca1-8ae5-4cc8-8a4e-31ebe4e99f78</vt:lpwstr>
  </property>
  <property fmtid="{D5CDD505-2E9C-101B-9397-08002B2CF9AE}" pid="8" name="MSIP_Label_5c4e35d5-db9c-4c03-801d-f4783407a705_ContentBits">
    <vt:lpwstr>0</vt:lpwstr>
  </property>
  <property fmtid="{D5CDD505-2E9C-101B-9397-08002B2CF9AE}" pid="9" name="ContentTypeId">
    <vt:lpwstr>0x0101006E074B6CC1727D4C9C1741A275202D66</vt:lpwstr>
  </property>
  <property fmtid="{D5CDD505-2E9C-101B-9397-08002B2CF9AE}" pid="10" name="MediaServiceImageTags">
    <vt:lpwstr/>
  </property>
</Properties>
</file>