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0AB" w:rsidRPr="00B0743C" w:rsidRDefault="009C50AB" w:rsidP="009C50AB">
      <w:pPr>
        <w:jc w:val="right"/>
        <w:rPr>
          <w:b/>
          <w:i/>
          <w:lang w:val="ro-MD"/>
        </w:rPr>
      </w:pPr>
      <w:r w:rsidRPr="00B0743C">
        <w:rPr>
          <w:b/>
          <w:i/>
          <w:lang w:val="ro-MD"/>
        </w:rPr>
        <w:t>Anexa 7</w:t>
      </w:r>
    </w:p>
    <w:p w:rsidR="009C50AB" w:rsidRPr="00B0743C" w:rsidRDefault="009C50AB" w:rsidP="009C50AB">
      <w:pPr>
        <w:jc w:val="right"/>
        <w:rPr>
          <w:b/>
          <w:lang w:val="ro-MD"/>
        </w:rPr>
      </w:pPr>
    </w:p>
    <w:p w:rsidR="009C50AB" w:rsidRDefault="009C50AB" w:rsidP="009C50AB">
      <w:pPr>
        <w:jc w:val="center"/>
        <w:rPr>
          <w:b/>
          <w:sz w:val="28"/>
          <w:szCs w:val="28"/>
          <w:lang w:val="ro-MD"/>
        </w:rPr>
      </w:pPr>
      <w:r>
        <w:rPr>
          <w:b/>
          <w:sz w:val="28"/>
          <w:szCs w:val="28"/>
          <w:lang w:val="ro-MD"/>
        </w:rPr>
        <w:t>REGULILE EXTERNE</w:t>
      </w:r>
    </w:p>
    <w:p w:rsidR="009C50AB" w:rsidRPr="00BE0601" w:rsidRDefault="009C50AB" w:rsidP="009C50AB">
      <w:pPr>
        <w:spacing w:line="276" w:lineRule="auto"/>
        <w:jc w:val="center"/>
        <w:rPr>
          <w:rFonts w:eastAsia="Calibri"/>
          <w:b/>
          <w:sz w:val="28"/>
          <w:szCs w:val="28"/>
          <w:lang w:val="ro-MD" w:eastAsia="en-US"/>
        </w:rPr>
      </w:pPr>
      <w:r>
        <w:rPr>
          <w:b/>
          <w:sz w:val="28"/>
          <w:szCs w:val="28"/>
          <w:lang w:val="ro-MD"/>
        </w:rPr>
        <w:t>d</w:t>
      </w:r>
      <w:r w:rsidRPr="00BE0601">
        <w:rPr>
          <w:b/>
          <w:sz w:val="28"/>
          <w:szCs w:val="28"/>
          <w:lang w:val="ro-MD"/>
        </w:rPr>
        <w:t xml:space="preserve">e participare </w:t>
      </w:r>
      <w:r>
        <w:rPr>
          <w:b/>
          <w:sz w:val="28"/>
          <w:szCs w:val="28"/>
          <w:lang w:val="ro-MD"/>
        </w:rPr>
        <w:t xml:space="preserve">la eveniment – 03.12.2024 </w:t>
      </w:r>
    </w:p>
    <w:p w:rsidR="009C50AB" w:rsidRDefault="009C50AB" w:rsidP="009C50AB">
      <w:pPr>
        <w:jc w:val="right"/>
        <w:rPr>
          <w:b/>
          <w:sz w:val="28"/>
          <w:szCs w:val="28"/>
          <w:lang w:val="ro-MD"/>
        </w:rPr>
      </w:pPr>
    </w:p>
    <w:p w:rsidR="009C50AB" w:rsidRDefault="009C50AB" w:rsidP="009C50AB">
      <w:pPr>
        <w:pStyle w:val="a4"/>
        <w:numPr>
          <w:ilvl w:val="0"/>
          <w:numId w:val="1"/>
        </w:numPr>
        <w:jc w:val="both"/>
        <w:rPr>
          <w:rFonts w:ascii="Times New Roman" w:hAnsi="Times New Roman"/>
          <w:b/>
          <w:bCs/>
          <w:sz w:val="25"/>
          <w:szCs w:val="25"/>
          <w:shd w:val="clear" w:color="auto" w:fill="FFFFFF"/>
        </w:rPr>
      </w:pPr>
      <w:r w:rsidRPr="00351280">
        <w:rPr>
          <w:rFonts w:ascii="Times New Roman" w:hAnsi="Times New Roman"/>
          <w:b/>
          <w:bCs/>
          <w:sz w:val="25"/>
          <w:szCs w:val="25"/>
          <w:shd w:val="clear" w:color="auto" w:fill="FFFFFF"/>
        </w:rPr>
        <w:t>Genericul evenimentului</w:t>
      </w:r>
      <w:r>
        <w:rPr>
          <w:rFonts w:ascii="Times New Roman" w:hAnsi="Times New Roman"/>
          <w:b/>
          <w:bCs/>
          <w:sz w:val="25"/>
          <w:szCs w:val="25"/>
          <w:shd w:val="clear" w:color="auto" w:fill="FFFFFF"/>
        </w:rPr>
        <w:t xml:space="preserve">: </w:t>
      </w:r>
      <w:r w:rsidRPr="00351280">
        <w:rPr>
          <w:rFonts w:ascii="Times New Roman" w:hAnsi="Times New Roman"/>
          <w:bCs/>
          <w:sz w:val="25"/>
          <w:szCs w:val="25"/>
          <w:shd w:val="clear" w:color="auto" w:fill="FFFFFF"/>
        </w:rPr>
        <w:t xml:space="preserve">„Politica bugetar fiscal și vamală 2025: interpretare, mecanisme și </w:t>
      </w:r>
      <w:r>
        <w:rPr>
          <w:rFonts w:ascii="Times New Roman" w:hAnsi="Times New Roman"/>
          <w:bCs/>
          <w:sz w:val="25"/>
          <w:szCs w:val="25"/>
          <w:shd w:val="clear" w:color="auto" w:fill="FFFFFF"/>
        </w:rPr>
        <w:t>proceduri de</w:t>
      </w:r>
      <w:r w:rsidRPr="00351280">
        <w:rPr>
          <w:rFonts w:ascii="Times New Roman" w:hAnsi="Times New Roman"/>
          <w:bCs/>
          <w:sz w:val="25"/>
          <w:szCs w:val="25"/>
          <w:shd w:val="clear" w:color="auto" w:fill="FFFFFF"/>
        </w:rPr>
        <w:t xml:space="preserve"> aplicare”</w:t>
      </w:r>
      <w:r>
        <w:rPr>
          <w:rFonts w:ascii="Times New Roman" w:hAnsi="Times New Roman"/>
          <w:bCs/>
          <w:sz w:val="25"/>
          <w:szCs w:val="25"/>
          <w:shd w:val="clear" w:color="auto" w:fill="FFFFFF"/>
        </w:rPr>
        <w:t>.</w:t>
      </w:r>
      <w:r w:rsidRPr="00351280">
        <w:rPr>
          <w:rFonts w:ascii="Times New Roman" w:hAnsi="Times New Roman"/>
          <w:bCs/>
          <w:sz w:val="25"/>
          <w:szCs w:val="25"/>
          <w:shd w:val="clear" w:color="auto" w:fill="FFFFFF"/>
        </w:rPr>
        <w:t xml:space="preserve"> </w:t>
      </w:r>
      <w:r>
        <w:rPr>
          <w:rFonts w:ascii="Times New Roman" w:hAnsi="Times New Roman"/>
          <w:bCs/>
          <w:sz w:val="25"/>
          <w:szCs w:val="25"/>
          <w:shd w:val="clear" w:color="auto" w:fill="FFFFFF"/>
        </w:rPr>
        <w:t>Impozitul pe venit. Taxele locale. Codul vamal</w:t>
      </w:r>
    </w:p>
    <w:p w:rsidR="009C50AB" w:rsidRPr="00351280" w:rsidRDefault="009C50AB" w:rsidP="009C50AB">
      <w:pPr>
        <w:pStyle w:val="a4"/>
        <w:jc w:val="both"/>
        <w:rPr>
          <w:rFonts w:ascii="Times New Roman" w:hAnsi="Times New Roman"/>
          <w:b/>
          <w:bCs/>
          <w:sz w:val="25"/>
          <w:szCs w:val="25"/>
          <w:shd w:val="clear" w:color="auto" w:fill="FFFFFF"/>
        </w:rPr>
      </w:pPr>
    </w:p>
    <w:p w:rsidR="009C50AB" w:rsidRPr="00351280" w:rsidRDefault="009C50AB" w:rsidP="009C50AB">
      <w:pPr>
        <w:pStyle w:val="a4"/>
        <w:numPr>
          <w:ilvl w:val="0"/>
          <w:numId w:val="1"/>
        </w:numPr>
        <w:jc w:val="both"/>
        <w:rPr>
          <w:rFonts w:ascii="Times New Roman" w:hAnsi="Times New Roman"/>
          <w:sz w:val="25"/>
          <w:szCs w:val="25"/>
          <w:shd w:val="clear" w:color="auto" w:fill="FFFFFF"/>
        </w:rPr>
      </w:pPr>
      <w:r w:rsidRPr="00351280">
        <w:rPr>
          <w:rFonts w:ascii="Times New Roman" w:hAnsi="Times New Roman"/>
          <w:b/>
          <w:bCs/>
          <w:sz w:val="25"/>
          <w:szCs w:val="25"/>
          <w:shd w:val="clear" w:color="auto" w:fill="FFFFFF"/>
        </w:rPr>
        <w:t xml:space="preserve">Organizator: </w:t>
      </w:r>
      <w:r w:rsidRPr="00351280">
        <w:rPr>
          <w:rFonts w:ascii="Times New Roman" w:hAnsi="Times New Roman"/>
          <w:bCs/>
          <w:sz w:val="25"/>
          <w:szCs w:val="25"/>
          <w:shd w:val="clear" w:color="auto" w:fill="FFFFFF"/>
        </w:rPr>
        <w:t>Ministerul Finanțelor</w:t>
      </w:r>
      <w:r>
        <w:rPr>
          <w:rFonts w:ascii="Times New Roman" w:hAnsi="Times New Roman"/>
          <w:bCs/>
          <w:sz w:val="25"/>
          <w:szCs w:val="25"/>
          <w:shd w:val="clear" w:color="auto" w:fill="FFFFFF"/>
        </w:rPr>
        <w:t>, în parteneriat cu Misiunea Înalților Consilieri ai Uniunii Europene,</w:t>
      </w:r>
      <w:r w:rsidRPr="00351280">
        <w:rPr>
          <w:rFonts w:ascii="Times New Roman" w:hAnsi="Times New Roman"/>
          <w:bCs/>
          <w:sz w:val="25"/>
          <w:szCs w:val="25"/>
          <w:shd w:val="clear" w:color="auto" w:fill="FFFFFF"/>
        </w:rPr>
        <w:t xml:space="preserve"> P.P. „Monitorul f</w:t>
      </w:r>
      <w:r>
        <w:rPr>
          <w:rFonts w:ascii="Times New Roman" w:hAnsi="Times New Roman"/>
          <w:bCs/>
          <w:sz w:val="25"/>
          <w:szCs w:val="25"/>
          <w:shd w:val="clear" w:color="auto" w:fill="FFFFFF"/>
        </w:rPr>
        <w:t>iscal FISC.md”,</w:t>
      </w:r>
      <w:r w:rsidRPr="00351280">
        <w:rPr>
          <w:rFonts w:ascii="Times New Roman" w:hAnsi="Times New Roman"/>
          <w:bCs/>
          <w:sz w:val="25"/>
          <w:szCs w:val="25"/>
          <w:shd w:val="clear" w:color="auto" w:fill="FFFFFF"/>
        </w:rPr>
        <w:t xml:space="preserve"> Serviciul Fiscal de Stat</w:t>
      </w:r>
      <w:r>
        <w:rPr>
          <w:rFonts w:ascii="Times New Roman" w:hAnsi="Times New Roman"/>
          <w:bCs/>
          <w:sz w:val="25"/>
          <w:szCs w:val="25"/>
          <w:shd w:val="clear" w:color="auto" w:fill="FFFFFF"/>
        </w:rPr>
        <w:t xml:space="preserve"> și Serviciul Vamal</w:t>
      </w:r>
      <w:r w:rsidRPr="00351280">
        <w:rPr>
          <w:rFonts w:ascii="Times New Roman" w:hAnsi="Times New Roman"/>
          <w:bCs/>
          <w:sz w:val="25"/>
          <w:szCs w:val="25"/>
          <w:shd w:val="clear" w:color="auto" w:fill="FFFFFF"/>
        </w:rPr>
        <w:t xml:space="preserve">. </w:t>
      </w:r>
    </w:p>
    <w:p w:rsidR="009C50AB" w:rsidRPr="00351280" w:rsidRDefault="009C50AB" w:rsidP="009C50AB">
      <w:pPr>
        <w:pStyle w:val="a4"/>
        <w:rPr>
          <w:rFonts w:ascii="Times New Roman" w:hAnsi="Times New Roman"/>
          <w:sz w:val="25"/>
          <w:szCs w:val="25"/>
          <w:shd w:val="clear" w:color="auto" w:fill="FFFFFF"/>
        </w:rPr>
      </w:pPr>
    </w:p>
    <w:p w:rsidR="009C50AB" w:rsidRDefault="009C50AB" w:rsidP="009C50AB">
      <w:pPr>
        <w:pStyle w:val="a4"/>
        <w:numPr>
          <w:ilvl w:val="0"/>
          <w:numId w:val="1"/>
        </w:numPr>
        <w:jc w:val="both"/>
        <w:rPr>
          <w:rFonts w:ascii="Times New Roman" w:hAnsi="Times New Roman"/>
          <w:sz w:val="25"/>
          <w:szCs w:val="25"/>
          <w:shd w:val="clear" w:color="auto" w:fill="FFFFFF"/>
        </w:rPr>
      </w:pPr>
      <w:r w:rsidRPr="00436A06">
        <w:rPr>
          <w:rFonts w:ascii="Times New Roman" w:hAnsi="Times New Roman"/>
          <w:b/>
          <w:sz w:val="25"/>
          <w:szCs w:val="25"/>
          <w:shd w:val="clear" w:color="auto" w:fill="FFFFFF"/>
        </w:rPr>
        <w:t>Data derulării:</w:t>
      </w:r>
      <w:r>
        <w:rPr>
          <w:rFonts w:ascii="Times New Roman" w:hAnsi="Times New Roman"/>
          <w:sz w:val="25"/>
          <w:szCs w:val="25"/>
          <w:shd w:val="clear" w:color="auto" w:fill="FFFFFF"/>
        </w:rPr>
        <w:t xml:space="preserve"> 03.12.2024, GRATUIT</w:t>
      </w:r>
    </w:p>
    <w:p w:rsidR="009C50AB" w:rsidRPr="00436A06" w:rsidRDefault="009C50AB" w:rsidP="009C50AB">
      <w:pPr>
        <w:pStyle w:val="a4"/>
        <w:rPr>
          <w:rFonts w:ascii="Times New Roman" w:hAnsi="Times New Roman"/>
          <w:sz w:val="25"/>
          <w:szCs w:val="25"/>
          <w:shd w:val="clear" w:color="auto" w:fill="FFFFFF"/>
        </w:rPr>
      </w:pPr>
    </w:p>
    <w:p w:rsidR="009C50AB" w:rsidRPr="00436A06" w:rsidRDefault="009C50AB" w:rsidP="009C50AB">
      <w:pPr>
        <w:pStyle w:val="a4"/>
        <w:numPr>
          <w:ilvl w:val="0"/>
          <w:numId w:val="1"/>
        </w:numPr>
        <w:jc w:val="both"/>
        <w:rPr>
          <w:rFonts w:ascii="Times New Roman" w:hAnsi="Times New Roman"/>
          <w:i/>
          <w:sz w:val="25"/>
          <w:szCs w:val="25"/>
        </w:rPr>
      </w:pPr>
      <w:r w:rsidRPr="006756A1">
        <w:rPr>
          <w:rFonts w:ascii="Times New Roman" w:hAnsi="Times New Roman"/>
          <w:b/>
          <w:sz w:val="25"/>
          <w:szCs w:val="25"/>
        </w:rPr>
        <w:t>Format</w:t>
      </w:r>
      <w:r>
        <w:rPr>
          <w:rFonts w:ascii="Times New Roman" w:hAnsi="Times New Roman"/>
          <w:b/>
          <w:sz w:val="25"/>
          <w:szCs w:val="25"/>
        </w:rPr>
        <w:t xml:space="preserve"> mixt</w:t>
      </w:r>
      <w:r w:rsidRPr="006756A1">
        <w:rPr>
          <w:rFonts w:ascii="Times New Roman" w:hAnsi="Times New Roman"/>
          <w:b/>
          <w:sz w:val="25"/>
          <w:szCs w:val="25"/>
        </w:rPr>
        <w:t>:</w:t>
      </w:r>
      <w:r>
        <w:rPr>
          <w:rFonts w:ascii="Times New Roman" w:hAnsi="Times New Roman"/>
          <w:sz w:val="25"/>
          <w:szCs w:val="25"/>
        </w:rPr>
        <w:t xml:space="preserve"> prezență fizică și online (plaforma youtube).  </w:t>
      </w:r>
    </w:p>
    <w:p w:rsidR="009C50AB" w:rsidRPr="00436A06" w:rsidRDefault="009C50AB" w:rsidP="009C50AB">
      <w:pPr>
        <w:pStyle w:val="a4"/>
        <w:rPr>
          <w:rFonts w:ascii="Times New Roman" w:hAnsi="Times New Roman"/>
          <w:i/>
          <w:sz w:val="25"/>
          <w:szCs w:val="25"/>
        </w:rPr>
      </w:pPr>
    </w:p>
    <w:p w:rsidR="009C50AB" w:rsidRPr="00B63BFD" w:rsidRDefault="009C50AB" w:rsidP="009C50AB">
      <w:pPr>
        <w:pStyle w:val="a4"/>
        <w:numPr>
          <w:ilvl w:val="0"/>
          <w:numId w:val="1"/>
        </w:numPr>
        <w:jc w:val="both"/>
        <w:rPr>
          <w:rFonts w:ascii="Times New Roman" w:hAnsi="Times New Roman"/>
          <w:i/>
          <w:sz w:val="25"/>
          <w:szCs w:val="25"/>
        </w:rPr>
      </w:pPr>
      <w:r w:rsidRPr="00587138">
        <w:rPr>
          <w:rFonts w:ascii="Times New Roman" w:hAnsi="Times New Roman"/>
          <w:b/>
          <w:sz w:val="25"/>
          <w:szCs w:val="25"/>
        </w:rPr>
        <w:t>Link de înregistrare la eveniment</w:t>
      </w:r>
      <w:r>
        <w:rPr>
          <w:rFonts w:ascii="Times New Roman" w:hAnsi="Times New Roman"/>
          <w:sz w:val="25"/>
          <w:szCs w:val="25"/>
        </w:rPr>
        <w:t xml:space="preserve"> (prezență fizică și online) – </w:t>
      </w:r>
    </w:p>
    <w:p w:rsidR="009C50AB" w:rsidRPr="00686B7D" w:rsidRDefault="009C50AB" w:rsidP="009C50AB">
      <w:pPr>
        <w:ind w:left="709"/>
        <w:rPr>
          <w:sz w:val="25"/>
          <w:szCs w:val="25"/>
          <w:lang w:val="en-US"/>
        </w:rPr>
      </w:pPr>
      <w:hyperlink r:id="rId5" w:history="1">
        <w:r w:rsidRPr="00686B7D">
          <w:rPr>
            <w:rStyle w:val="a3"/>
            <w:sz w:val="25"/>
            <w:szCs w:val="25"/>
            <w:lang w:val="en-US"/>
          </w:rPr>
          <w:t>https://docs.google.com/forms/d/e/1FAIpQLSdAE2PEPamsIC8F1gGv_i2UpibQ60WqxfaYDC4tOdCM-XqqIw/viewform</w:t>
        </w:r>
      </w:hyperlink>
    </w:p>
    <w:p w:rsidR="009C50AB" w:rsidRPr="00B63BFD" w:rsidRDefault="009C50AB" w:rsidP="009C50AB">
      <w:pPr>
        <w:rPr>
          <w:i/>
          <w:sz w:val="25"/>
          <w:szCs w:val="25"/>
          <w:lang w:val="en-US"/>
        </w:rPr>
      </w:pPr>
    </w:p>
    <w:p w:rsidR="009C50AB" w:rsidRPr="00691894" w:rsidRDefault="009C50AB" w:rsidP="009C50AB">
      <w:pPr>
        <w:pStyle w:val="a4"/>
        <w:numPr>
          <w:ilvl w:val="0"/>
          <w:numId w:val="1"/>
        </w:numPr>
        <w:jc w:val="both"/>
        <w:rPr>
          <w:rFonts w:ascii="Times New Roman" w:hAnsi="Times New Roman"/>
          <w:i/>
          <w:sz w:val="25"/>
          <w:szCs w:val="25"/>
        </w:rPr>
      </w:pPr>
      <w:r w:rsidRPr="00A713FC">
        <w:rPr>
          <w:rFonts w:ascii="Times New Roman" w:hAnsi="Times New Roman"/>
          <w:b/>
          <w:sz w:val="25"/>
          <w:szCs w:val="25"/>
        </w:rPr>
        <w:t>P</w:t>
      </w:r>
      <w:r>
        <w:rPr>
          <w:rFonts w:ascii="Times New Roman" w:hAnsi="Times New Roman"/>
          <w:b/>
          <w:sz w:val="25"/>
          <w:szCs w:val="25"/>
        </w:rPr>
        <w:t xml:space="preserve">articipare fizică: </w:t>
      </w:r>
      <w:r>
        <w:rPr>
          <w:rFonts w:ascii="Times New Roman" w:hAnsi="Times New Roman"/>
          <w:sz w:val="25"/>
          <w:szCs w:val="25"/>
        </w:rPr>
        <w:t>Locația – Ministerul Finanțelor, etaj. 4, sala de ședințe. Locurile sunt limitate.</w:t>
      </w:r>
      <w:r w:rsidRPr="00686B7D">
        <w:rPr>
          <w:rFonts w:ascii="Times New Roman" w:hAnsi="Times New Roman"/>
          <w:sz w:val="25"/>
          <w:szCs w:val="25"/>
        </w:rPr>
        <w:t xml:space="preserve"> </w:t>
      </w:r>
      <w:r w:rsidRPr="00686B7D">
        <w:rPr>
          <w:rFonts w:ascii="Times New Roman" w:hAnsi="Times New Roman"/>
          <w:iCs/>
          <w:color w:val="202124"/>
          <w:sz w:val="25"/>
          <w:szCs w:val="25"/>
          <w:shd w:val="clear" w:color="auto" w:fill="FFFFFF"/>
        </w:rPr>
        <w:t>Organizatorul își asumă dreptul de a rezerva lo</w:t>
      </w:r>
      <w:r>
        <w:rPr>
          <w:rFonts w:ascii="Times New Roman" w:hAnsi="Times New Roman"/>
          <w:iCs/>
          <w:color w:val="202124"/>
          <w:sz w:val="25"/>
          <w:szCs w:val="25"/>
          <w:shd w:val="clear" w:color="auto" w:fill="FFFFFF"/>
        </w:rPr>
        <w:t xml:space="preserve">curi pentru 120 de participanți. </w:t>
      </w:r>
    </w:p>
    <w:p w:rsidR="009C50AB" w:rsidRPr="00691894" w:rsidRDefault="009C50AB" w:rsidP="009C50AB">
      <w:pPr>
        <w:pStyle w:val="a4"/>
        <w:jc w:val="both"/>
        <w:rPr>
          <w:rFonts w:ascii="Times New Roman" w:hAnsi="Times New Roman"/>
          <w:i/>
          <w:sz w:val="25"/>
          <w:szCs w:val="25"/>
        </w:rPr>
      </w:pPr>
    </w:p>
    <w:p w:rsidR="009C50AB" w:rsidRPr="00691894" w:rsidRDefault="009C50AB" w:rsidP="009C50AB">
      <w:pPr>
        <w:pStyle w:val="a4"/>
        <w:numPr>
          <w:ilvl w:val="0"/>
          <w:numId w:val="1"/>
        </w:numPr>
        <w:jc w:val="both"/>
        <w:rPr>
          <w:rFonts w:ascii="Times New Roman" w:hAnsi="Times New Roman"/>
          <w:i/>
          <w:sz w:val="25"/>
          <w:szCs w:val="25"/>
        </w:rPr>
      </w:pPr>
      <w:r w:rsidRPr="00691894">
        <w:rPr>
          <w:rFonts w:ascii="Times New Roman" w:hAnsi="Times New Roman"/>
          <w:sz w:val="25"/>
          <w:szCs w:val="25"/>
        </w:rPr>
        <w:t>După</w:t>
      </w:r>
      <w:r>
        <w:rPr>
          <w:rFonts w:ascii="Times New Roman" w:hAnsi="Times New Roman"/>
          <w:i/>
          <w:sz w:val="25"/>
          <w:szCs w:val="25"/>
        </w:rPr>
        <w:t xml:space="preserve"> </w:t>
      </w:r>
      <w:r>
        <w:rPr>
          <w:rFonts w:ascii="Times New Roman" w:hAnsi="Times New Roman"/>
          <w:sz w:val="25"/>
          <w:szCs w:val="25"/>
        </w:rPr>
        <w:t xml:space="preserve">înregistrarea a 120 de participanți, în funcție de disponibilitatea locurilor, Organizatorul își asumă dreptul de a sista accesul de înregistrare „cu prezență fizică” </w:t>
      </w:r>
      <w:r>
        <w:rPr>
          <w:rFonts w:ascii="Times New Roman" w:hAnsi="Times New Roman"/>
          <w:iCs/>
          <w:color w:val="202124"/>
          <w:sz w:val="25"/>
          <w:szCs w:val="25"/>
          <w:shd w:val="clear" w:color="auto" w:fill="FFFFFF"/>
        </w:rPr>
        <w:t xml:space="preserve">de </w:t>
      </w:r>
      <w:r w:rsidRPr="00686B7D">
        <w:rPr>
          <w:rFonts w:ascii="Times New Roman" w:hAnsi="Times New Roman"/>
          <w:sz w:val="25"/>
          <w:szCs w:val="25"/>
        </w:rPr>
        <w:t>pe link-ul indicat la pct.5</w:t>
      </w:r>
      <w:r>
        <w:rPr>
          <w:rFonts w:ascii="Times New Roman" w:hAnsi="Times New Roman"/>
          <w:sz w:val="25"/>
          <w:szCs w:val="25"/>
        </w:rPr>
        <w:t xml:space="preserve">, fiind activă doar înregistrarea pentru participare online.    </w:t>
      </w:r>
      <w:r w:rsidRPr="00691894">
        <w:rPr>
          <w:rFonts w:ascii="Times New Roman" w:hAnsi="Times New Roman"/>
          <w:i/>
          <w:sz w:val="25"/>
          <w:szCs w:val="25"/>
        </w:rPr>
        <w:t xml:space="preserve">   </w:t>
      </w:r>
    </w:p>
    <w:p w:rsidR="009C50AB" w:rsidRPr="00A713FC" w:rsidRDefault="009C50AB" w:rsidP="009C50AB">
      <w:pPr>
        <w:pStyle w:val="a4"/>
        <w:rPr>
          <w:rFonts w:ascii="Times New Roman" w:hAnsi="Times New Roman"/>
          <w:i/>
          <w:sz w:val="25"/>
          <w:szCs w:val="25"/>
        </w:rPr>
      </w:pPr>
    </w:p>
    <w:p w:rsidR="009C50AB" w:rsidRPr="006D020E" w:rsidRDefault="009C50AB" w:rsidP="009C50AB">
      <w:pPr>
        <w:pStyle w:val="a4"/>
        <w:numPr>
          <w:ilvl w:val="0"/>
          <w:numId w:val="1"/>
        </w:numPr>
        <w:jc w:val="both"/>
        <w:rPr>
          <w:rFonts w:ascii="Times New Roman" w:hAnsi="Times New Roman"/>
          <w:i/>
          <w:sz w:val="25"/>
          <w:szCs w:val="25"/>
        </w:rPr>
      </w:pPr>
      <w:r w:rsidRPr="004A0115">
        <w:rPr>
          <w:rFonts w:ascii="Times New Roman" w:hAnsi="Times New Roman"/>
          <w:b/>
          <w:sz w:val="25"/>
          <w:szCs w:val="25"/>
        </w:rPr>
        <w:t>Participare pe online</w:t>
      </w:r>
      <w:r>
        <w:rPr>
          <w:rFonts w:ascii="Times New Roman" w:hAnsi="Times New Roman"/>
          <w:sz w:val="25"/>
          <w:szCs w:val="25"/>
        </w:rPr>
        <w:t xml:space="preserve"> (platforma youtube): parcurgeți etapele de înregistrare în baza link-ului indicat la pct.5. Cu începere din 02.12.2024, la e-mailul indicat la etapa de înregistrare, fiecare participant va recepționa linkul de conectare în platforma </w:t>
      </w:r>
      <w:r w:rsidRPr="005D66B3">
        <w:rPr>
          <w:rFonts w:ascii="Times New Roman" w:hAnsi="Times New Roman"/>
          <w:sz w:val="25"/>
          <w:szCs w:val="25"/>
        </w:rPr>
        <w:t>youtube.</w:t>
      </w:r>
      <w:r>
        <w:rPr>
          <w:rFonts w:ascii="Times New Roman" w:hAnsi="Times New Roman"/>
          <w:sz w:val="25"/>
          <w:szCs w:val="25"/>
        </w:rPr>
        <w:t xml:space="preserve">  </w:t>
      </w:r>
    </w:p>
    <w:p w:rsidR="009C50AB" w:rsidRPr="006D020E" w:rsidRDefault="009C50AB" w:rsidP="009C50AB">
      <w:pPr>
        <w:pStyle w:val="a4"/>
        <w:rPr>
          <w:rFonts w:ascii="Times New Roman" w:hAnsi="Times New Roman"/>
          <w:i/>
          <w:sz w:val="25"/>
          <w:szCs w:val="25"/>
        </w:rPr>
      </w:pPr>
    </w:p>
    <w:p w:rsidR="009C50AB" w:rsidRPr="00F93EF7" w:rsidRDefault="009C50AB" w:rsidP="009C50AB">
      <w:pPr>
        <w:pStyle w:val="a4"/>
        <w:numPr>
          <w:ilvl w:val="0"/>
          <w:numId w:val="1"/>
        </w:numPr>
        <w:jc w:val="both"/>
        <w:rPr>
          <w:rFonts w:ascii="Times New Roman" w:hAnsi="Times New Roman"/>
          <w:i/>
          <w:sz w:val="25"/>
          <w:szCs w:val="25"/>
        </w:rPr>
      </w:pPr>
      <w:r>
        <w:rPr>
          <w:rFonts w:ascii="Times New Roman" w:hAnsi="Times New Roman"/>
          <w:sz w:val="25"/>
          <w:szCs w:val="25"/>
        </w:rPr>
        <w:t xml:space="preserve">Pe 02.12.2024, ora 16:00 accesul la link-ul de înregistrare indicat la pct.5, va fi sistat. Organizatorul va plasa public link-ul de participare online (platforma youtube), fără a fi necesară înregistrarea în prealabil. </w:t>
      </w:r>
    </w:p>
    <w:p w:rsidR="009C50AB" w:rsidRPr="00F93EF7" w:rsidRDefault="009C50AB" w:rsidP="009C50AB">
      <w:pPr>
        <w:pStyle w:val="a4"/>
        <w:rPr>
          <w:rFonts w:ascii="Times New Roman" w:hAnsi="Times New Roman"/>
          <w:sz w:val="25"/>
          <w:szCs w:val="25"/>
        </w:rPr>
      </w:pPr>
    </w:p>
    <w:p w:rsidR="009C50AB" w:rsidRPr="006E2A1F" w:rsidRDefault="009C50AB" w:rsidP="009C50AB">
      <w:pPr>
        <w:pStyle w:val="a4"/>
        <w:numPr>
          <w:ilvl w:val="0"/>
          <w:numId w:val="1"/>
        </w:numPr>
        <w:jc w:val="both"/>
        <w:rPr>
          <w:rFonts w:ascii="Times New Roman" w:hAnsi="Times New Roman"/>
          <w:i/>
          <w:sz w:val="25"/>
          <w:szCs w:val="25"/>
        </w:rPr>
      </w:pPr>
      <w:r>
        <w:rPr>
          <w:rFonts w:ascii="Times New Roman" w:hAnsi="Times New Roman"/>
          <w:sz w:val="25"/>
          <w:szCs w:val="25"/>
        </w:rPr>
        <w:t>Pe 03.12.2024, în ziua evenimentului</w:t>
      </w:r>
      <w:r w:rsidRPr="00762976">
        <w:rPr>
          <w:rFonts w:ascii="Times New Roman" w:hAnsi="Times New Roman"/>
          <w:b/>
          <w:sz w:val="25"/>
          <w:szCs w:val="25"/>
        </w:rPr>
        <w:t>, participanții de pe online</w:t>
      </w:r>
      <w:r>
        <w:rPr>
          <w:rFonts w:ascii="Times New Roman" w:hAnsi="Times New Roman"/>
          <w:sz w:val="25"/>
          <w:szCs w:val="25"/>
        </w:rPr>
        <w:t xml:space="preserve"> vor putea adresa întrebări doar în chat, care vor fi comunicate speakerilor de către moderator, în vederea oferirii răspunsurilor. Runda de întrebări va fi disponibilă în funcție de timpul planificat pentru eveniment. </w:t>
      </w:r>
    </w:p>
    <w:p w:rsidR="009C50AB" w:rsidRPr="006E2A1F" w:rsidRDefault="009C50AB" w:rsidP="009C50AB">
      <w:pPr>
        <w:pStyle w:val="a4"/>
        <w:rPr>
          <w:rFonts w:ascii="Times New Roman" w:hAnsi="Times New Roman"/>
          <w:sz w:val="25"/>
          <w:szCs w:val="25"/>
        </w:rPr>
      </w:pPr>
    </w:p>
    <w:p w:rsidR="009C50AB" w:rsidRPr="00910F00" w:rsidRDefault="009C50AB" w:rsidP="009C50AB">
      <w:pPr>
        <w:pStyle w:val="a4"/>
        <w:numPr>
          <w:ilvl w:val="0"/>
          <w:numId w:val="1"/>
        </w:numPr>
        <w:jc w:val="both"/>
        <w:rPr>
          <w:rFonts w:ascii="Times New Roman" w:hAnsi="Times New Roman"/>
          <w:i/>
          <w:sz w:val="25"/>
          <w:szCs w:val="25"/>
        </w:rPr>
      </w:pPr>
      <w:r>
        <w:rPr>
          <w:rFonts w:ascii="Times New Roman" w:hAnsi="Times New Roman"/>
          <w:sz w:val="25"/>
          <w:szCs w:val="25"/>
        </w:rPr>
        <w:t xml:space="preserve">Pe 03.12.2024, în ziua evenimentului, </w:t>
      </w:r>
      <w:r w:rsidRPr="00762976">
        <w:rPr>
          <w:rFonts w:ascii="Times New Roman" w:hAnsi="Times New Roman"/>
          <w:b/>
          <w:sz w:val="25"/>
          <w:szCs w:val="25"/>
        </w:rPr>
        <w:t>participanții cu prezență fizică</w:t>
      </w:r>
      <w:r>
        <w:rPr>
          <w:rFonts w:ascii="Times New Roman" w:hAnsi="Times New Roman"/>
          <w:sz w:val="25"/>
          <w:szCs w:val="25"/>
        </w:rPr>
        <w:t xml:space="preserve"> vor putea adresa întrebări către speaker direct din sală, însă cu respectarea raportului egal față de participanții de pe online. </w:t>
      </w:r>
    </w:p>
    <w:p w:rsidR="009C50AB" w:rsidRPr="00910F00" w:rsidRDefault="009C50AB" w:rsidP="009C50AB">
      <w:pPr>
        <w:pStyle w:val="a4"/>
        <w:rPr>
          <w:rFonts w:ascii="Times New Roman" w:hAnsi="Times New Roman"/>
          <w:sz w:val="25"/>
          <w:szCs w:val="25"/>
        </w:rPr>
      </w:pPr>
    </w:p>
    <w:p w:rsidR="009C50AB" w:rsidRPr="003159A5" w:rsidRDefault="009C50AB" w:rsidP="009C50AB">
      <w:pPr>
        <w:pStyle w:val="a4"/>
        <w:numPr>
          <w:ilvl w:val="0"/>
          <w:numId w:val="1"/>
        </w:numPr>
        <w:jc w:val="both"/>
        <w:rPr>
          <w:rFonts w:ascii="Times New Roman" w:hAnsi="Times New Roman"/>
          <w:b/>
          <w:i/>
          <w:sz w:val="25"/>
          <w:szCs w:val="25"/>
        </w:rPr>
        <w:sectPr w:rsidR="009C50AB" w:rsidRPr="003159A5" w:rsidSect="00194897">
          <w:pgSz w:w="11907" w:h="16839" w:code="9"/>
          <w:pgMar w:top="1134" w:right="709" w:bottom="1134" w:left="1701" w:header="284" w:footer="125" w:gutter="0"/>
          <w:cols w:space="720"/>
          <w:docGrid w:linePitch="360"/>
        </w:sectPr>
      </w:pPr>
      <w:r w:rsidRPr="00E5650B">
        <w:rPr>
          <w:rFonts w:ascii="Times New Roman" w:hAnsi="Times New Roman"/>
          <w:b/>
          <w:sz w:val="25"/>
          <w:szCs w:val="25"/>
        </w:rPr>
        <w:lastRenderedPageBreak/>
        <w:t>P</w:t>
      </w:r>
      <w:r w:rsidRPr="00E5650B">
        <w:rPr>
          <w:rFonts w:ascii="Times New Roman" w:hAnsi="Times New Roman"/>
          <w:b/>
          <w:bCs/>
          <w:sz w:val="25"/>
          <w:szCs w:val="25"/>
          <w:shd w:val="clear" w:color="auto" w:fill="FFFFFF"/>
        </w:rPr>
        <w:t xml:space="preserve">rotejarea datelor cu caracter </w:t>
      </w:r>
      <w:r w:rsidRPr="00E5650B">
        <w:rPr>
          <w:rFonts w:ascii="Times New Roman" w:hAnsi="Times New Roman"/>
          <w:b/>
          <w:sz w:val="25"/>
          <w:szCs w:val="25"/>
        </w:rPr>
        <w:t>personal:</w:t>
      </w:r>
      <w:r w:rsidRPr="00E5650B">
        <w:rPr>
          <w:rFonts w:ascii="Times New Roman" w:hAnsi="Times New Roman"/>
          <w:sz w:val="25"/>
          <w:szCs w:val="25"/>
        </w:rPr>
        <w:t xml:space="preserve"> Datele colectate la etapa de în</w:t>
      </w:r>
      <w:r>
        <w:rPr>
          <w:rFonts w:ascii="Times New Roman" w:hAnsi="Times New Roman"/>
          <w:sz w:val="25"/>
          <w:szCs w:val="25"/>
        </w:rPr>
        <w:t xml:space="preserve">registrare pe link-ul de participare la eveniment </w:t>
      </w:r>
      <w:r w:rsidRPr="00E5650B">
        <w:rPr>
          <w:rFonts w:ascii="Times New Roman" w:hAnsi="Times New Roman"/>
          <w:sz w:val="25"/>
          <w:szCs w:val="25"/>
        </w:rPr>
        <w:t xml:space="preserve">nu vor fi dezvăluite către terţi, cu excepţia cazurilor în care </w:t>
      </w:r>
      <w:r>
        <w:rPr>
          <w:rFonts w:ascii="Times New Roman" w:hAnsi="Times New Roman"/>
          <w:sz w:val="25"/>
          <w:szCs w:val="25"/>
        </w:rPr>
        <w:t>Organizatorul</w:t>
      </w:r>
      <w:r w:rsidRPr="00E5650B">
        <w:rPr>
          <w:rFonts w:ascii="Times New Roman" w:hAnsi="Times New Roman"/>
          <w:sz w:val="25"/>
          <w:szCs w:val="25"/>
        </w:rPr>
        <w:t xml:space="preserve"> </w:t>
      </w:r>
      <w:bookmarkStart w:id="0" w:name="_GoBack"/>
      <w:bookmarkEnd w:id="0"/>
      <w:r w:rsidRPr="00E5650B">
        <w:rPr>
          <w:rFonts w:ascii="Times New Roman" w:hAnsi="Times New Roman"/>
          <w:sz w:val="25"/>
          <w:szCs w:val="25"/>
        </w:rPr>
        <w:t xml:space="preserve">trebuie să respecte obligaţiile </w:t>
      </w:r>
      <w:r>
        <w:rPr>
          <w:rFonts w:ascii="Times New Roman" w:hAnsi="Times New Roman"/>
          <w:sz w:val="25"/>
          <w:szCs w:val="25"/>
        </w:rPr>
        <w:t xml:space="preserve">impuse de legislaţia în vigoare. </w:t>
      </w:r>
    </w:p>
    <w:p w:rsidR="00416F0D" w:rsidRPr="009C50AB" w:rsidRDefault="00416F0D" w:rsidP="009C50AB">
      <w:pPr>
        <w:rPr>
          <w:lang w:val="en-US"/>
        </w:rPr>
      </w:pPr>
    </w:p>
    <w:sectPr w:rsidR="00416F0D" w:rsidRPr="009C5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05DD4"/>
    <w:multiLevelType w:val="hybridMultilevel"/>
    <w:tmpl w:val="F29A9840"/>
    <w:lvl w:ilvl="0" w:tplc="345C35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AB"/>
    <w:rsid w:val="00416F0D"/>
    <w:rsid w:val="009068F6"/>
    <w:rsid w:val="009C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636A"/>
  <w15:chartTrackingRefBased/>
  <w15:docId w15:val="{EA777330-FFDA-412E-9C94-71208470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0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C50AB"/>
    <w:rPr>
      <w:color w:val="0000FF"/>
      <w:u w:val="single"/>
    </w:rPr>
  </w:style>
  <w:style w:type="paragraph" w:styleId="a4">
    <w:name w:val="List Paragraph"/>
    <w:basedOn w:val="a"/>
    <w:link w:val="a5"/>
    <w:uiPriority w:val="34"/>
    <w:qFormat/>
    <w:rsid w:val="009C50AB"/>
    <w:pPr>
      <w:spacing w:after="200" w:line="276" w:lineRule="auto"/>
      <w:ind w:left="720"/>
      <w:contextualSpacing/>
    </w:pPr>
    <w:rPr>
      <w:rFonts w:ascii="Calibri" w:eastAsia="Calibri" w:hAnsi="Calibri"/>
      <w:sz w:val="22"/>
      <w:szCs w:val="22"/>
      <w:lang w:val="en-US" w:eastAsia="en-US"/>
    </w:rPr>
  </w:style>
  <w:style w:type="character" w:customStyle="1" w:styleId="a5">
    <w:name w:val="Абзац списка Знак"/>
    <w:basedOn w:val="a0"/>
    <w:link w:val="a4"/>
    <w:uiPriority w:val="34"/>
    <w:locked/>
    <w:rsid w:val="009C50A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dAE2PEPamsIC8F1gGv_i2UpibQ60WqxfaYDC4tOdCM-XqqIw/viewfor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Cibotari Irina</dc:creator>
  <cp:keywords/>
  <dc:description/>
  <cp:lastModifiedBy>Cibotari Irina</cp:lastModifiedBy>
  <cp:revision>1</cp:revision>
  <dcterms:created xsi:type="dcterms:W3CDTF">2024-11-25T08:43:00Z</dcterms:created>
  <dcterms:modified xsi:type="dcterms:W3CDTF">2024-11-25T08:44:00Z</dcterms:modified>
</cp:coreProperties>
</file>