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DD" w:rsidRPr="008D779F" w:rsidRDefault="00EC71DD" w:rsidP="00EC71DD">
      <w:pPr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8D779F">
        <w:rPr>
          <w:rFonts w:ascii="Times New Roman" w:eastAsia="Times New Roman" w:hAnsi="Times New Roman" w:cs="Times New Roman"/>
          <w:sz w:val="28"/>
          <w:szCs w:val="28"/>
          <w:lang w:val="pt-PT"/>
        </w:rPr>
        <w:t>Proiect</w:t>
      </w:r>
    </w:p>
    <w:p w:rsidR="00EC71DD" w:rsidRPr="008D779F" w:rsidRDefault="00EC71DD" w:rsidP="00EC71DD">
      <w:pPr>
        <w:spacing w:after="0" w:line="240" w:lineRule="auto"/>
        <w:ind w:left="-360" w:right="19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PT"/>
        </w:rPr>
      </w:pPr>
    </w:p>
    <w:p w:rsidR="00EC71DD" w:rsidRPr="008D779F" w:rsidRDefault="00EC71DD" w:rsidP="00EC71DD">
      <w:pPr>
        <w:spacing w:after="0" w:line="240" w:lineRule="auto"/>
        <w:ind w:left="-360" w:right="19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9F">
        <w:rPr>
          <w:rFonts w:ascii="Times New Roman" w:eastAsia="Times New Roman" w:hAnsi="Times New Roman" w:cs="Times New Roman"/>
          <w:b/>
          <w:sz w:val="28"/>
          <w:szCs w:val="28"/>
        </w:rPr>
        <w:t>GUVERNUL REPUBLICII MOLDOVA</w:t>
      </w:r>
    </w:p>
    <w:p w:rsidR="00EC71DD" w:rsidRPr="008D779F" w:rsidRDefault="00EC71DD" w:rsidP="00EC71DD">
      <w:pPr>
        <w:spacing w:after="0" w:line="240" w:lineRule="auto"/>
        <w:ind w:left="-360" w:right="191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1DD" w:rsidRPr="008D779F" w:rsidRDefault="00EC71DD" w:rsidP="00EC71DD">
      <w:pPr>
        <w:spacing w:after="0" w:line="240" w:lineRule="auto"/>
        <w:ind w:left="-360" w:right="19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9F">
        <w:rPr>
          <w:rFonts w:ascii="Times New Roman" w:eastAsia="Times New Roman" w:hAnsi="Times New Roman" w:cs="Times New Roman"/>
          <w:b/>
          <w:sz w:val="28"/>
          <w:szCs w:val="28"/>
        </w:rPr>
        <w:t>HOTĂRÎRE nr. _____</w:t>
      </w:r>
    </w:p>
    <w:p w:rsidR="00EC71DD" w:rsidRPr="008D779F" w:rsidRDefault="00DF1548" w:rsidP="00EC71DD">
      <w:pPr>
        <w:spacing w:after="0" w:line="240" w:lineRule="auto"/>
        <w:ind w:left="-360" w:right="19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din ______________________ 2024</w:t>
      </w:r>
    </w:p>
    <w:p w:rsidR="00EC71DD" w:rsidRPr="008D779F" w:rsidRDefault="00EC71DD" w:rsidP="00EC71DD">
      <w:pPr>
        <w:spacing w:after="0" w:line="240" w:lineRule="auto"/>
        <w:ind w:left="-360" w:right="19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79F">
        <w:rPr>
          <w:rFonts w:ascii="Times New Roman" w:eastAsia="Times New Roman" w:hAnsi="Times New Roman" w:cs="Times New Roman"/>
          <w:sz w:val="28"/>
          <w:szCs w:val="28"/>
        </w:rPr>
        <w:t>Chișinău</w:t>
      </w:r>
    </w:p>
    <w:p w:rsidR="00EC71DD" w:rsidRPr="008D779F" w:rsidRDefault="00EC71DD" w:rsidP="00EC71DD">
      <w:pPr>
        <w:spacing w:after="0" w:line="240" w:lineRule="auto"/>
        <w:ind w:right="1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1DD" w:rsidRPr="00DB151C" w:rsidRDefault="00DB151C" w:rsidP="00DB151C">
      <w:pPr>
        <w:spacing w:after="0" w:line="240" w:lineRule="auto"/>
        <w:ind w:left="-360" w:right="5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 privire la modificarea</w:t>
      </w:r>
      <w:r w:rsidR="00EC71DD" w:rsidRPr="008D77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779F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EC71DD" w:rsidRPr="008D779F">
        <w:rPr>
          <w:rFonts w:ascii="Times New Roman" w:eastAsia="Times New Roman" w:hAnsi="Times New Roman" w:cs="Times New Roman"/>
          <w:b/>
          <w:bCs/>
          <w:sz w:val="28"/>
          <w:szCs w:val="28"/>
        </w:rPr>
        <w:t>otărîri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 w:rsidR="00EC71DD" w:rsidRPr="008D779F">
        <w:rPr>
          <w:rFonts w:ascii="Times New Roman" w:eastAsia="Times New Roman" w:hAnsi="Times New Roman" w:cs="Times New Roman"/>
          <w:b/>
          <w:bCs/>
          <w:sz w:val="28"/>
          <w:szCs w:val="28"/>
        </w:rPr>
        <w:t>Guvernului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nr.10/2012</w:t>
      </w:r>
      <w:r w:rsidR="00EC71DD" w:rsidRPr="00292EB9">
        <w:t xml:space="preserve"> </w:t>
      </w:r>
      <w:r w:rsidRPr="00DB151C">
        <w:rPr>
          <w:rFonts w:ascii="Times New Roman" w:eastAsia="Times New Roman" w:hAnsi="Times New Roman" w:cs="Times New Roman"/>
          <w:b/>
          <w:bCs/>
          <w:sz w:val="28"/>
          <w:szCs w:val="28"/>
        </w:rPr>
        <w:t>pentru aprobarea Regulam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entului cu privire la delegarea </w:t>
      </w:r>
      <w:r w:rsidR="00233A28">
        <w:rPr>
          <w:rFonts w:ascii="Times New Roman" w:eastAsia="Times New Roman" w:hAnsi="Times New Roman" w:cs="Times New Roman"/>
          <w:b/>
          <w:bCs/>
          <w:sz w:val="28"/>
          <w:szCs w:val="28"/>
        </w:rPr>
        <w:t>personalului</w:t>
      </w:r>
      <w:r w:rsidRPr="00DB15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entităţilor din Republica Moldova</w:t>
      </w:r>
    </w:p>
    <w:p w:rsidR="00EC71DD" w:rsidRPr="008D779F" w:rsidRDefault="00EC71DD" w:rsidP="00EC71DD">
      <w:pPr>
        <w:pStyle w:val="cn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EC71DD" w:rsidRPr="00710375" w:rsidRDefault="00EC71DD" w:rsidP="00EC71DD">
      <w:pPr>
        <w:pStyle w:val="cn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D779F">
        <w:rPr>
          <w:rFonts w:ascii="Arial" w:hAnsi="Arial" w:cs="Arial"/>
          <w:sz w:val="28"/>
          <w:szCs w:val="28"/>
        </w:rPr>
        <w:t>* * *</w:t>
      </w:r>
    </w:p>
    <w:p w:rsidR="00EC71DD" w:rsidRPr="007F6FD4" w:rsidRDefault="00EC71DD" w:rsidP="007F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79F">
        <w:rPr>
          <w:rFonts w:ascii="Times New Roman" w:eastAsia="Calibri" w:hAnsi="Times New Roman" w:cs="Times New Roman"/>
          <w:sz w:val="28"/>
          <w:szCs w:val="28"/>
        </w:rPr>
        <w:t xml:space="preserve">Guvernul </w:t>
      </w:r>
      <w:r w:rsidR="007F6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79F">
        <w:rPr>
          <w:rFonts w:ascii="Times New Roman" w:eastAsia="Calibri" w:hAnsi="Times New Roman" w:cs="Times New Roman"/>
          <w:b/>
          <w:sz w:val="28"/>
          <w:szCs w:val="28"/>
        </w:rPr>
        <w:t>HOTĂRĂȘTE:</w:t>
      </w:r>
    </w:p>
    <w:p w:rsidR="007F6FD4" w:rsidRDefault="007F6FD4" w:rsidP="007F6FD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2AF4" w:rsidRPr="007F6FD4" w:rsidRDefault="00E16451" w:rsidP="007F6FD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FD4">
        <w:rPr>
          <w:rFonts w:ascii="Times New Roman" w:eastAsia="Calibri" w:hAnsi="Times New Roman" w:cs="Times New Roman"/>
          <w:bCs/>
          <w:sz w:val="28"/>
          <w:szCs w:val="28"/>
        </w:rPr>
        <w:t xml:space="preserve">Anexa nr.1 la </w:t>
      </w:r>
      <w:r w:rsidR="00672AF4" w:rsidRPr="007F6FD4">
        <w:rPr>
          <w:rFonts w:ascii="Times New Roman" w:eastAsia="Calibri" w:hAnsi="Times New Roman" w:cs="Times New Roman"/>
          <w:bCs/>
          <w:sz w:val="28"/>
          <w:szCs w:val="28"/>
        </w:rPr>
        <w:t xml:space="preserve">Hotărârea Guvernului nr.10/2012 pentru aprobarea Regulamentului cu privire la delegarea </w:t>
      </w:r>
      <w:r w:rsidR="00233A28" w:rsidRPr="007F6FD4">
        <w:rPr>
          <w:rFonts w:ascii="Times New Roman" w:eastAsia="Calibri" w:hAnsi="Times New Roman" w:cs="Times New Roman"/>
          <w:bCs/>
          <w:sz w:val="28"/>
          <w:szCs w:val="28"/>
        </w:rPr>
        <w:t>personalului</w:t>
      </w:r>
      <w:r w:rsidR="00672AF4" w:rsidRPr="007F6FD4">
        <w:rPr>
          <w:rFonts w:ascii="Times New Roman" w:eastAsia="Calibri" w:hAnsi="Times New Roman" w:cs="Times New Roman"/>
          <w:bCs/>
          <w:sz w:val="28"/>
          <w:szCs w:val="28"/>
        </w:rPr>
        <w:t xml:space="preserve"> entităţilor din Republica Moldova (Monitorul Oficial al Republicii Moldova, 2012, nr.7-12, art.30)</w:t>
      </w:r>
      <w:r w:rsidR="0055485A" w:rsidRPr="007F6FD4">
        <w:rPr>
          <w:rFonts w:ascii="Times New Roman" w:eastAsia="Calibri" w:hAnsi="Times New Roman" w:cs="Times New Roman"/>
          <w:bCs/>
          <w:sz w:val="28"/>
          <w:szCs w:val="28"/>
        </w:rPr>
        <w:t>, cu modificările ulterioare,</w:t>
      </w:r>
      <w:r w:rsidR="00672AF4" w:rsidRPr="007F6FD4">
        <w:rPr>
          <w:rFonts w:ascii="Times New Roman" w:eastAsia="Calibri" w:hAnsi="Times New Roman" w:cs="Times New Roman"/>
          <w:bCs/>
          <w:sz w:val="28"/>
          <w:szCs w:val="28"/>
        </w:rPr>
        <w:t xml:space="preserve"> se modifică după cum urmează:</w:t>
      </w:r>
    </w:p>
    <w:p w:rsidR="00E16451" w:rsidRPr="004C63EF" w:rsidRDefault="00E16451" w:rsidP="004C63EF">
      <w:pPr>
        <w:pStyle w:val="ListParagraph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La </w:t>
      </w:r>
      <w:r w:rsidR="0004301B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punctul 1</w:t>
      </w:r>
      <w:r w:rsidR="004C63E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r w:rsidR="00957FD1" w:rsidRPr="004C63E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noțiunea „diurnă”</w:t>
      </w:r>
      <w:r w:rsidR="0055485A" w:rsidRPr="004C63E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se completează cu textul „ , pentru hrană, diferite servicii, inclusiv costul transportului pe teritoriul localităţii în care a fost delegat şi alte cheltuieli;”.</w:t>
      </w:r>
    </w:p>
    <w:p w:rsidR="00E16451" w:rsidRDefault="00E16451" w:rsidP="00E16451">
      <w:pPr>
        <w:pStyle w:val="ListParagraph"/>
        <w:numPr>
          <w:ilvl w:val="0"/>
          <w:numId w:val="6"/>
        </w:numPr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La punctul 3, cuvintele „ale personalului a că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ror activitate permanentă” se substituie cu cuvintele „care țin de desfășurarea activității permanente a personalului și”.</w:t>
      </w:r>
      <w:r w:rsidR="00957FD1" w:rsidRPr="00E16451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</w:p>
    <w:p w:rsidR="00E16451" w:rsidRDefault="00E16451" w:rsidP="00E16451">
      <w:pPr>
        <w:pStyle w:val="ListParagraph"/>
        <w:numPr>
          <w:ilvl w:val="0"/>
          <w:numId w:val="6"/>
        </w:numPr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La punctul 9</w:t>
      </w:r>
      <w:r w:rsidR="00DD2C0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:</w:t>
      </w:r>
    </w:p>
    <w:p w:rsidR="00E16451" w:rsidRDefault="00E16451" w:rsidP="00DD2C08">
      <w:pPr>
        <w:pStyle w:val="ListParagraph"/>
        <w:numPr>
          <w:ilvl w:val="0"/>
          <w:numId w:val="8"/>
        </w:numPr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primul alineat va avea următorul cuprins:</w:t>
      </w:r>
    </w:p>
    <w:p w:rsidR="00E16451" w:rsidRDefault="00E16451" w:rsidP="00DD2C08">
      <w:pPr>
        <w:pStyle w:val="ListParagraph"/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„</w:t>
      </w:r>
      <w:r w:rsidRPr="00E16451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Delegarea în străinătate a membrilor Guvernului, a secretarilor de stat, a secretarilor generali și a secretarilor generali adjuncți ai ministerelor, a conducerii Cancelariei de Stat, a directorilor autorităților publice centrale din subordinea Guvernului și a adjuncților acestora se efectuează după coordonarea prealabilă cu Prim-ministrul. Entitatea delegatară informează misiunile diplomatice respective ale Republicii Moldova prin intermediul Ministerului Afacerilor Externe.”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;</w:t>
      </w:r>
    </w:p>
    <w:p w:rsidR="00E16451" w:rsidRDefault="00DD2C08" w:rsidP="00DD2C08">
      <w:pPr>
        <w:pStyle w:val="ListParagraph"/>
        <w:numPr>
          <w:ilvl w:val="0"/>
          <w:numId w:val="8"/>
        </w:numPr>
        <w:tabs>
          <w:tab w:val="left" w:pos="851"/>
          <w:tab w:val="left" w:pos="135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alineate</w:t>
      </w:r>
      <w:r w:rsidR="00DF154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le al doilea și a opta se abrogă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;</w:t>
      </w:r>
    </w:p>
    <w:p w:rsidR="00DD2C08" w:rsidRDefault="00DD2C08" w:rsidP="00DD2C08">
      <w:pPr>
        <w:pStyle w:val="ListParagraph"/>
        <w:numPr>
          <w:ilvl w:val="0"/>
          <w:numId w:val="8"/>
        </w:numPr>
        <w:tabs>
          <w:tab w:val="left" w:pos="851"/>
          <w:tab w:val="left" w:pos="135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alineatul nouă va avea următorul cuprins:</w:t>
      </w:r>
    </w:p>
    <w:p w:rsidR="00DD2C08" w:rsidRDefault="00DD2C08" w:rsidP="00DD2C08">
      <w:pPr>
        <w:pStyle w:val="ListParagraph"/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C08">
        <w:rPr>
          <w:rFonts w:ascii="Times New Roman" w:eastAsia="Calibri" w:hAnsi="Times New Roman" w:cs="Times New Roman"/>
          <w:bCs/>
          <w:sz w:val="28"/>
          <w:szCs w:val="28"/>
        </w:rPr>
        <w:t xml:space="preserve">„Informaţia privind vizitele oficiale/deplasările de serviciu în străinătate, inclusiv devizul, sursa de finanțare a cheltuielilor, scopul şi rezultatele succinte ale deplasării se publică semestrial pe pagina web oficială a autorităţii/instituţiei publice respective. În cazul în care autoritatea publică/instituţia publică nu dispune de pagină web oficială, informaţia se publică pe pagina web oficială a organului ierarhic superior. La solicitarea conducătorului sau organului ierarhic superior, persoana </w:t>
      </w:r>
      <w:r w:rsidRPr="00DD2C0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delegată în deplasare urmează să prezinte o informație detaliată referitor la rezultatele deplasării.”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C08" w:rsidRDefault="0040490C" w:rsidP="00DD2C08">
      <w:pPr>
        <w:pStyle w:val="ListParagraph"/>
        <w:numPr>
          <w:ilvl w:val="0"/>
          <w:numId w:val="6"/>
        </w:numPr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La punctul 19, primul alineat se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completează cu</w:t>
      </w:r>
      <w:r w:rsidR="00DD2C08">
        <w:rPr>
          <w:rFonts w:ascii="Times New Roman" w:eastAsia="Calibri" w:hAnsi="Times New Roman" w:cs="Times New Roman"/>
          <w:bCs/>
          <w:sz w:val="28"/>
          <w:szCs w:val="28"/>
        </w:rPr>
        <w:t xml:space="preserve"> un alineat cu următorul cuprins:</w:t>
      </w:r>
    </w:p>
    <w:p w:rsidR="00DD2C08" w:rsidRDefault="00DD2C08" w:rsidP="00DD2C08">
      <w:pPr>
        <w:pStyle w:val="ListParagraph"/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DD2C08">
        <w:rPr>
          <w:rFonts w:ascii="Times New Roman" w:eastAsia="Calibri" w:hAnsi="Times New Roman" w:cs="Times New Roman"/>
          <w:bCs/>
          <w:sz w:val="28"/>
          <w:szCs w:val="28"/>
        </w:rPr>
        <w:t>Cheltuielile de locaţiune pe perioada delegării în interes de serviciu suportate de personalul delegat peste plafoanele stabilite se restituie, la decizia conducătorului, în baza documentelor confirmative prezentate</w:t>
      </w:r>
      <w:r>
        <w:rPr>
          <w:rFonts w:ascii="Times New Roman" w:eastAsia="Calibri" w:hAnsi="Times New Roman" w:cs="Times New Roman"/>
          <w:bCs/>
          <w:sz w:val="28"/>
          <w:szCs w:val="28"/>
        </w:rPr>
        <w:t>.”.</w:t>
      </w:r>
    </w:p>
    <w:p w:rsidR="00DD2C08" w:rsidRDefault="004C63EF" w:rsidP="00DD2C08">
      <w:pPr>
        <w:pStyle w:val="ListParagraph"/>
        <w:numPr>
          <w:ilvl w:val="0"/>
          <w:numId w:val="6"/>
        </w:numPr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Se completează cu </w:t>
      </w:r>
      <w:r>
        <w:rPr>
          <w:rFonts w:ascii="Times New Roman" w:eastAsia="Calibri" w:hAnsi="Times New Roman" w:cs="Times New Roman"/>
          <w:bCs/>
          <w:sz w:val="28"/>
          <w:szCs w:val="28"/>
        </w:rPr>
        <w:t>p</w:t>
      </w:r>
      <w:r w:rsidR="00DD2C08">
        <w:rPr>
          <w:rFonts w:ascii="Times New Roman" w:eastAsia="Calibri" w:hAnsi="Times New Roman" w:cs="Times New Roman"/>
          <w:bCs/>
          <w:sz w:val="28"/>
          <w:szCs w:val="28"/>
        </w:rPr>
        <w:t>unctul 22</w:t>
      </w:r>
      <w:r w:rsidRPr="004C63E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D2C08">
        <w:rPr>
          <w:rFonts w:ascii="Times New Roman" w:eastAsia="Calibri" w:hAnsi="Times New Roman" w:cs="Times New Roman"/>
          <w:bCs/>
          <w:sz w:val="28"/>
          <w:szCs w:val="28"/>
        </w:rPr>
        <w:t xml:space="preserve"> cu următorul cuprins:</w:t>
      </w:r>
    </w:p>
    <w:p w:rsidR="00DD2C08" w:rsidRDefault="00DD2C08" w:rsidP="00DD2C08">
      <w:pPr>
        <w:pStyle w:val="ListParagraph"/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„</w:t>
      </w:r>
      <w:r w:rsidR="004C63EF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4C63EF" w:rsidRPr="004C63E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4C63E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86E5D">
        <w:rPr>
          <w:rFonts w:ascii="Times New Roman" w:eastAsia="Calibri" w:hAnsi="Times New Roman" w:cs="Times New Roman"/>
          <w:bCs/>
          <w:sz w:val="28"/>
          <w:szCs w:val="28"/>
        </w:rPr>
        <w:t>Prin derogare de la prevederile pct.22, entitățile din sectorul privat sunt în drept să acorde diurna în c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uantumul </w:t>
      </w:r>
      <w:r w:rsidR="00386E5D">
        <w:rPr>
          <w:rFonts w:ascii="Times New Roman" w:eastAsia="Calibri" w:hAnsi="Times New Roman" w:cs="Times New Roman"/>
          <w:bCs/>
          <w:sz w:val="28"/>
          <w:szCs w:val="28"/>
        </w:rPr>
        <w:t xml:space="preserve">mai mic decât cel prevăzut la anexa nr.2 din Regulament, dar nu mai puțin </w:t>
      </w:r>
      <w:r w:rsidR="00DF1548">
        <w:rPr>
          <w:rFonts w:ascii="Times New Roman" w:eastAsia="Calibri" w:hAnsi="Times New Roman" w:cs="Times New Roman"/>
          <w:bCs/>
          <w:sz w:val="28"/>
          <w:szCs w:val="28"/>
        </w:rPr>
        <w:t>decât 75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 din cuantumul </w:t>
      </w:r>
      <w:r w:rsidR="00386E5D">
        <w:rPr>
          <w:rFonts w:ascii="Times New Roman" w:eastAsia="Calibri" w:hAnsi="Times New Roman" w:cs="Times New Roman"/>
          <w:bCs/>
          <w:sz w:val="28"/>
          <w:szCs w:val="28"/>
        </w:rPr>
        <w:t>respectiv.”.</w:t>
      </w:r>
    </w:p>
    <w:p w:rsidR="00DD2C08" w:rsidRDefault="00DD2C08" w:rsidP="009113E0">
      <w:pPr>
        <w:pStyle w:val="ListParagraph"/>
        <w:numPr>
          <w:ilvl w:val="0"/>
          <w:numId w:val="6"/>
        </w:numPr>
        <w:tabs>
          <w:tab w:val="left" w:pos="851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La punctul 24, textul „o singură zi,” se completează cu textul „</w:t>
      </w:r>
      <w:r w:rsidRPr="00DD2C08">
        <w:rPr>
          <w:rFonts w:ascii="Times New Roman" w:eastAsia="Calibri" w:hAnsi="Times New Roman" w:cs="Times New Roman"/>
          <w:bCs/>
          <w:sz w:val="28"/>
          <w:szCs w:val="28"/>
        </w:rPr>
        <w:t>în teritoriul Republicii Moldova, diurnele nu se plătesc, iar peste hotarele republicii,</w:t>
      </w:r>
      <w:r w:rsidR="009113E0">
        <w:rPr>
          <w:rFonts w:ascii="Times New Roman" w:eastAsia="Calibri" w:hAnsi="Times New Roman" w:cs="Times New Roman"/>
          <w:bCs/>
          <w:sz w:val="28"/>
          <w:szCs w:val="28"/>
        </w:rPr>
        <w:t>”.</w:t>
      </w:r>
    </w:p>
    <w:p w:rsidR="009113E0" w:rsidRDefault="009113E0" w:rsidP="009113E0">
      <w:pPr>
        <w:pStyle w:val="ListParagraph"/>
        <w:numPr>
          <w:ilvl w:val="0"/>
          <w:numId w:val="6"/>
        </w:numPr>
        <w:tabs>
          <w:tab w:val="left" w:pos="851"/>
          <w:tab w:val="left" w:pos="135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La punctul 28</w:t>
      </w:r>
      <w:r w:rsidRPr="009113E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, textul „20</w:t>
      </w:r>
      <w:r w:rsidR="00771F07">
        <w:rPr>
          <w:rFonts w:ascii="Times New Roman" w:eastAsia="Calibri" w:hAnsi="Times New Roman" w:cs="Times New Roman"/>
          <w:bCs/>
          <w:sz w:val="28"/>
          <w:szCs w:val="28"/>
        </w:rPr>
        <w:t>0%” se substituie cu textul „100</w:t>
      </w:r>
      <w:r>
        <w:rPr>
          <w:rFonts w:ascii="Times New Roman" w:eastAsia="Calibri" w:hAnsi="Times New Roman" w:cs="Times New Roman"/>
          <w:bCs/>
          <w:sz w:val="28"/>
          <w:szCs w:val="28"/>
        </w:rPr>
        <w:t>%”.</w:t>
      </w:r>
    </w:p>
    <w:p w:rsidR="009113E0" w:rsidRPr="009113E0" w:rsidRDefault="009113E0" w:rsidP="00386E5D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113E0">
        <w:rPr>
          <w:rFonts w:ascii="Times New Roman" w:eastAsia="Calibri" w:hAnsi="Times New Roman" w:cs="Times New Roman"/>
          <w:bCs/>
          <w:sz w:val="28"/>
          <w:szCs w:val="28"/>
        </w:rPr>
        <w:t>La punctul 28</w:t>
      </w:r>
      <w:r w:rsidRPr="009113E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="00386E5D">
        <w:rPr>
          <w:rFonts w:ascii="Times New Roman" w:eastAsia="Calibri" w:hAnsi="Times New Roman" w:cs="Times New Roman"/>
          <w:bCs/>
          <w:sz w:val="28"/>
          <w:szCs w:val="28"/>
        </w:rPr>
        <w:t>, textul „50%” se substituie cu textul „30</w:t>
      </w:r>
      <w:r w:rsidRPr="009113E0">
        <w:rPr>
          <w:rFonts w:ascii="Times New Roman" w:eastAsia="Calibri" w:hAnsi="Times New Roman" w:cs="Times New Roman"/>
          <w:bCs/>
          <w:sz w:val="28"/>
          <w:szCs w:val="28"/>
        </w:rPr>
        <w:t>%”.</w:t>
      </w:r>
    </w:p>
    <w:p w:rsidR="009113E0" w:rsidRDefault="00CE563A" w:rsidP="00CE563A">
      <w:pPr>
        <w:pStyle w:val="ListParagraph"/>
        <w:numPr>
          <w:ilvl w:val="0"/>
          <w:numId w:val="6"/>
        </w:numPr>
        <w:tabs>
          <w:tab w:val="left" w:pos="993"/>
          <w:tab w:val="left" w:pos="135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Capitolul XIV se abrogă.</w:t>
      </w:r>
    </w:p>
    <w:p w:rsidR="00CE563A" w:rsidRPr="004C63EF" w:rsidRDefault="00CE563A" w:rsidP="00CE563A">
      <w:pPr>
        <w:pStyle w:val="ListParagraph"/>
        <w:tabs>
          <w:tab w:val="left" w:pos="993"/>
          <w:tab w:val="left" w:pos="135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BB1770" w:rsidRPr="00D00A61" w:rsidRDefault="00BB1770" w:rsidP="00902F97">
      <w:pPr>
        <w:pStyle w:val="ListParagraph"/>
        <w:tabs>
          <w:tab w:val="left" w:pos="1170"/>
        </w:tabs>
        <w:spacing w:after="0" w:line="276" w:lineRule="auto"/>
        <w:ind w:left="90" w:firstLine="6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0AB1" w:rsidRPr="00C412E1" w:rsidRDefault="00DE0AB1" w:rsidP="00DE0AB1">
      <w:pPr>
        <w:shd w:val="clear" w:color="auto" w:fill="FFFFFF"/>
        <w:tabs>
          <w:tab w:val="center" w:pos="8102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6"/>
          <w:lang w:val="pt-PT" w:eastAsia="ru-RU"/>
        </w:rPr>
      </w:pPr>
      <w:r w:rsidRPr="008D779F">
        <w:rPr>
          <w:rFonts w:ascii="Times New Roman" w:eastAsia="Calibri" w:hAnsi="Times New Roman" w:cs="Times New Roman"/>
          <w:b/>
          <w:bCs/>
          <w:sz w:val="28"/>
          <w:szCs w:val="26"/>
          <w:lang w:val="pt-PT" w:eastAsia="ru-RU"/>
        </w:rPr>
        <w:t xml:space="preserve">Prim-ministru                                                                   Dorin RECEAN                                                            </w:t>
      </w:r>
    </w:p>
    <w:p w:rsidR="00DE0AB1" w:rsidRDefault="00DE0AB1" w:rsidP="00DE0AB1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val="pt-PT" w:eastAsia="ru-RU"/>
        </w:rPr>
      </w:pPr>
      <w:r w:rsidRPr="008D779F">
        <w:rPr>
          <w:rFonts w:ascii="Times New Roman" w:eastAsia="Calibri" w:hAnsi="Times New Roman" w:cs="Times New Roman"/>
          <w:sz w:val="28"/>
          <w:szCs w:val="26"/>
          <w:lang w:val="pt-PT" w:eastAsia="ru-RU"/>
        </w:rPr>
        <w:t>Contrasemnează:</w:t>
      </w:r>
    </w:p>
    <w:p w:rsidR="00DE0AB1" w:rsidRPr="00710375" w:rsidRDefault="00DE0AB1" w:rsidP="00DE0AB1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val="pt-PT" w:eastAsia="ru-RU"/>
        </w:rPr>
      </w:pPr>
    </w:p>
    <w:p w:rsidR="00DE0AB1" w:rsidRPr="008D779F" w:rsidRDefault="00DE0AB1" w:rsidP="00DE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8D779F">
        <w:rPr>
          <w:rFonts w:ascii="Times New Roman" w:eastAsia="Calibri" w:hAnsi="Times New Roman" w:cs="Times New Roman"/>
          <w:b/>
          <w:sz w:val="28"/>
          <w:szCs w:val="26"/>
          <w:lang w:val="pt-PT" w:eastAsia="ru-RU"/>
        </w:rPr>
        <w:t xml:space="preserve">Ministrul Finanțelor           </w:t>
      </w:r>
      <w:r>
        <w:rPr>
          <w:rFonts w:ascii="Times New Roman" w:eastAsia="Calibri" w:hAnsi="Times New Roman" w:cs="Times New Roman"/>
          <w:b/>
          <w:sz w:val="28"/>
          <w:szCs w:val="26"/>
          <w:lang w:val="pt-PT" w:eastAsia="ru-RU"/>
        </w:rPr>
        <w:t xml:space="preserve">                         </w:t>
      </w:r>
      <w:r w:rsidRPr="008D779F">
        <w:rPr>
          <w:rFonts w:ascii="Times New Roman" w:eastAsia="Calibri" w:hAnsi="Times New Roman" w:cs="Times New Roman"/>
          <w:b/>
          <w:sz w:val="28"/>
          <w:szCs w:val="26"/>
          <w:lang w:val="pt-PT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6"/>
          <w:lang w:val="pt-PT" w:eastAsia="ru-RU"/>
        </w:rPr>
        <w:t xml:space="preserve">                  Petru ROTARU</w:t>
      </w:r>
      <w:r w:rsidRPr="008D779F">
        <w:rPr>
          <w:rFonts w:ascii="Times New Roman" w:eastAsia="Calibri" w:hAnsi="Times New Roman" w:cs="Times New Roman"/>
          <w:b/>
          <w:sz w:val="28"/>
          <w:szCs w:val="26"/>
          <w:lang w:val="pt-PT" w:eastAsia="ru-RU"/>
        </w:rPr>
        <w:t xml:space="preserve">                                                                </w:t>
      </w:r>
    </w:p>
    <w:p w:rsidR="00DE0AB1" w:rsidRDefault="00DE0AB1" w:rsidP="00DE0AB1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DE0AB1" w:rsidRPr="00C11AB0" w:rsidRDefault="00DE0AB1" w:rsidP="00DE0AB1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DE0AB1" w:rsidRPr="00C95AD1" w:rsidRDefault="00DE0AB1" w:rsidP="00DE0AB1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DE0AB1" w:rsidRDefault="00DE0AB1" w:rsidP="00DE0AB1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DE0AB1" w:rsidRPr="00602E52" w:rsidRDefault="00DE0AB1" w:rsidP="00DE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>Vizează:</w:t>
      </w:r>
    </w:p>
    <w:p w:rsidR="00DE0AB1" w:rsidRPr="00602E52" w:rsidRDefault="00DE0AB1" w:rsidP="00DE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</w:p>
    <w:p w:rsidR="00DE0AB1" w:rsidRPr="00602E52" w:rsidRDefault="00DE0AB1" w:rsidP="0000605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</w:p>
    <w:p w:rsidR="00DE0AB1" w:rsidRPr="00602E52" w:rsidRDefault="00DE0AB1" w:rsidP="00DE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>Secretar general al Guvernului</w:t>
      </w: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ab/>
      </w: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ab/>
      </w: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ab/>
        <w:t xml:space="preserve">         </w:t>
      </w: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ab/>
        <w:t xml:space="preserve">  Artur MIJA</w:t>
      </w:r>
    </w:p>
    <w:p w:rsidR="00DE0AB1" w:rsidRPr="00602E52" w:rsidRDefault="00DE0AB1" w:rsidP="00DE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</w:p>
    <w:p w:rsidR="00DE0AB1" w:rsidRPr="00602E52" w:rsidRDefault="00DE0AB1" w:rsidP="00DE0A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</w:p>
    <w:p w:rsidR="00DE0AB1" w:rsidRPr="00602E52" w:rsidRDefault="00DE0AB1" w:rsidP="00DE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>Aprobată în şedinţa Guvernului</w:t>
      </w:r>
    </w:p>
    <w:p w:rsidR="00006056" w:rsidRDefault="00006056" w:rsidP="0000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</w:p>
    <w:p w:rsidR="00F12C76" w:rsidRPr="00006056" w:rsidRDefault="00DE0AB1" w:rsidP="0000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o-RO"/>
        </w:rPr>
      </w:pPr>
      <w:r w:rsidRPr="00602E52">
        <w:rPr>
          <w:rFonts w:ascii="Times New Roman" w:eastAsia="Calibri" w:hAnsi="Times New Roman" w:cs="Times New Roman"/>
          <w:iCs/>
          <w:sz w:val="28"/>
          <w:szCs w:val="28"/>
          <w:lang w:val="ro-RO"/>
        </w:rPr>
        <w:t>din</w:t>
      </w:r>
    </w:p>
    <w:sectPr w:rsidR="00F12C76" w:rsidRPr="000060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5D8"/>
    <w:multiLevelType w:val="hybridMultilevel"/>
    <w:tmpl w:val="F7A4D8F2"/>
    <w:lvl w:ilvl="0" w:tplc="23FA72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8265B"/>
    <w:multiLevelType w:val="hybridMultilevel"/>
    <w:tmpl w:val="746A8D9E"/>
    <w:lvl w:ilvl="0" w:tplc="C2525E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F6603E"/>
    <w:multiLevelType w:val="hybridMultilevel"/>
    <w:tmpl w:val="AFB412F8"/>
    <w:lvl w:ilvl="0" w:tplc="FCD631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A1D86"/>
    <w:multiLevelType w:val="hybridMultilevel"/>
    <w:tmpl w:val="E2D6C252"/>
    <w:lvl w:ilvl="0" w:tplc="48C28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053FC"/>
    <w:multiLevelType w:val="hybridMultilevel"/>
    <w:tmpl w:val="AB381392"/>
    <w:lvl w:ilvl="0" w:tplc="A5FE7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878F1"/>
    <w:multiLevelType w:val="hybridMultilevel"/>
    <w:tmpl w:val="5B9ABF16"/>
    <w:lvl w:ilvl="0" w:tplc="CEB0B8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91BB2"/>
    <w:multiLevelType w:val="hybridMultilevel"/>
    <w:tmpl w:val="BC8CF9B2"/>
    <w:lvl w:ilvl="0" w:tplc="FD4A933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D807DA7"/>
    <w:multiLevelType w:val="hybridMultilevel"/>
    <w:tmpl w:val="7C8A2282"/>
    <w:lvl w:ilvl="0" w:tplc="EAF09C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DD"/>
    <w:rsid w:val="00006056"/>
    <w:rsid w:val="00037CEC"/>
    <w:rsid w:val="0004301B"/>
    <w:rsid w:val="00065710"/>
    <w:rsid w:val="0009647A"/>
    <w:rsid w:val="000D4848"/>
    <w:rsid w:val="000D48E4"/>
    <w:rsid w:val="00104843"/>
    <w:rsid w:val="00156D5D"/>
    <w:rsid w:val="00196D20"/>
    <w:rsid w:val="001B2443"/>
    <w:rsid w:val="00233A28"/>
    <w:rsid w:val="00282A6C"/>
    <w:rsid w:val="002A4BF1"/>
    <w:rsid w:val="002A5C46"/>
    <w:rsid w:val="002C0027"/>
    <w:rsid w:val="00386E5D"/>
    <w:rsid w:val="003A53D1"/>
    <w:rsid w:val="003B5BB8"/>
    <w:rsid w:val="003D0461"/>
    <w:rsid w:val="003F3156"/>
    <w:rsid w:val="0040490C"/>
    <w:rsid w:val="00433F4B"/>
    <w:rsid w:val="00493565"/>
    <w:rsid w:val="004B32AD"/>
    <w:rsid w:val="004C63EF"/>
    <w:rsid w:val="004D7A67"/>
    <w:rsid w:val="004E2FA2"/>
    <w:rsid w:val="004F1CD9"/>
    <w:rsid w:val="00523FA7"/>
    <w:rsid w:val="0055485A"/>
    <w:rsid w:val="0056476A"/>
    <w:rsid w:val="005C0FC2"/>
    <w:rsid w:val="005F38FF"/>
    <w:rsid w:val="00616F51"/>
    <w:rsid w:val="0064259D"/>
    <w:rsid w:val="00672AF4"/>
    <w:rsid w:val="006A1238"/>
    <w:rsid w:val="006B0FF5"/>
    <w:rsid w:val="006C09EF"/>
    <w:rsid w:val="006C0B77"/>
    <w:rsid w:val="006F6742"/>
    <w:rsid w:val="007002D6"/>
    <w:rsid w:val="00706CEB"/>
    <w:rsid w:val="00771F07"/>
    <w:rsid w:val="00797785"/>
    <w:rsid w:val="007C69C3"/>
    <w:rsid w:val="007F6FD4"/>
    <w:rsid w:val="008242FF"/>
    <w:rsid w:val="00864F6A"/>
    <w:rsid w:val="00870751"/>
    <w:rsid w:val="00870ED1"/>
    <w:rsid w:val="008B097F"/>
    <w:rsid w:val="008B5D51"/>
    <w:rsid w:val="008E0C15"/>
    <w:rsid w:val="008E5F72"/>
    <w:rsid w:val="00902F97"/>
    <w:rsid w:val="009057EC"/>
    <w:rsid w:val="009063C1"/>
    <w:rsid w:val="0091117A"/>
    <w:rsid w:val="009113E0"/>
    <w:rsid w:val="00922C48"/>
    <w:rsid w:val="00956176"/>
    <w:rsid w:val="00957FD1"/>
    <w:rsid w:val="009C161B"/>
    <w:rsid w:val="00A02451"/>
    <w:rsid w:val="00A108CC"/>
    <w:rsid w:val="00A17472"/>
    <w:rsid w:val="00A561E4"/>
    <w:rsid w:val="00A71EA0"/>
    <w:rsid w:val="00A90F6F"/>
    <w:rsid w:val="00AD1A46"/>
    <w:rsid w:val="00B915B7"/>
    <w:rsid w:val="00BA030B"/>
    <w:rsid w:val="00BB1770"/>
    <w:rsid w:val="00BD2CB1"/>
    <w:rsid w:val="00BF1822"/>
    <w:rsid w:val="00CA3689"/>
    <w:rsid w:val="00CB1119"/>
    <w:rsid w:val="00CE563A"/>
    <w:rsid w:val="00D00A61"/>
    <w:rsid w:val="00D072F7"/>
    <w:rsid w:val="00D92AA3"/>
    <w:rsid w:val="00DA55AC"/>
    <w:rsid w:val="00DB151C"/>
    <w:rsid w:val="00DD2C08"/>
    <w:rsid w:val="00DD3400"/>
    <w:rsid w:val="00DD535C"/>
    <w:rsid w:val="00DE0AB1"/>
    <w:rsid w:val="00DF0789"/>
    <w:rsid w:val="00DF1548"/>
    <w:rsid w:val="00E11007"/>
    <w:rsid w:val="00E13665"/>
    <w:rsid w:val="00E16451"/>
    <w:rsid w:val="00E408A0"/>
    <w:rsid w:val="00E72949"/>
    <w:rsid w:val="00E936AF"/>
    <w:rsid w:val="00EA2DD4"/>
    <w:rsid w:val="00EA4EFA"/>
    <w:rsid w:val="00EA59DF"/>
    <w:rsid w:val="00EC654E"/>
    <w:rsid w:val="00EC71DD"/>
    <w:rsid w:val="00ED1AEB"/>
    <w:rsid w:val="00ED1F22"/>
    <w:rsid w:val="00ED4972"/>
    <w:rsid w:val="00EE4070"/>
    <w:rsid w:val="00F04E37"/>
    <w:rsid w:val="00F12C76"/>
    <w:rsid w:val="00F15A12"/>
    <w:rsid w:val="00F56085"/>
    <w:rsid w:val="00F94BE8"/>
    <w:rsid w:val="00F96FC7"/>
    <w:rsid w:val="00FB186A"/>
    <w:rsid w:val="00FB7F16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64A8"/>
  <w15:chartTrackingRefBased/>
  <w15:docId w15:val="{0E858AD7-DECF-40CB-A734-EE3755D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DD"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Scriptoria bullet points"/>
    <w:basedOn w:val="Normal"/>
    <w:link w:val="ListParagraphChar"/>
    <w:uiPriority w:val="34"/>
    <w:qFormat/>
    <w:rsid w:val="00EC71DD"/>
    <w:pPr>
      <w:ind w:left="720"/>
      <w:contextualSpacing/>
    </w:pPr>
  </w:style>
  <w:style w:type="paragraph" w:customStyle="1" w:styleId="cn">
    <w:name w:val="cn"/>
    <w:basedOn w:val="Normal"/>
    <w:rsid w:val="00EC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F56085"/>
  </w:style>
  <w:style w:type="paragraph" w:customStyle="1" w:styleId="msonormal0">
    <w:name w:val="msonormal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mit">
    <w:name w:val="emit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F5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85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85"/>
    <w:pPr>
      <w:spacing w:line="240" w:lineRule="auto"/>
    </w:pPr>
    <w:rPr>
      <w:rFonts w:ascii="Times New Roman" w:hAnsi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8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8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608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List Paragraph 1 Char,Scriptoria bullet points Char"/>
    <w:link w:val="ListParagraph"/>
    <w:uiPriority w:val="34"/>
    <w:locked/>
    <w:rsid w:val="00DE0AB1"/>
    <w:rPr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Iulia, Melnic</dc:creator>
  <cp:keywords/>
  <dc:description/>
  <cp:lastModifiedBy>Iulia, Melnic</cp:lastModifiedBy>
  <cp:revision>3</cp:revision>
  <cp:lastPrinted>2024-06-11T08:10:00Z</cp:lastPrinted>
  <dcterms:created xsi:type="dcterms:W3CDTF">2024-07-01T12:30:00Z</dcterms:created>
  <dcterms:modified xsi:type="dcterms:W3CDTF">2024-07-01T13:21:00Z</dcterms:modified>
</cp:coreProperties>
</file>