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1" w:type="dxa"/>
        <w:jc w:val="center"/>
        <w:tblLayout w:type="fixed"/>
        <w:tblLook w:val="0000" w:firstRow="0" w:lastRow="0" w:firstColumn="0" w:lastColumn="0" w:noHBand="0" w:noVBand="0"/>
      </w:tblPr>
      <w:tblGrid>
        <w:gridCol w:w="4134"/>
        <w:gridCol w:w="1618"/>
        <w:gridCol w:w="4299"/>
      </w:tblGrid>
      <w:tr w:rsidR="009644A4" w:rsidRPr="00440052" w:rsidTr="00F17222">
        <w:trPr>
          <w:trHeight w:val="1506"/>
          <w:jc w:val="center"/>
        </w:trPr>
        <w:tc>
          <w:tcPr>
            <w:tcW w:w="4134" w:type="dxa"/>
          </w:tcPr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0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</w:rPr>
              <w:t>MINISTERUL FINANŢELOR</w:t>
            </w: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</w:rPr>
              <w:t>AL REPUBLICII MOLDOVA</w:t>
            </w:r>
          </w:p>
        </w:tc>
        <w:tc>
          <w:tcPr>
            <w:tcW w:w="1618" w:type="dxa"/>
          </w:tcPr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4005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2212948" wp14:editId="5D39A145">
                  <wp:extent cx="701801" cy="836763"/>
                  <wp:effectExtent l="0" t="0" r="3175" b="1905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34" cy="840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A4" w:rsidRPr="00B66D07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99" w:type="dxa"/>
          </w:tcPr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ФИНАНСОВ</w:t>
            </w: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МОЛДОВА</w:t>
            </w:r>
          </w:p>
        </w:tc>
      </w:tr>
    </w:tbl>
    <w:p w:rsidR="009644A4" w:rsidRPr="00F17222" w:rsidRDefault="00472DF4" w:rsidP="000F6DD4">
      <w:pPr>
        <w:keepNext/>
        <w:tabs>
          <w:tab w:val="left" w:pos="-2127"/>
          <w:tab w:val="left" w:pos="5103"/>
          <w:tab w:val="left" w:pos="8364"/>
          <w:tab w:val="left" w:pos="10632"/>
          <w:tab w:val="left" w:pos="109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5"/>
          <w:szCs w:val="25"/>
          <w:lang w:val="ro-RO" w:eastAsia="ru-RU"/>
        </w:rPr>
      </w:pPr>
      <w:r w:rsidRPr="00F17222">
        <w:rPr>
          <w:rFonts w:ascii="Times New Roman" w:eastAsia="Times New Roman" w:hAnsi="Times New Roman" w:cs="Times New Roman"/>
          <w:b/>
          <w:spacing w:val="60"/>
          <w:sz w:val="25"/>
          <w:szCs w:val="25"/>
          <w:lang w:val="ro-RO" w:eastAsia="ru-RU"/>
        </w:rPr>
        <w:t>ORDIN</w:t>
      </w:r>
    </w:p>
    <w:p w:rsidR="009644A4" w:rsidRPr="00F17222" w:rsidRDefault="00472DF4" w:rsidP="000F6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</w:pPr>
      <w:r w:rsidRPr="00F17222"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  <w:t>mun. Chișinău</w:t>
      </w:r>
    </w:p>
    <w:p w:rsidR="003008D8" w:rsidRPr="00B66D07" w:rsidRDefault="003008D8" w:rsidP="000F6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44A4" w:rsidRPr="00A33D1E" w:rsidRDefault="00B32D63" w:rsidP="00236F4E">
      <w:pPr>
        <w:tabs>
          <w:tab w:val="left" w:pos="0"/>
          <w:tab w:val="right" w:pos="9639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A33D1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2F7285" w:rsidRPr="00A33D1E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AB25B6" w:rsidRPr="00A33D1E">
        <w:rPr>
          <w:rFonts w:ascii="Times New Roman" w:eastAsia="Calibri" w:hAnsi="Times New Roman"/>
          <w:b/>
          <w:sz w:val="24"/>
          <w:szCs w:val="24"/>
        </w:rPr>
        <w:t>___   ____________</w:t>
      </w:r>
      <w:r w:rsidR="003C07F4">
        <w:rPr>
          <w:rFonts w:ascii="Times New Roman" w:eastAsia="Calibri" w:hAnsi="Times New Roman"/>
          <w:b/>
          <w:sz w:val="24"/>
          <w:szCs w:val="24"/>
        </w:rPr>
        <w:t xml:space="preserve"> 202</w:t>
      </w:r>
      <w:r w:rsidR="00442473">
        <w:rPr>
          <w:rFonts w:ascii="Times New Roman" w:eastAsia="Calibri" w:hAnsi="Times New Roman"/>
          <w:b/>
          <w:sz w:val="24"/>
          <w:szCs w:val="24"/>
        </w:rPr>
        <w:t>2</w:t>
      </w:r>
      <w:r w:rsidR="006D3E0B" w:rsidRPr="00A33D1E">
        <w:rPr>
          <w:rFonts w:ascii="Times New Roman" w:eastAsia="Calibri" w:hAnsi="Times New Roman"/>
          <w:b/>
          <w:sz w:val="24"/>
          <w:szCs w:val="24"/>
        </w:rPr>
        <w:t xml:space="preserve">     </w:t>
      </w:r>
      <w:r w:rsidR="002F7285" w:rsidRPr="00A33D1E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</w:t>
      </w:r>
      <w:proofErr w:type="spellStart"/>
      <w:r w:rsidR="002F7285" w:rsidRPr="00A33D1E">
        <w:rPr>
          <w:rFonts w:ascii="Times New Roman" w:eastAsia="Calibri" w:hAnsi="Times New Roman"/>
          <w:b/>
          <w:sz w:val="24"/>
          <w:szCs w:val="24"/>
        </w:rPr>
        <w:t>Nr</w:t>
      </w:r>
      <w:proofErr w:type="spellEnd"/>
      <w:r w:rsidR="002F7285" w:rsidRPr="00A33D1E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AB25B6" w:rsidRPr="00A33D1E">
        <w:rPr>
          <w:rFonts w:ascii="Times New Roman" w:eastAsia="Calibri" w:hAnsi="Times New Roman"/>
          <w:b/>
          <w:sz w:val="24"/>
          <w:szCs w:val="24"/>
        </w:rPr>
        <w:t>_______</w:t>
      </w:r>
      <w:r w:rsidR="009644A4" w:rsidRPr="00A3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B66D07" w:rsidRDefault="00B66D07" w:rsidP="000F6DD4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68BA" w:rsidRPr="00B66D07" w:rsidRDefault="003768BA" w:rsidP="000F6DD4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66D07">
        <w:rPr>
          <w:rFonts w:ascii="Times New Roman" w:eastAsia="Calibri" w:hAnsi="Times New Roman" w:cs="Times New Roman"/>
          <w:i/>
          <w:sz w:val="24"/>
          <w:szCs w:val="24"/>
        </w:rPr>
        <w:t xml:space="preserve">Cu </w:t>
      </w:r>
      <w:proofErr w:type="spellStart"/>
      <w:r w:rsidRPr="00B66D07">
        <w:rPr>
          <w:rFonts w:ascii="Times New Roman" w:eastAsia="Calibri" w:hAnsi="Times New Roman" w:cs="Times New Roman"/>
          <w:i/>
          <w:sz w:val="24"/>
          <w:szCs w:val="24"/>
        </w:rPr>
        <w:t>privire</w:t>
      </w:r>
      <w:proofErr w:type="spellEnd"/>
      <w:r w:rsidRPr="00B66D07"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 w:rsidRPr="00B66D07">
        <w:rPr>
          <w:rFonts w:ascii="Times New Roman" w:eastAsia="Calibri" w:hAnsi="Times New Roman" w:cs="Times New Roman"/>
          <w:i/>
          <w:sz w:val="24"/>
          <w:szCs w:val="24"/>
        </w:rPr>
        <w:t>modificarea</w:t>
      </w:r>
      <w:proofErr w:type="spellEnd"/>
      <w:r w:rsidR="00975F1C" w:rsidRPr="00B66D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975F1C" w:rsidRPr="00B66D07">
        <w:rPr>
          <w:rFonts w:ascii="Times New Roman" w:eastAsia="Calibri" w:hAnsi="Times New Roman" w:cs="Times New Roman"/>
          <w:i/>
          <w:sz w:val="24"/>
          <w:szCs w:val="24"/>
        </w:rPr>
        <w:t>unor</w:t>
      </w:r>
      <w:proofErr w:type="spellEnd"/>
      <w:r w:rsidR="00975F1C" w:rsidRPr="00B66D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975F1C" w:rsidRPr="00B66D07">
        <w:rPr>
          <w:rFonts w:ascii="Times New Roman" w:eastAsia="Calibri" w:hAnsi="Times New Roman" w:cs="Times New Roman"/>
          <w:i/>
          <w:sz w:val="24"/>
          <w:szCs w:val="24"/>
        </w:rPr>
        <w:t>ordine</w:t>
      </w:r>
      <w:proofErr w:type="spellEnd"/>
    </w:p>
    <w:p w:rsidR="00CB02B1" w:rsidRPr="00B66D07" w:rsidRDefault="00CB02B1" w:rsidP="000F6DD4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B66D07">
        <w:rPr>
          <w:rFonts w:ascii="Times New Roman" w:eastAsia="Calibri" w:hAnsi="Times New Roman" w:cs="Times New Roman"/>
          <w:i/>
          <w:sz w:val="24"/>
          <w:szCs w:val="24"/>
        </w:rPr>
        <w:t xml:space="preserve">ale </w:t>
      </w:r>
      <w:r w:rsidRPr="00B66D07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Ministrului </w:t>
      </w:r>
      <w:r w:rsidR="00442473">
        <w:rPr>
          <w:rFonts w:ascii="Times New Roman" w:eastAsia="Calibri" w:hAnsi="Times New Roman" w:cs="Times New Roman"/>
          <w:i/>
          <w:sz w:val="24"/>
          <w:szCs w:val="24"/>
          <w:lang w:val="ro-RO"/>
        </w:rPr>
        <w:t>f</w:t>
      </w:r>
      <w:r w:rsidRPr="00B66D07">
        <w:rPr>
          <w:rFonts w:ascii="Times New Roman" w:eastAsia="Calibri" w:hAnsi="Times New Roman" w:cs="Times New Roman"/>
          <w:i/>
          <w:sz w:val="24"/>
          <w:szCs w:val="24"/>
          <w:lang w:val="ro-RO"/>
        </w:rPr>
        <w:t>inanțelor</w:t>
      </w:r>
    </w:p>
    <w:p w:rsidR="008553A6" w:rsidRDefault="008553A6" w:rsidP="000F6DD4">
      <w:pPr>
        <w:spacing w:after="0" w:line="276" w:lineRule="auto"/>
        <w:rPr>
          <w:rFonts w:ascii="Times New Roman" w:eastAsia="Calibri" w:hAnsi="Times New Roman" w:cs="Times New Roman"/>
          <w:i/>
          <w:sz w:val="12"/>
          <w:szCs w:val="12"/>
        </w:rPr>
      </w:pPr>
    </w:p>
    <w:p w:rsidR="003E4804" w:rsidRPr="00B66D07" w:rsidRDefault="003E4804" w:rsidP="001F2DC2">
      <w:pPr>
        <w:spacing w:after="0" w:line="276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3E4804" w:rsidRDefault="00116765" w:rsidP="00116765">
      <w:pPr>
        <w:spacing w:after="0" w:line="276" w:lineRule="auto"/>
        <w:ind w:firstLine="56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</w:pPr>
      <w:r w:rsidRPr="00116765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În </w:t>
      </w:r>
      <w:r w:rsidR="00442473" w:rsidRPr="00442473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conformitate cu art.133 alin.(1) pct.8 din Codul fiscal nr.1163-XIII din 24 aprilie 1997 (republicat în Monitorul Oficial al Republicii Moldova din 8 februarie 2007, </w:t>
      </w:r>
      <w:proofErr w:type="spellStart"/>
      <w:r w:rsidR="00442473" w:rsidRPr="00442473">
        <w:rPr>
          <w:rFonts w:ascii="Times New Roman" w:hAnsi="Times New Roman" w:cs="Times New Roman"/>
          <w:sz w:val="26"/>
          <w:szCs w:val="26"/>
          <w:lang w:val="ro-RO" w:eastAsia="ru-RU"/>
        </w:rPr>
        <w:t>ediţie</w:t>
      </w:r>
      <w:proofErr w:type="spellEnd"/>
      <w:r w:rsidR="00442473" w:rsidRPr="00442473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specială),</w:t>
      </w:r>
    </w:p>
    <w:p w:rsidR="00F87074" w:rsidRDefault="00303F32" w:rsidP="00AB7902">
      <w:pPr>
        <w:spacing w:after="0" w:line="36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E4804">
        <w:rPr>
          <w:rFonts w:ascii="Times New Roman" w:eastAsia="Times New Roman" w:hAnsi="Times New Roman" w:cs="Times New Roman"/>
          <w:b/>
          <w:bCs/>
          <w:sz w:val="26"/>
          <w:szCs w:val="26"/>
        </w:rPr>
        <w:t>ORDON:</w:t>
      </w:r>
    </w:p>
    <w:p w:rsidR="00BB1753" w:rsidRPr="00437E1D" w:rsidRDefault="00AB25B6" w:rsidP="00BB1753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3E4804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 </w:t>
      </w:r>
      <w:r w:rsidR="00BB1753"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Ordinul Ministerului Finanțelor nr.0</w:t>
      </w:r>
      <w:r w:rsidR="00BB1753">
        <w:rPr>
          <w:rFonts w:ascii="Times New Roman" w:hAnsi="Times New Roman" w:cs="Times New Roman"/>
          <w:color w:val="000000"/>
          <w:sz w:val="26"/>
          <w:szCs w:val="26"/>
          <w:lang w:val="ro-RO"/>
        </w:rPr>
        <w:t>8</w:t>
      </w:r>
      <w:r w:rsidR="00BB1753"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din 15 ianuarie 2018 „Privind aprobarea formularului tipizat al </w:t>
      </w:r>
      <w:proofErr w:type="spellStart"/>
      <w:r w:rsidR="00BB1753"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Declaraţiei</w:t>
      </w:r>
      <w:proofErr w:type="spellEnd"/>
      <w:r w:rsidR="00BB1753"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cu privire la impozitul pe venit pentru </w:t>
      </w:r>
      <w:r w:rsidR="00BB1753">
        <w:rPr>
          <w:rFonts w:ascii="Times New Roman" w:hAnsi="Times New Roman" w:cs="Times New Roman"/>
          <w:color w:val="000000"/>
          <w:sz w:val="26"/>
          <w:szCs w:val="26"/>
          <w:lang w:val="ro-RO"/>
        </w:rPr>
        <w:t>organizațiile necomerciale</w:t>
      </w:r>
      <w:r w:rsidR="00BB1753" w:rsidRPr="00437E1D">
        <w:rPr>
          <w:rFonts w:ascii="Times New Roman" w:hAnsi="Times New Roman" w:cs="Times New Roman"/>
          <w:sz w:val="26"/>
          <w:szCs w:val="26"/>
          <w:lang w:val="ro-RO" w:eastAsia="ru-RU"/>
        </w:rPr>
        <w:t>”</w:t>
      </w:r>
      <w:r w:rsidR="00BB1753"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(Monitorul Oficial al Republicii Moldova, 2018, nr.27-32, art.9</w:t>
      </w:r>
      <w:r w:rsidR="00BB1753">
        <w:rPr>
          <w:rFonts w:ascii="Times New Roman" w:hAnsi="Times New Roman" w:cs="Times New Roman"/>
          <w:color w:val="000000"/>
          <w:sz w:val="26"/>
          <w:szCs w:val="26"/>
          <w:lang w:val="ro-RO"/>
        </w:rPr>
        <w:t>4</w:t>
      </w:r>
      <w:r w:rsidR="00BB1753"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) se modifică după cum </w:t>
      </w:r>
      <w:r w:rsidR="00BB1753" w:rsidRPr="00437E1D">
        <w:rPr>
          <w:rFonts w:ascii="Times New Roman" w:hAnsi="Times New Roman" w:cs="Times New Roman"/>
          <w:sz w:val="26"/>
          <w:szCs w:val="26"/>
          <w:lang w:val="ro-RO" w:eastAsia="ru-RU"/>
        </w:rPr>
        <w:t>urmează:</w:t>
      </w:r>
    </w:p>
    <w:p w:rsidR="00A22ACC" w:rsidRPr="00A22ACC" w:rsidRDefault="00BB1753" w:rsidP="00A22ACC">
      <w:pPr>
        <w:pStyle w:val="a5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>
        <w:rPr>
          <w:rFonts w:ascii="Times New Roman" w:hAnsi="Times New Roman" w:cs="Times New Roman"/>
          <w:sz w:val="26"/>
          <w:szCs w:val="26"/>
          <w:lang w:val="ro-RO" w:eastAsia="ru-RU"/>
        </w:rPr>
        <w:t>La Anexa nr.1</w:t>
      </w:r>
      <w:r w:rsidR="00A22ACC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, </w:t>
      </w:r>
      <w:r w:rsidR="00A22ACC" w:rsidRPr="00A22ACC">
        <w:rPr>
          <w:rFonts w:ascii="Times New Roman" w:hAnsi="Times New Roman" w:cs="Times New Roman"/>
          <w:color w:val="000000"/>
          <w:sz w:val="26"/>
          <w:szCs w:val="26"/>
          <w:lang w:val="ro-RO"/>
        </w:rPr>
        <w:t>rubrica ”Categoria contribuabilului”</w:t>
      </w:r>
      <w:r w:rsidR="00A22ACC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:</w:t>
      </w:r>
    </w:p>
    <w:p w:rsidR="00A22ACC" w:rsidRPr="00A22ACC" w:rsidRDefault="00BB1753" w:rsidP="00A22ACC">
      <w:pPr>
        <w:pStyle w:val="a5"/>
        <w:numPr>
          <w:ilvl w:val="0"/>
          <w:numId w:val="3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 w:rsidRPr="00A22ACC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după categoria </w:t>
      </w:r>
      <w:r w:rsidR="00A22ACC" w:rsidRPr="00A22ACC">
        <w:rPr>
          <w:rFonts w:ascii="Times New Roman" w:hAnsi="Times New Roman" w:cs="Times New Roman"/>
          <w:color w:val="000000"/>
          <w:sz w:val="26"/>
          <w:szCs w:val="26"/>
          <w:lang w:val="ro-RO"/>
        </w:rPr>
        <w:t>A ”Asociația Obștească” se completează cu categoria A</w:t>
      </w:r>
      <w:r w:rsidRPr="00A22ACC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1 </w:t>
      </w:r>
      <w:r w:rsidR="00A22ACC" w:rsidRPr="00A22ACC">
        <w:rPr>
          <w:rFonts w:ascii="Times New Roman" w:hAnsi="Times New Roman" w:cs="Times New Roman"/>
          <w:color w:val="000000"/>
          <w:sz w:val="26"/>
          <w:szCs w:val="26"/>
          <w:lang w:val="ro-RO"/>
        </w:rPr>
        <w:t>”Asociația de coproprietari în condominiu”</w:t>
      </w:r>
      <w:r w:rsidR="00A22ACC">
        <w:rPr>
          <w:rFonts w:ascii="Times New Roman" w:hAnsi="Times New Roman" w:cs="Times New Roman"/>
          <w:color w:val="000000"/>
          <w:sz w:val="26"/>
          <w:szCs w:val="26"/>
          <w:lang w:val="ro-RO"/>
        </w:rPr>
        <w:t>;</w:t>
      </w:r>
    </w:p>
    <w:p w:rsidR="00A22ACC" w:rsidRPr="00A22ACC" w:rsidRDefault="00A22ACC" w:rsidP="00A22ACC">
      <w:pPr>
        <w:pStyle w:val="a5"/>
        <w:numPr>
          <w:ilvl w:val="0"/>
          <w:numId w:val="3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 w:rsidRPr="00A22ACC">
        <w:rPr>
          <w:rFonts w:ascii="Times New Roman" w:hAnsi="Times New Roman" w:cs="Times New Roman"/>
          <w:color w:val="000000"/>
          <w:sz w:val="26"/>
          <w:szCs w:val="26"/>
          <w:lang w:val="ro-RO"/>
        </w:rPr>
        <w:t>după categoria F ”</w:t>
      </w:r>
      <w:proofErr w:type="spellStart"/>
      <w:r w:rsidRPr="00A22ACC">
        <w:rPr>
          <w:rFonts w:ascii="Times New Roman" w:hAnsi="Times New Roman" w:cs="Times New Roman"/>
          <w:color w:val="000000"/>
          <w:sz w:val="26"/>
          <w:szCs w:val="26"/>
          <w:lang w:val="ro-RO"/>
        </w:rPr>
        <w:t>Publicaţiile</w:t>
      </w:r>
      <w:proofErr w:type="spellEnd"/>
      <w:r w:rsidRPr="00A22ACC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periodice </w:t>
      </w:r>
      <w:proofErr w:type="spellStart"/>
      <w:r w:rsidRPr="00A22ACC">
        <w:rPr>
          <w:rFonts w:ascii="Times New Roman" w:hAnsi="Times New Roman" w:cs="Times New Roman"/>
          <w:color w:val="000000"/>
          <w:sz w:val="26"/>
          <w:szCs w:val="26"/>
          <w:lang w:val="ro-RO"/>
        </w:rPr>
        <w:t>şi</w:t>
      </w:r>
      <w:proofErr w:type="spellEnd"/>
      <w:r w:rsidRPr="00A22ACC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</w:t>
      </w:r>
      <w:proofErr w:type="spellStart"/>
      <w:r w:rsidRPr="00A22ACC">
        <w:rPr>
          <w:rFonts w:ascii="Times New Roman" w:hAnsi="Times New Roman" w:cs="Times New Roman"/>
          <w:color w:val="000000"/>
          <w:sz w:val="26"/>
          <w:szCs w:val="26"/>
          <w:lang w:val="ro-RO"/>
        </w:rPr>
        <w:t>agenţiile</w:t>
      </w:r>
      <w:proofErr w:type="spellEnd"/>
      <w:r w:rsidRPr="00A22ACC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de presă” 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se completează cu categoria F1</w:t>
      </w:r>
      <w:r w:rsidRPr="00A22ACC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”Asociația utilizatorilor de apă pentru </w:t>
      </w:r>
      <w:proofErr w:type="spellStart"/>
      <w:r w:rsidRPr="00A22ACC">
        <w:rPr>
          <w:rFonts w:ascii="Times New Roman" w:hAnsi="Times New Roman" w:cs="Times New Roman"/>
          <w:color w:val="000000"/>
          <w:sz w:val="26"/>
          <w:szCs w:val="26"/>
          <w:lang w:val="ro-RO"/>
        </w:rPr>
        <w:t>irigaţii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”;</w:t>
      </w:r>
    </w:p>
    <w:p w:rsidR="00BB1753" w:rsidRPr="00A22ACC" w:rsidRDefault="00BB1753" w:rsidP="00A22ACC">
      <w:pPr>
        <w:pStyle w:val="a5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 w:rsidRPr="00A22ACC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La Anexa nr.2 punctul 26 se expune în redacția următoare: </w:t>
      </w:r>
    </w:p>
    <w:p w:rsidR="00BB1753" w:rsidRPr="00A22ACC" w:rsidRDefault="00BB1753" w:rsidP="00A22AC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”</w:t>
      </w:r>
      <w:r w:rsidRPr="00437E1D">
        <w:rPr>
          <w:rFonts w:ascii="Times New Roman" w:hAnsi="Times New Roman" w:cs="Times New Roman"/>
          <w:b/>
          <w:color w:val="000000"/>
          <w:sz w:val="26"/>
          <w:szCs w:val="26"/>
          <w:lang w:val="ro-RO"/>
        </w:rPr>
        <w:t>26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.</w:t>
      </w:r>
      <w:r w:rsidRPr="00437E1D">
        <w:rPr>
          <w:sz w:val="26"/>
          <w:szCs w:val="26"/>
        </w:rPr>
        <w:t xml:space="preserve"> 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În anexa 1D se arată utilizarea sumelor primite în urma desemnării procentuale conform destinației pe tipuri de cheltuieli conform pct</w:t>
      </w:r>
      <w:r w:rsidR="007135C5">
        <w:rPr>
          <w:rFonts w:ascii="Times New Roman" w:hAnsi="Times New Roman" w:cs="Times New Roman"/>
          <w:color w:val="000000"/>
          <w:sz w:val="26"/>
          <w:szCs w:val="26"/>
          <w:lang w:val="ro-RO"/>
        </w:rPr>
        <w:t>.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27 din Hotărârea Guvernului nr. 1286 din 30 noiembrie 2016 pentru aprobarea Regulamentului cu privire la mecanismul desemnării procentuale. Se completează după expirarea perioadei de utilizare a sumelor primite în urma desemnării procentuale (2 ani), și se reflectă </w:t>
      </w:r>
      <w:proofErr w:type="spellStart"/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situaţia</w:t>
      </w:r>
      <w:proofErr w:type="spellEnd"/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la data de 31 decembrie a anului în care a expirat perioada de utilizare a sumelor</w:t>
      </w:r>
      <w:r w:rsidR="007135C5">
        <w:rPr>
          <w:rFonts w:ascii="Times New Roman" w:hAnsi="Times New Roman" w:cs="Times New Roman"/>
          <w:color w:val="000000"/>
          <w:sz w:val="26"/>
          <w:szCs w:val="26"/>
          <w:lang w:val="ro-RO"/>
        </w:rPr>
        <w:t>,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pentru întreaga perioadă, cu indicarea sumei utilizată în fiecare an</w:t>
      </w:r>
      <w:r w:rsidR="007135C5">
        <w:rPr>
          <w:rFonts w:ascii="Times New Roman" w:hAnsi="Times New Roman" w:cs="Times New Roman"/>
          <w:color w:val="000000"/>
          <w:sz w:val="26"/>
          <w:szCs w:val="26"/>
          <w:lang w:val="ro-RO"/>
        </w:rPr>
        <w:t>,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separat.”.</w:t>
      </w:r>
      <w:r w:rsidRPr="00437E1D">
        <w:rPr>
          <w:sz w:val="26"/>
          <w:szCs w:val="26"/>
        </w:rPr>
        <w:t xml:space="preserve"> </w:t>
      </w:r>
    </w:p>
    <w:p w:rsidR="00571A86" w:rsidRPr="00437E1D" w:rsidRDefault="00571A86" w:rsidP="00571A86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Ordinul Ministerului Finanțelor nr.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40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din 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9 martie 2020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„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cu privire la aprobarea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formularului tipizat al D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ării de seamă privind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impozitul pe venit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ul agenților economici subiecți ai sectorului întreprinderilor mici și mijlocii</w:t>
      </w:r>
      <w:r w:rsidRPr="00437E1D">
        <w:rPr>
          <w:rFonts w:ascii="Times New Roman" w:hAnsi="Times New Roman" w:cs="Times New Roman"/>
          <w:sz w:val="26"/>
          <w:szCs w:val="26"/>
          <w:lang w:val="ro-RO" w:eastAsia="ru-RU"/>
        </w:rPr>
        <w:t>”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(Monitorul Oficial al Republicii Moldova, 20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20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, nr.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87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93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, art.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300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) se modifică după cum </w:t>
      </w:r>
      <w:r w:rsidRPr="00437E1D">
        <w:rPr>
          <w:rFonts w:ascii="Times New Roman" w:hAnsi="Times New Roman" w:cs="Times New Roman"/>
          <w:sz w:val="26"/>
          <w:szCs w:val="26"/>
          <w:lang w:val="ro-RO" w:eastAsia="ru-RU"/>
        </w:rPr>
        <w:t>urmează:</w:t>
      </w:r>
    </w:p>
    <w:p w:rsidR="00FC2326" w:rsidRPr="008B6B9A" w:rsidRDefault="007135C5" w:rsidP="008B6B9A">
      <w:pPr>
        <w:pStyle w:val="a5"/>
        <w:numPr>
          <w:ilvl w:val="0"/>
          <w:numId w:val="3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ro-RO" w:eastAsia="ru-RU"/>
        </w:rPr>
      </w:pPr>
      <w:r w:rsidRPr="008B6B9A">
        <w:rPr>
          <w:rFonts w:ascii="Times New Roman" w:hAnsi="Times New Roman" w:cs="Times New Roman"/>
          <w:sz w:val="26"/>
          <w:szCs w:val="26"/>
          <w:lang w:val="ro-RO" w:eastAsia="ru-RU"/>
        </w:rPr>
        <w:t>În</w:t>
      </w:r>
      <w:r w:rsidR="00571A86" w:rsidRPr="008B6B9A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Anexa nr.1</w:t>
      </w:r>
      <w:r w:rsidR="008B6B9A" w:rsidRPr="008B6B9A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</w:t>
      </w:r>
      <w:r w:rsidR="00FC2326" w:rsidRPr="008B6B9A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denumirea </w:t>
      </w:r>
      <w:proofErr w:type="spellStart"/>
      <w:r w:rsidR="00FC2326" w:rsidRPr="008B6B9A">
        <w:rPr>
          <w:rFonts w:ascii="Times New Roman" w:hAnsi="Times New Roman" w:cs="Times New Roman"/>
          <w:sz w:val="26"/>
          <w:szCs w:val="26"/>
          <w:lang w:val="ro-RO" w:eastAsia="ru-RU"/>
        </w:rPr>
        <w:t>indicatorulului</w:t>
      </w:r>
      <w:proofErr w:type="spellEnd"/>
      <w:r w:rsidR="00FC2326" w:rsidRPr="008B6B9A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</w:t>
      </w:r>
      <w:proofErr w:type="spellStart"/>
      <w:r w:rsidR="00FC2326" w:rsidRPr="008B6B9A">
        <w:rPr>
          <w:rFonts w:ascii="Times New Roman" w:hAnsi="Times New Roman" w:cs="Times New Roman"/>
          <w:sz w:val="26"/>
          <w:szCs w:val="26"/>
          <w:lang w:val="ro-RO" w:eastAsia="ru-RU"/>
        </w:rPr>
        <w:t>rîndului</w:t>
      </w:r>
      <w:proofErr w:type="spellEnd"/>
      <w:r w:rsidR="00FC2326" w:rsidRPr="008B6B9A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2 se expune în redacția următoare ”</w:t>
      </w:r>
      <w:r w:rsidR="00FC2326" w:rsidRPr="008B6B9A">
        <w:rPr>
          <w:rFonts w:ascii="Times New Roman" w:hAnsi="Times New Roman" w:cs="Times New Roman"/>
          <w:color w:val="000000"/>
          <w:sz w:val="26"/>
          <w:szCs w:val="26"/>
          <w:lang w:val="ro-RO"/>
        </w:rPr>
        <w:t>Venituri neimpozabile”;</w:t>
      </w:r>
    </w:p>
    <w:p w:rsidR="00490DAD" w:rsidRDefault="007A3C65" w:rsidP="008B6B9A">
      <w:pPr>
        <w:pStyle w:val="a5"/>
        <w:numPr>
          <w:ilvl w:val="0"/>
          <w:numId w:val="37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8B6B9A">
        <w:rPr>
          <w:rFonts w:ascii="Times New Roman" w:hAnsi="Times New Roman" w:cs="Times New Roman"/>
          <w:color w:val="000000"/>
          <w:sz w:val="26"/>
          <w:szCs w:val="26"/>
          <w:lang w:val="ro-RO"/>
        </w:rPr>
        <w:t>La Anexa nr.2</w:t>
      </w:r>
      <w:r w:rsidR="00490DAD">
        <w:rPr>
          <w:rFonts w:ascii="Times New Roman" w:hAnsi="Times New Roman" w:cs="Times New Roman"/>
          <w:color w:val="000000"/>
          <w:sz w:val="26"/>
          <w:szCs w:val="26"/>
          <w:lang w:val="ro-RO"/>
        </w:rPr>
        <w:t>:</w:t>
      </w:r>
    </w:p>
    <w:p w:rsidR="008B6B9A" w:rsidRPr="00490DAD" w:rsidRDefault="00C45113" w:rsidP="00490DAD">
      <w:pPr>
        <w:pStyle w:val="a5"/>
        <w:numPr>
          <w:ilvl w:val="0"/>
          <w:numId w:val="39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490DAD">
        <w:rPr>
          <w:rFonts w:ascii="Times New Roman" w:hAnsi="Times New Roman" w:cs="Times New Roman"/>
          <w:color w:val="000000"/>
          <w:sz w:val="26"/>
          <w:szCs w:val="26"/>
          <w:lang w:val="ro-RO"/>
        </w:rPr>
        <w:t>punctul 10</w:t>
      </w:r>
      <w:r w:rsidR="008B6B9A" w:rsidRPr="00490DA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se expune în redacția următoare:</w:t>
      </w:r>
    </w:p>
    <w:p w:rsidR="00571A86" w:rsidRDefault="008B6B9A" w:rsidP="008B6B9A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”</w:t>
      </w:r>
      <w:r w:rsidRPr="008B6B9A">
        <w:rPr>
          <w:rFonts w:ascii="Times New Roman" w:hAnsi="Times New Roman" w:cs="Times New Roman"/>
          <w:b/>
          <w:color w:val="000000"/>
          <w:sz w:val="26"/>
          <w:szCs w:val="26"/>
          <w:lang w:val="ro-RO"/>
        </w:rPr>
        <w:t>10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.</w:t>
      </w:r>
      <w:r w:rsidRPr="008B6B9A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În </w:t>
      </w:r>
      <w:proofErr w:type="spellStart"/>
      <w:r w:rsidRPr="008B6B9A">
        <w:rPr>
          <w:rFonts w:ascii="Times New Roman" w:hAnsi="Times New Roman" w:cs="Times New Roman"/>
          <w:color w:val="000000"/>
          <w:sz w:val="26"/>
          <w:szCs w:val="26"/>
          <w:lang w:val="ro-RO"/>
        </w:rPr>
        <w:t>rîndul</w:t>
      </w:r>
      <w:proofErr w:type="spellEnd"/>
      <w:r w:rsidRPr="008B6B9A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2 se indică suma veniturilor neimpozabile care nu se includ în componența obiectului impunerii</w:t>
      </w:r>
      <w:r w:rsidR="0061239D">
        <w:rPr>
          <w:rFonts w:ascii="Times New Roman" w:hAnsi="Times New Roman" w:cs="Times New Roman"/>
          <w:color w:val="000000"/>
          <w:sz w:val="26"/>
          <w:szCs w:val="26"/>
          <w:lang w:val="ro-RO"/>
        </w:rPr>
        <w:t>.</w:t>
      </w:r>
      <w:r w:rsidRPr="008B6B9A">
        <w:rPr>
          <w:rFonts w:ascii="Times New Roman" w:hAnsi="Times New Roman" w:cs="Times New Roman"/>
          <w:color w:val="000000"/>
          <w:sz w:val="26"/>
          <w:szCs w:val="26"/>
          <w:lang w:val="ro-RO"/>
        </w:rPr>
        <w:t>”</w:t>
      </w:r>
      <w:r w:rsidR="00C45113" w:rsidRPr="008B6B9A">
        <w:rPr>
          <w:rFonts w:ascii="Times New Roman" w:hAnsi="Times New Roman" w:cs="Times New Roman"/>
          <w:color w:val="000000"/>
          <w:sz w:val="26"/>
          <w:szCs w:val="26"/>
          <w:lang w:val="ro-RO"/>
        </w:rPr>
        <w:t>;</w:t>
      </w:r>
    </w:p>
    <w:p w:rsidR="00490DAD" w:rsidRDefault="00490DAD" w:rsidP="00490DAD">
      <w:pPr>
        <w:pStyle w:val="a5"/>
        <w:numPr>
          <w:ilvl w:val="0"/>
          <w:numId w:val="39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se completează cu un nou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rînd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10</w:t>
      </w:r>
      <w:r w:rsidRPr="00490DAD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ro-RO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cu următorul conținut:</w:t>
      </w:r>
    </w:p>
    <w:p w:rsidR="00490DAD" w:rsidRPr="00490DAD" w:rsidRDefault="00490DAD" w:rsidP="00490DA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val="it-IT" w:eastAsia="ru-RU"/>
        </w:rPr>
      </w:pPr>
      <w:r w:rsidRPr="00490DAD">
        <w:rPr>
          <w:rFonts w:ascii="Times New Roman" w:hAnsi="Times New Roman"/>
          <w:b/>
          <w:sz w:val="26"/>
          <w:szCs w:val="26"/>
          <w:lang w:val="it-IT" w:eastAsia="ru-RU"/>
        </w:rPr>
        <w:lastRenderedPageBreak/>
        <w:t>”10</w:t>
      </w:r>
      <w:r w:rsidRPr="00490DAD">
        <w:rPr>
          <w:rFonts w:ascii="Times New Roman" w:hAnsi="Times New Roman"/>
          <w:b/>
          <w:sz w:val="26"/>
          <w:szCs w:val="26"/>
          <w:vertAlign w:val="superscript"/>
          <w:lang w:val="it-IT" w:eastAsia="ru-RU"/>
        </w:rPr>
        <w:t>1</w:t>
      </w:r>
      <w:r w:rsidRPr="00490DAD">
        <w:rPr>
          <w:rFonts w:ascii="Times New Roman" w:hAnsi="Times New Roman"/>
          <w:b/>
          <w:sz w:val="26"/>
          <w:szCs w:val="26"/>
          <w:lang w:val="it-IT" w:eastAsia="ru-RU"/>
        </w:rPr>
        <w:t xml:space="preserve">. </w:t>
      </w:r>
      <w:proofErr w:type="spellStart"/>
      <w:r w:rsidRPr="00490DAD">
        <w:rPr>
          <w:rFonts w:ascii="Times New Roman" w:hAnsi="Times New Roman"/>
          <w:sz w:val="26"/>
          <w:szCs w:val="26"/>
          <w:lang w:val="it-IT" w:eastAsia="ru-RU"/>
        </w:rPr>
        <w:t>Rîndurile</w:t>
      </w:r>
      <w:proofErr w:type="spellEnd"/>
      <w:r w:rsidRPr="00490DAD">
        <w:rPr>
          <w:rFonts w:ascii="Times New Roman" w:hAnsi="Times New Roman"/>
          <w:sz w:val="26"/>
          <w:szCs w:val="26"/>
          <w:lang w:val="it-IT" w:eastAsia="ru-RU"/>
        </w:rPr>
        <w:t xml:space="preserve"> 2.1 – 2.8</w:t>
      </w:r>
      <w:r w:rsidRPr="00490DAD">
        <w:t xml:space="preserve">, </w:t>
      </w:r>
      <w:proofErr w:type="spellStart"/>
      <w:r w:rsidRPr="00490DAD">
        <w:rPr>
          <w:rFonts w:ascii="Times New Roman" w:hAnsi="Times New Roman"/>
          <w:sz w:val="26"/>
          <w:szCs w:val="26"/>
          <w:lang w:val="it-IT" w:eastAsia="ru-RU"/>
        </w:rPr>
        <w:t>începînd</w:t>
      </w:r>
      <w:proofErr w:type="spellEnd"/>
      <w:r w:rsidRPr="00490DAD">
        <w:rPr>
          <w:rFonts w:ascii="Times New Roman" w:hAnsi="Times New Roman"/>
          <w:sz w:val="26"/>
          <w:szCs w:val="26"/>
          <w:lang w:val="it-IT" w:eastAsia="ru-RU"/>
        </w:rPr>
        <w:t xml:space="preserve"> cu </w:t>
      </w:r>
      <w:proofErr w:type="spellStart"/>
      <w:r w:rsidRPr="00490DAD">
        <w:rPr>
          <w:rFonts w:ascii="Times New Roman" w:hAnsi="Times New Roman"/>
          <w:sz w:val="26"/>
          <w:szCs w:val="26"/>
          <w:lang w:val="it-IT" w:eastAsia="ru-RU"/>
        </w:rPr>
        <w:t>perioada</w:t>
      </w:r>
      <w:proofErr w:type="spellEnd"/>
      <w:r w:rsidRPr="00490DAD">
        <w:rPr>
          <w:rFonts w:ascii="Times New Roman" w:hAnsi="Times New Roman"/>
          <w:sz w:val="26"/>
          <w:szCs w:val="26"/>
          <w:lang w:val="it-IT" w:eastAsia="ru-RU"/>
        </w:rPr>
        <w:t xml:space="preserve"> </w:t>
      </w:r>
      <w:proofErr w:type="spellStart"/>
      <w:r w:rsidRPr="00490DAD">
        <w:rPr>
          <w:rFonts w:ascii="Times New Roman" w:hAnsi="Times New Roman"/>
          <w:sz w:val="26"/>
          <w:szCs w:val="26"/>
          <w:lang w:val="it-IT" w:eastAsia="ru-RU"/>
        </w:rPr>
        <w:t>fiscală</w:t>
      </w:r>
      <w:proofErr w:type="spellEnd"/>
      <w:r w:rsidRPr="00490DAD">
        <w:rPr>
          <w:rFonts w:ascii="Times New Roman" w:hAnsi="Times New Roman"/>
          <w:sz w:val="26"/>
          <w:szCs w:val="26"/>
          <w:lang w:val="it-IT" w:eastAsia="ru-RU"/>
        </w:rPr>
        <w:t xml:space="preserve"> de </w:t>
      </w:r>
      <w:proofErr w:type="spellStart"/>
      <w:r w:rsidRPr="00490DAD">
        <w:rPr>
          <w:rFonts w:ascii="Times New Roman" w:hAnsi="Times New Roman"/>
          <w:sz w:val="26"/>
          <w:szCs w:val="26"/>
          <w:lang w:val="it-IT" w:eastAsia="ru-RU"/>
        </w:rPr>
        <w:t>raportare</w:t>
      </w:r>
      <w:proofErr w:type="spellEnd"/>
      <w:r w:rsidRPr="00490DAD">
        <w:rPr>
          <w:rFonts w:ascii="Times New Roman" w:hAnsi="Times New Roman"/>
          <w:sz w:val="26"/>
          <w:szCs w:val="26"/>
          <w:lang w:val="it-IT" w:eastAsia="ru-RU"/>
        </w:rPr>
        <w:t xml:space="preserve"> 2022, nu se </w:t>
      </w:r>
      <w:proofErr w:type="spellStart"/>
      <w:r w:rsidRPr="00490DAD">
        <w:rPr>
          <w:rFonts w:ascii="Times New Roman" w:hAnsi="Times New Roman"/>
          <w:sz w:val="26"/>
          <w:szCs w:val="26"/>
          <w:lang w:val="it-IT" w:eastAsia="ru-RU"/>
        </w:rPr>
        <w:t>completează</w:t>
      </w:r>
      <w:proofErr w:type="spellEnd"/>
      <w:r w:rsidRPr="00490DAD">
        <w:rPr>
          <w:rFonts w:ascii="Times New Roman" w:hAnsi="Times New Roman"/>
          <w:sz w:val="26"/>
          <w:szCs w:val="26"/>
          <w:lang w:val="it-IT" w:eastAsia="ru-RU"/>
        </w:rPr>
        <w:t>.</w:t>
      </w:r>
      <w:r w:rsidRPr="00490DAD">
        <w:rPr>
          <w:rFonts w:ascii="Times New Roman" w:hAnsi="Times New Roman"/>
          <w:b/>
          <w:sz w:val="26"/>
          <w:szCs w:val="26"/>
          <w:lang w:val="it-IT" w:eastAsia="ru-RU"/>
        </w:rPr>
        <w:t>”</w:t>
      </w:r>
    </w:p>
    <w:p w:rsidR="00051B69" w:rsidRPr="008B6B9A" w:rsidRDefault="00051B69" w:rsidP="008B6B9A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8B6B9A">
        <w:rPr>
          <w:rFonts w:ascii="Times New Roman" w:hAnsi="Times New Roman" w:cs="Times New Roman"/>
          <w:color w:val="000000"/>
          <w:sz w:val="26"/>
          <w:szCs w:val="26"/>
          <w:lang w:val="ro-RO"/>
        </w:rPr>
        <w:t>Ordinul Ministerului Finanțelor nr.09 din 15 ianuarie 2018 „Privind aprobarea formularului tipizat al Declaraţiei cu privire la impozitul pe venit pentru persoanele care desfăşoară activitate profesională în sectorul justiţiei</w:t>
      </w:r>
      <w:r w:rsidRPr="008B6B9A">
        <w:rPr>
          <w:rFonts w:ascii="Times New Roman" w:hAnsi="Times New Roman" w:cs="Times New Roman"/>
          <w:sz w:val="26"/>
          <w:szCs w:val="26"/>
          <w:lang w:val="ro-RO" w:eastAsia="ru-RU"/>
        </w:rPr>
        <w:t>”</w:t>
      </w:r>
      <w:r w:rsidRPr="008B6B9A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(Monitorul Oficial al Republicii Moldova, 2018, nr.27-32, art.95) se modifică după cum </w:t>
      </w:r>
      <w:r w:rsidRPr="008B6B9A">
        <w:rPr>
          <w:rFonts w:ascii="Times New Roman" w:hAnsi="Times New Roman" w:cs="Times New Roman"/>
          <w:sz w:val="26"/>
          <w:szCs w:val="26"/>
          <w:lang w:val="ro-RO" w:eastAsia="ru-RU"/>
        </w:rPr>
        <w:t>urmează:</w:t>
      </w:r>
    </w:p>
    <w:p w:rsidR="00051B69" w:rsidRPr="007135C5" w:rsidRDefault="00051B69" w:rsidP="007135C5">
      <w:pPr>
        <w:pStyle w:val="a5"/>
        <w:numPr>
          <w:ilvl w:val="0"/>
          <w:numId w:val="3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 w:rsidRPr="007135C5">
        <w:rPr>
          <w:rFonts w:ascii="Times New Roman" w:hAnsi="Times New Roman" w:cs="Times New Roman"/>
          <w:sz w:val="26"/>
          <w:szCs w:val="26"/>
          <w:lang w:val="ro-RO" w:eastAsia="ru-RU"/>
        </w:rPr>
        <w:t>La Anexa nr.1:</w:t>
      </w:r>
    </w:p>
    <w:p w:rsidR="00116765" w:rsidRPr="00437E1D" w:rsidRDefault="00116765" w:rsidP="00085C23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în denumirea indicatorulului rîndului 120 textul „art.69</w:t>
      </w:r>
      <w:r w:rsidRPr="00437E1D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ro-RO"/>
        </w:rPr>
        <w:t>4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” se substituie cu textul ”art.15 lit.a)”;</w:t>
      </w:r>
    </w:p>
    <w:p w:rsidR="00116765" w:rsidRPr="00437E1D" w:rsidRDefault="00116765" w:rsidP="00085C23">
      <w:pPr>
        <w:pStyle w:val="a5"/>
        <w:numPr>
          <w:ilvl w:val="0"/>
          <w:numId w:val="2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 w:rsidRPr="00437E1D">
        <w:rPr>
          <w:rFonts w:ascii="Times New Roman" w:hAnsi="Times New Roman" w:cs="Times New Roman"/>
          <w:sz w:val="26"/>
          <w:szCs w:val="26"/>
          <w:lang w:val="ro-RO" w:eastAsia="ru-RU"/>
        </w:rPr>
        <w:t>în</w:t>
      </w:r>
      <w:r w:rsidRPr="00437E1D"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  <w:t xml:space="preserve"> </w:t>
      </w:r>
      <w:r w:rsidRPr="00437E1D">
        <w:rPr>
          <w:rFonts w:ascii="Times New Roman" w:hAnsi="Times New Roman" w:cs="Times New Roman"/>
          <w:sz w:val="26"/>
          <w:szCs w:val="26"/>
          <w:lang w:val="ro-RO" w:eastAsia="ru-RU"/>
        </w:rPr>
        <w:t>rîndul 0304 din Anexa 1D</w:t>
      </w:r>
      <w:r w:rsidRPr="00437E1D"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  <w:t xml:space="preserve"> </w:t>
      </w:r>
      <w:r w:rsidRPr="00437E1D">
        <w:rPr>
          <w:rFonts w:ascii="Times New Roman" w:hAnsi="Times New Roman" w:cs="Times New Roman"/>
          <w:sz w:val="26"/>
          <w:szCs w:val="26"/>
          <w:lang w:val="ro-RO" w:eastAsia="ru-RU"/>
        </w:rPr>
        <w:t>textul „art.27 alin.(8)” se substituie cu textul „art.26</w:t>
      </w:r>
      <w:r w:rsidRPr="00437E1D">
        <w:rPr>
          <w:rFonts w:ascii="Times New Roman" w:hAnsi="Times New Roman" w:cs="Times New Roman"/>
          <w:sz w:val="26"/>
          <w:szCs w:val="26"/>
          <w:vertAlign w:val="superscript"/>
          <w:lang w:val="ro-RO" w:eastAsia="ru-RU"/>
        </w:rPr>
        <w:t>1</w:t>
      </w:r>
      <w:r w:rsidRPr="00437E1D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alin.(10)”;</w:t>
      </w:r>
    </w:p>
    <w:p w:rsidR="00116765" w:rsidRPr="00437E1D" w:rsidRDefault="00116765" w:rsidP="00085C23">
      <w:pPr>
        <w:pStyle w:val="a5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 w:rsidRPr="00437E1D">
        <w:rPr>
          <w:rFonts w:ascii="Times New Roman" w:hAnsi="Times New Roman" w:cs="Times New Roman"/>
          <w:sz w:val="26"/>
          <w:szCs w:val="26"/>
          <w:lang w:val="ro-RO" w:eastAsia="ru-RU"/>
        </w:rPr>
        <w:t>rîndul 0305 din Anexa 1D</w:t>
      </w:r>
      <w:r w:rsidRPr="00437E1D"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  <w:t xml:space="preserve"> 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se expune în următoarea redacţie „Cheltuieli aferente reparaţiei mijloacelor fixe ut</w:t>
      </w:r>
      <w:r w:rsidR="008046D0"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ilizate conform contractului de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</w:t>
      </w:r>
      <w:r w:rsidR="00F01615"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locaţiune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, </w:t>
      </w:r>
      <w:r w:rsidR="00692A31"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arendă,</w:t>
      </w:r>
      <w:r w:rsidR="00692A31" w:rsidRPr="00437E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leasing operaţional, concesiune (art.</w:t>
      </w:r>
      <w:r w:rsidRPr="00437E1D">
        <w:rPr>
          <w:rFonts w:ascii="Times New Roman" w:hAnsi="Times New Roman" w:cs="Times New Roman"/>
          <w:sz w:val="26"/>
          <w:szCs w:val="26"/>
          <w:lang w:val="ro-RO" w:eastAsia="ru-RU"/>
        </w:rPr>
        <w:t>26</w:t>
      </w:r>
      <w:r w:rsidRPr="00437E1D">
        <w:rPr>
          <w:rFonts w:ascii="Times New Roman" w:hAnsi="Times New Roman" w:cs="Times New Roman"/>
          <w:sz w:val="26"/>
          <w:szCs w:val="26"/>
          <w:vertAlign w:val="superscript"/>
          <w:lang w:val="ro-RO" w:eastAsia="ru-RU"/>
        </w:rPr>
        <w:t>1</w:t>
      </w:r>
      <w:r w:rsidRPr="00437E1D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alin.(11) din Codul fiscal)”;</w:t>
      </w:r>
    </w:p>
    <w:p w:rsidR="00116765" w:rsidRPr="00437E1D" w:rsidRDefault="00116765" w:rsidP="00085C23">
      <w:pPr>
        <w:pStyle w:val="a5"/>
        <w:numPr>
          <w:ilvl w:val="0"/>
          <w:numId w:val="2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rîndul 0306 </w:t>
      </w:r>
      <w:r w:rsidRPr="00437E1D">
        <w:rPr>
          <w:rFonts w:ascii="Times New Roman" w:hAnsi="Times New Roman" w:cs="Times New Roman"/>
          <w:sz w:val="26"/>
          <w:szCs w:val="26"/>
          <w:lang w:val="ro-RO" w:eastAsia="ru-RU"/>
        </w:rPr>
        <w:t>din Anexa 1D</w:t>
      </w:r>
      <w:r w:rsidRPr="00437E1D"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  <w:t xml:space="preserve"> 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se expune în următoarea redacţie „Suma amortizării mijloacelor fixe </w:t>
      </w:r>
      <w:r w:rsidRPr="00437E1D">
        <w:rPr>
          <w:rFonts w:ascii="Times New Roman" w:hAnsi="Times New Roman" w:cs="Times New Roman"/>
          <w:sz w:val="26"/>
          <w:szCs w:val="26"/>
          <w:lang w:val="ro-RO" w:eastAsia="ru-RU"/>
        </w:rPr>
        <w:t>(art.26</w:t>
      </w:r>
      <w:r w:rsidRPr="00437E1D">
        <w:rPr>
          <w:rFonts w:ascii="Times New Roman" w:hAnsi="Times New Roman" w:cs="Times New Roman"/>
          <w:sz w:val="26"/>
          <w:szCs w:val="26"/>
          <w:vertAlign w:val="superscript"/>
          <w:lang w:val="ro-RO" w:eastAsia="ru-RU"/>
        </w:rPr>
        <w:t>1</w:t>
      </w:r>
      <w:r w:rsidRPr="00437E1D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din Codul fiscal)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”.</w:t>
      </w:r>
    </w:p>
    <w:p w:rsidR="00116765" w:rsidRPr="007135C5" w:rsidRDefault="00116765" w:rsidP="007135C5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7135C5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La Anexa nr.2:</w:t>
      </w:r>
    </w:p>
    <w:p w:rsidR="00116765" w:rsidRPr="00437E1D" w:rsidRDefault="007135C5" w:rsidP="00085C23">
      <w:pPr>
        <w:pStyle w:val="a5"/>
        <w:numPr>
          <w:ilvl w:val="0"/>
          <w:numId w:val="27"/>
        </w:numPr>
        <w:tabs>
          <w:tab w:val="left" w:pos="851"/>
          <w:tab w:val="left" w:pos="993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la </w:t>
      </w:r>
      <w:r w:rsidR="00116765" w:rsidRPr="00437E1D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punctul 22 </w:t>
      </w:r>
      <w:r w:rsidR="00116765"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textul „art.69</w:t>
      </w:r>
      <w:r w:rsidR="00116765" w:rsidRPr="00437E1D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ro-RO"/>
        </w:rPr>
        <w:t>4</w:t>
      </w:r>
      <w:r w:rsidR="00116765"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” se substituie cu textul „art.15 lit.a)”;</w:t>
      </w:r>
    </w:p>
    <w:p w:rsidR="00051B69" w:rsidRPr="00437E1D" w:rsidRDefault="00051B69" w:rsidP="00085C23">
      <w:pPr>
        <w:pStyle w:val="a5"/>
        <w:numPr>
          <w:ilvl w:val="0"/>
          <w:numId w:val="2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ro-RO" w:eastAsia="ru-RU"/>
        </w:rPr>
      </w:pPr>
      <w:r w:rsidRPr="00437E1D">
        <w:rPr>
          <w:rFonts w:ascii="Times New Roman" w:hAnsi="Times New Roman" w:cs="Times New Roman"/>
          <w:sz w:val="26"/>
          <w:szCs w:val="26"/>
          <w:lang w:val="ro-RO" w:eastAsia="ru-RU"/>
        </w:rPr>
        <w:t>în punctul 32:</w:t>
      </w:r>
    </w:p>
    <w:p w:rsidR="00051B69" w:rsidRPr="00437E1D" w:rsidRDefault="00051B69" w:rsidP="00085C23">
      <w:pPr>
        <w:pStyle w:val="a5"/>
        <w:numPr>
          <w:ilvl w:val="0"/>
          <w:numId w:val="24"/>
        </w:numPr>
        <w:tabs>
          <w:tab w:val="left" w:pos="1134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6"/>
          <w:szCs w:val="26"/>
          <w:lang w:val="ro-RO" w:eastAsia="ru-RU"/>
        </w:rPr>
      </w:pPr>
      <w:r w:rsidRPr="00437E1D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textul „în baza contractului de locațiune operațională” se substituie cu textul „în baza contractului de </w:t>
      </w:r>
      <w:r w:rsidR="00F01615" w:rsidRPr="00437E1D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locaţiune, </w:t>
      </w:r>
      <w:r w:rsidR="00692A31" w:rsidRPr="00437E1D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arendă, </w:t>
      </w:r>
      <w:r w:rsidRPr="00437E1D">
        <w:rPr>
          <w:rFonts w:ascii="Times New Roman" w:hAnsi="Times New Roman" w:cs="Times New Roman"/>
          <w:sz w:val="26"/>
          <w:szCs w:val="26"/>
          <w:lang w:val="ro-RO" w:eastAsia="ru-RU"/>
        </w:rPr>
        <w:t>leasing operaţional, concesiune”;</w:t>
      </w:r>
    </w:p>
    <w:p w:rsidR="00051B69" w:rsidRPr="00437E1D" w:rsidRDefault="00051B69" w:rsidP="00085C23">
      <w:pPr>
        <w:pStyle w:val="a5"/>
        <w:numPr>
          <w:ilvl w:val="0"/>
          <w:numId w:val="24"/>
        </w:numPr>
        <w:tabs>
          <w:tab w:val="left" w:pos="1134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6"/>
          <w:szCs w:val="26"/>
          <w:lang w:val="ro-RO" w:eastAsia="ru-RU"/>
        </w:rPr>
      </w:pPr>
      <w:r w:rsidRPr="00437E1D">
        <w:rPr>
          <w:rFonts w:ascii="Times New Roman" w:hAnsi="Times New Roman" w:cs="Times New Roman"/>
          <w:sz w:val="26"/>
          <w:szCs w:val="26"/>
          <w:lang w:val="ro-RO" w:eastAsia="ru-RU"/>
        </w:rPr>
        <w:t>textul „art.27 alin.(9) lit.b)” se substituie cu textul „art.26</w:t>
      </w:r>
      <w:r w:rsidRPr="00437E1D">
        <w:rPr>
          <w:rFonts w:ascii="Times New Roman" w:hAnsi="Times New Roman" w:cs="Times New Roman"/>
          <w:sz w:val="26"/>
          <w:szCs w:val="26"/>
          <w:vertAlign w:val="superscript"/>
          <w:lang w:val="ro-RO" w:eastAsia="ru-RU"/>
        </w:rPr>
        <w:t>1</w:t>
      </w:r>
      <w:r w:rsidRPr="00437E1D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alin.(11)”;</w:t>
      </w:r>
    </w:p>
    <w:p w:rsidR="00051B69" w:rsidRPr="00437E1D" w:rsidRDefault="00051B69" w:rsidP="00085C23">
      <w:pPr>
        <w:pStyle w:val="a5"/>
        <w:numPr>
          <w:ilvl w:val="0"/>
          <w:numId w:val="24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6"/>
          <w:szCs w:val="26"/>
          <w:lang w:val="ro-RO" w:eastAsia="ru-RU"/>
        </w:rPr>
      </w:pPr>
      <w:r w:rsidRPr="00437E1D">
        <w:rPr>
          <w:rFonts w:ascii="Times New Roman" w:hAnsi="Times New Roman" w:cs="Times New Roman"/>
          <w:sz w:val="26"/>
          <w:szCs w:val="26"/>
          <w:lang w:val="ro-RO" w:eastAsia="ru-RU"/>
        </w:rPr>
        <w:t>textul „nr.289 din 14 martie 2007” se substituie cu textul „nr.704 din 27 decembrie 2019”;</w:t>
      </w:r>
    </w:p>
    <w:p w:rsidR="00F01615" w:rsidRPr="00437E1D" w:rsidRDefault="00051B69" w:rsidP="00085C23">
      <w:pPr>
        <w:pStyle w:val="a5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în punctul 33 cuvîntul „uzurii” se substituie cu cuvîntul „amortizării”</w:t>
      </w:r>
      <w:r w:rsidR="00F01615"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;</w:t>
      </w:r>
    </w:p>
    <w:p w:rsidR="00F01615" w:rsidRPr="00437E1D" w:rsidRDefault="00F01615" w:rsidP="00F01615">
      <w:pPr>
        <w:pStyle w:val="a5"/>
        <w:numPr>
          <w:ilvl w:val="0"/>
          <w:numId w:val="27"/>
        </w:numPr>
        <w:tabs>
          <w:tab w:val="left" w:pos="851"/>
          <w:tab w:val="left" w:pos="993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punctul 48 se expune în redacția următoare:</w:t>
      </w:r>
    </w:p>
    <w:p w:rsidR="00051B69" w:rsidRPr="00437E1D" w:rsidRDefault="00B61367" w:rsidP="00F01615">
      <w:pPr>
        <w:tabs>
          <w:tab w:val="left" w:pos="851"/>
          <w:tab w:val="left" w:pos="993"/>
        </w:tabs>
        <w:spacing w:after="0" w:line="276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”</w:t>
      </w:r>
      <w:r w:rsidR="00F01615" w:rsidRPr="008B6B9A">
        <w:rPr>
          <w:rFonts w:ascii="Times New Roman" w:hAnsi="Times New Roman" w:cs="Times New Roman"/>
          <w:b/>
          <w:color w:val="000000"/>
          <w:sz w:val="26"/>
          <w:szCs w:val="26"/>
          <w:lang w:val="ro-RO"/>
        </w:rPr>
        <w:t>48</w:t>
      </w:r>
      <w:r w:rsidR="00F01615"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. Începînd cu perioada fiscală </w:t>
      </w:r>
      <w:r w:rsidR="00564843"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de raportare </w:t>
      </w:r>
      <w:r w:rsidR="00F01615"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2021 coloana 8 nu se completează</w:t>
      </w:r>
      <w:r w:rsidR="00051B69"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.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”.</w:t>
      </w:r>
    </w:p>
    <w:p w:rsidR="00051B69" w:rsidRPr="007135C5" w:rsidRDefault="00051B69" w:rsidP="008B6B9A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7135C5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Ordinul Ministerului </w:t>
      </w:r>
      <w:proofErr w:type="spellStart"/>
      <w:r w:rsidRPr="007135C5">
        <w:rPr>
          <w:rFonts w:ascii="Times New Roman" w:hAnsi="Times New Roman" w:cs="Times New Roman"/>
          <w:color w:val="000000"/>
          <w:sz w:val="26"/>
          <w:szCs w:val="26"/>
          <w:lang w:val="ro-RO"/>
        </w:rPr>
        <w:t>Finanţelor</w:t>
      </w:r>
      <w:proofErr w:type="spellEnd"/>
      <w:r w:rsidRPr="007135C5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nr. 146 din 4 noiembrie 2019 „Privind aprobarea formularului DASS19 - Declarația cu privire la impozitul pe venit pentru persoanele care desfăşoară activitate profesională în domeniul sănătății” (Monitorul Oficial al Republicii Moldova, 2019, nr.329-336, art.1852) se modifică după cum urmează:</w:t>
      </w:r>
    </w:p>
    <w:p w:rsidR="00085C23" w:rsidRPr="00437E1D" w:rsidRDefault="00085C23" w:rsidP="00ED18BE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La Anexa nr.1 </w:t>
      </w:r>
      <w:proofErr w:type="spellStart"/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rîndul</w:t>
      </w:r>
      <w:proofErr w:type="spellEnd"/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0305 din Anexa 1D se expune în următoarea redacţie „Cheltuieli aferente reparaţiei mijloacelor fixe utilizate conform contractului de </w:t>
      </w:r>
      <w:r w:rsidR="00ED18BE"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locaţiune, </w:t>
      </w:r>
      <w:r w:rsidR="00692A31"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arendă, 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>leasing operaţional, concesiune (art.26</w:t>
      </w:r>
      <w:r w:rsidRPr="00437E1D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ro-RO"/>
        </w:rPr>
        <w:t>1</w:t>
      </w:r>
      <w:r w:rsidRPr="00437E1D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alin.(11) din Codul fiscal)”;</w:t>
      </w:r>
    </w:p>
    <w:p w:rsidR="00ED18BE" w:rsidRPr="00FB53CA" w:rsidRDefault="00ED18BE" w:rsidP="0032057F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FB53CA">
        <w:rPr>
          <w:rFonts w:ascii="Times New Roman" w:hAnsi="Times New Roman" w:cs="Times New Roman"/>
          <w:color w:val="000000"/>
          <w:sz w:val="26"/>
          <w:szCs w:val="26"/>
          <w:lang w:val="ro-RO"/>
        </w:rPr>
        <w:t>La Anexa nr.2</w:t>
      </w:r>
      <w:r w:rsidR="00FB53CA" w:rsidRPr="00FB53CA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</w:t>
      </w:r>
      <w:r w:rsidRPr="00FB53CA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în punctul 33 textul „contractului de locaţiune operaţională (arendă)” se substituie cu textul „în baza contractului de locaţiune, </w:t>
      </w:r>
      <w:r w:rsidR="00692A31" w:rsidRPr="00FB53CA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arendă, </w:t>
      </w:r>
      <w:r w:rsidRPr="00FB53CA">
        <w:rPr>
          <w:rFonts w:ascii="Times New Roman" w:hAnsi="Times New Roman" w:cs="Times New Roman"/>
          <w:color w:val="000000"/>
          <w:sz w:val="26"/>
          <w:szCs w:val="26"/>
          <w:lang w:val="ro-RO"/>
        </w:rPr>
        <w:t>leasing operaţional, con</w:t>
      </w:r>
      <w:r w:rsidR="00FB53CA" w:rsidRPr="00FB53CA">
        <w:rPr>
          <w:rFonts w:ascii="Times New Roman" w:hAnsi="Times New Roman" w:cs="Times New Roman"/>
          <w:color w:val="000000"/>
          <w:sz w:val="26"/>
          <w:szCs w:val="26"/>
          <w:lang w:val="ro-RO"/>
        </w:rPr>
        <w:t>cesiune”.</w:t>
      </w:r>
    </w:p>
    <w:p w:rsidR="00051B69" w:rsidRPr="00437E1D" w:rsidRDefault="00051B69" w:rsidP="008B6B9A">
      <w:pPr>
        <w:pStyle w:val="cp"/>
        <w:numPr>
          <w:ilvl w:val="0"/>
          <w:numId w:val="2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b w:val="0"/>
          <w:color w:val="000000" w:themeColor="text1"/>
          <w:sz w:val="26"/>
          <w:szCs w:val="26"/>
          <w:lang w:val="ro-RO"/>
        </w:rPr>
      </w:pPr>
      <w:r w:rsidRPr="00437E1D">
        <w:rPr>
          <w:b w:val="0"/>
          <w:sz w:val="26"/>
          <w:szCs w:val="26"/>
          <w:lang w:val="ro-RO"/>
        </w:rPr>
        <w:t xml:space="preserve">Prevederile prezentului </w:t>
      </w:r>
      <w:r w:rsidRPr="00437E1D">
        <w:rPr>
          <w:b w:val="0"/>
          <w:color w:val="000000"/>
          <w:sz w:val="26"/>
          <w:szCs w:val="26"/>
          <w:lang w:val="ro-RO"/>
        </w:rPr>
        <w:t xml:space="preserve">ordin se pun în aplicare începînd cu perioada </w:t>
      </w:r>
      <w:r w:rsidR="00A057D6" w:rsidRPr="00437E1D">
        <w:rPr>
          <w:b w:val="0"/>
          <w:sz w:val="26"/>
          <w:szCs w:val="26"/>
          <w:lang w:val="ro-RO"/>
        </w:rPr>
        <w:t>fiscală de raportare 2021</w:t>
      </w:r>
      <w:r w:rsidR="0032057F">
        <w:rPr>
          <w:b w:val="0"/>
          <w:sz w:val="26"/>
          <w:szCs w:val="26"/>
          <w:lang w:val="ro-RO"/>
        </w:rPr>
        <w:t xml:space="preserve">, cu excepția pct.1 sbpct.1) </w:t>
      </w:r>
      <w:proofErr w:type="spellStart"/>
      <w:r w:rsidR="0032057F">
        <w:rPr>
          <w:b w:val="0"/>
          <w:sz w:val="26"/>
          <w:szCs w:val="26"/>
          <w:lang w:val="ro-RO"/>
        </w:rPr>
        <w:t>lit.b</w:t>
      </w:r>
      <w:proofErr w:type="spellEnd"/>
      <w:r w:rsidR="0032057F">
        <w:rPr>
          <w:b w:val="0"/>
          <w:sz w:val="26"/>
          <w:szCs w:val="26"/>
          <w:lang w:val="ro-RO"/>
        </w:rPr>
        <w:t>) și pct. 2 care se pun</w:t>
      </w:r>
      <w:r w:rsidR="0032057F" w:rsidRPr="0032057F">
        <w:rPr>
          <w:lang w:val="ro-RO"/>
        </w:rPr>
        <w:t xml:space="preserve"> </w:t>
      </w:r>
      <w:r w:rsidR="0032057F" w:rsidRPr="0032057F">
        <w:rPr>
          <w:b w:val="0"/>
          <w:sz w:val="26"/>
          <w:szCs w:val="26"/>
          <w:lang w:val="ro-RO"/>
        </w:rPr>
        <w:t xml:space="preserve">în aplicare </w:t>
      </w:r>
      <w:proofErr w:type="spellStart"/>
      <w:r w:rsidR="0032057F" w:rsidRPr="0032057F">
        <w:rPr>
          <w:b w:val="0"/>
          <w:sz w:val="26"/>
          <w:szCs w:val="26"/>
          <w:lang w:val="ro-RO"/>
        </w:rPr>
        <w:t>începînd</w:t>
      </w:r>
      <w:proofErr w:type="spellEnd"/>
      <w:r w:rsidR="0032057F" w:rsidRPr="0032057F">
        <w:rPr>
          <w:b w:val="0"/>
          <w:sz w:val="26"/>
          <w:szCs w:val="26"/>
          <w:lang w:val="ro-RO"/>
        </w:rPr>
        <w:t xml:space="preserve"> cu perioada fiscală de raportare 202</w:t>
      </w:r>
      <w:r w:rsidR="0032057F">
        <w:rPr>
          <w:b w:val="0"/>
          <w:sz w:val="26"/>
          <w:szCs w:val="26"/>
          <w:lang w:val="ro-RO"/>
        </w:rPr>
        <w:t xml:space="preserve">2 </w:t>
      </w:r>
      <w:r w:rsidRPr="00437E1D">
        <w:rPr>
          <w:b w:val="0"/>
          <w:sz w:val="26"/>
          <w:szCs w:val="26"/>
          <w:lang w:val="ro-RO"/>
        </w:rPr>
        <w:t>.</w:t>
      </w:r>
    </w:p>
    <w:p w:rsidR="0010007A" w:rsidRPr="00EB6D99" w:rsidRDefault="0010007A" w:rsidP="00051B69">
      <w:pPr>
        <w:pStyle w:val="a5"/>
        <w:tabs>
          <w:tab w:val="left" w:pos="851"/>
          <w:tab w:val="left" w:pos="993"/>
        </w:tabs>
        <w:spacing w:after="0" w:line="276" w:lineRule="auto"/>
        <w:ind w:left="567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val="ro-RO"/>
        </w:rPr>
      </w:pPr>
    </w:p>
    <w:p w:rsidR="003E4804" w:rsidRDefault="00417EB3" w:rsidP="00654A78">
      <w:pPr>
        <w:pStyle w:val="a5"/>
        <w:tabs>
          <w:tab w:val="left" w:pos="990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b/>
          <w:sz w:val="27"/>
          <w:szCs w:val="27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ro-RO" w:eastAsia="ru-RU"/>
        </w:rPr>
        <w:t>MINISTRUL FINANȚELOR                             Dumitru BUDIANSCHI</w:t>
      </w:r>
    </w:p>
    <w:p w:rsidR="00420A91" w:rsidRDefault="00420A91" w:rsidP="00A057D6">
      <w:pPr>
        <w:tabs>
          <w:tab w:val="left" w:pos="990"/>
        </w:tabs>
        <w:spacing w:after="0" w:line="276" w:lineRule="auto"/>
        <w:rPr>
          <w:rFonts w:ascii="Times New Roman" w:eastAsia="Times New Roman" w:hAnsi="Times New Roman" w:cs="Times New Roman"/>
          <w:b/>
          <w:sz w:val="27"/>
          <w:szCs w:val="27"/>
          <w:lang w:val="ro-RO" w:eastAsia="ru-RU"/>
        </w:rPr>
      </w:pPr>
    </w:p>
    <w:p w:rsidR="009C53AE" w:rsidRDefault="009C53AE" w:rsidP="0032057F">
      <w:pPr>
        <w:spacing w:after="0" w:line="240" w:lineRule="auto"/>
        <w:rPr>
          <w:rFonts w:ascii="Times New Roman" w:eastAsia="Calibri" w:hAnsi="Times New Roman" w:cs="Times New Roman"/>
          <w:i/>
          <w:sz w:val="14"/>
          <w:szCs w:val="14"/>
        </w:rPr>
      </w:pPr>
    </w:p>
    <w:p w:rsidR="0032057F" w:rsidRDefault="0032057F" w:rsidP="0032057F">
      <w:pPr>
        <w:spacing w:after="0" w:line="240" w:lineRule="auto"/>
        <w:rPr>
          <w:rFonts w:ascii="Times New Roman" w:eastAsia="Calibri" w:hAnsi="Times New Roman" w:cs="Times New Roman"/>
          <w:i/>
          <w:sz w:val="14"/>
          <w:szCs w:val="14"/>
        </w:rPr>
      </w:pPr>
      <w:r w:rsidRPr="0032057F">
        <w:rPr>
          <w:rFonts w:ascii="Times New Roman" w:eastAsia="Calibri" w:hAnsi="Times New Roman" w:cs="Times New Roman"/>
          <w:i/>
          <w:sz w:val="14"/>
          <w:szCs w:val="14"/>
        </w:rPr>
        <w:t xml:space="preserve">Ex. Diana RUSU       </w:t>
      </w:r>
    </w:p>
    <w:p w:rsidR="003E7DBA" w:rsidRDefault="0032057F" w:rsidP="009638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32057F">
        <w:rPr>
          <w:rFonts w:ascii="Times New Roman" w:eastAsia="Calibri" w:hAnsi="Times New Roman" w:cs="Times New Roman"/>
          <w:i/>
          <w:sz w:val="14"/>
          <w:szCs w:val="14"/>
        </w:rPr>
        <w:t>Tel.: (022) 82 33 95</w:t>
      </w:r>
      <w:bookmarkStart w:id="0" w:name="_GoBack"/>
      <w:bookmarkEnd w:id="0"/>
    </w:p>
    <w:sectPr w:rsidR="003E7DBA" w:rsidSect="0032057F">
      <w:pgSz w:w="12240" w:h="15840"/>
      <w:pgMar w:top="567" w:right="900" w:bottom="56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C81"/>
    <w:multiLevelType w:val="hybridMultilevel"/>
    <w:tmpl w:val="71343E60"/>
    <w:lvl w:ilvl="0" w:tplc="E3FCC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62A91"/>
    <w:multiLevelType w:val="hybridMultilevel"/>
    <w:tmpl w:val="C15C8EE2"/>
    <w:lvl w:ilvl="0" w:tplc="32F2FEE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944B46"/>
    <w:multiLevelType w:val="hybridMultilevel"/>
    <w:tmpl w:val="69F68DC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C7759"/>
    <w:multiLevelType w:val="hybridMultilevel"/>
    <w:tmpl w:val="1BA85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1FE6"/>
    <w:multiLevelType w:val="hybridMultilevel"/>
    <w:tmpl w:val="E220842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E2F96"/>
    <w:multiLevelType w:val="hybridMultilevel"/>
    <w:tmpl w:val="F29AB74A"/>
    <w:lvl w:ilvl="0" w:tplc="250493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1C6C7F"/>
    <w:multiLevelType w:val="hybridMultilevel"/>
    <w:tmpl w:val="2DA688A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95C84"/>
    <w:multiLevelType w:val="hybridMultilevel"/>
    <w:tmpl w:val="30606246"/>
    <w:lvl w:ilvl="0" w:tplc="A0847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57664"/>
    <w:multiLevelType w:val="hybridMultilevel"/>
    <w:tmpl w:val="4F9432A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9100C"/>
    <w:multiLevelType w:val="hybridMultilevel"/>
    <w:tmpl w:val="458451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4678F"/>
    <w:multiLevelType w:val="hybridMultilevel"/>
    <w:tmpl w:val="D4F2C37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36564"/>
    <w:multiLevelType w:val="hybridMultilevel"/>
    <w:tmpl w:val="A5E4C48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B6524"/>
    <w:multiLevelType w:val="hybridMultilevel"/>
    <w:tmpl w:val="87845726"/>
    <w:lvl w:ilvl="0" w:tplc="B8D8CFA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E398F"/>
    <w:multiLevelType w:val="hybridMultilevel"/>
    <w:tmpl w:val="1C509A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75AD8"/>
    <w:multiLevelType w:val="hybridMultilevel"/>
    <w:tmpl w:val="E9226A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905"/>
    <w:multiLevelType w:val="hybridMultilevel"/>
    <w:tmpl w:val="2402D8CC"/>
    <w:lvl w:ilvl="0" w:tplc="221CDC6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6C5CEF"/>
    <w:multiLevelType w:val="hybridMultilevel"/>
    <w:tmpl w:val="0636C5E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94E18"/>
    <w:multiLevelType w:val="hybridMultilevel"/>
    <w:tmpl w:val="007AB6F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D1409"/>
    <w:multiLevelType w:val="hybridMultilevel"/>
    <w:tmpl w:val="5C768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04344"/>
    <w:multiLevelType w:val="hybridMultilevel"/>
    <w:tmpl w:val="A380E5A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914F0"/>
    <w:multiLevelType w:val="hybridMultilevel"/>
    <w:tmpl w:val="9AB48A48"/>
    <w:lvl w:ilvl="0" w:tplc="83ACEB8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377B2"/>
    <w:multiLevelType w:val="hybridMultilevel"/>
    <w:tmpl w:val="D2605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B22A4"/>
    <w:multiLevelType w:val="hybridMultilevel"/>
    <w:tmpl w:val="0ED21530"/>
    <w:lvl w:ilvl="0" w:tplc="2E7CA8B4">
      <w:start w:val="1"/>
      <w:numFmt w:val="decimal"/>
      <w:lvlText w:val="%1."/>
      <w:lvlJc w:val="left"/>
      <w:pPr>
        <w:ind w:left="9575" w:hanging="360"/>
      </w:pPr>
      <w:rPr>
        <w:rFonts w:eastAsia="Times New Roman" w:hint="default"/>
        <w:b/>
        <w:color w:val="auto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112A5"/>
    <w:multiLevelType w:val="hybridMultilevel"/>
    <w:tmpl w:val="0E02B678"/>
    <w:lvl w:ilvl="0" w:tplc="E3FCC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55E2C"/>
    <w:multiLevelType w:val="hybridMultilevel"/>
    <w:tmpl w:val="FB2C5220"/>
    <w:lvl w:ilvl="0" w:tplc="E3FCC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318EE"/>
    <w:multiLevelType w:val="hybridMultilevel"/>
    <w:tmpl w:val="10D063AA"/>
    <w:lvl w:ilvl="0" w:tplc="0418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E2A82"/>
    <w:multiLevelType w:val="hybridMultilevel"/>
    <w:tmpl w:val="CF98851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B7D33"/>
    <w:multiLevelType w:val="hybridMultilevel"/>
    <w:tmpl w:val="2744CC02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71F2B"/>
    <w:multiLevelType w:val="hybridMultilevel"/>
    <w:tmpl w:val="90467542"/>
    <w:lvl w:ilvl="0" w:tplc="7480E9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B724DC6"/>
    <w:multiLevelType w:val="hybridMultilevel"/>
    <w:tmpl w:val="1D0467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008CF"/>
    <w:multiLevelType w:val="hybridMultilevel"/>
    <w:tmpl w:val="9D62546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71B51"/>
    <w:multiLevelType w:val="hybridMultilevel"/>
    <w:tmpl w:val="379E0F6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25C97"/>
    <w:multiLevelType w:val="hybridMultilevel"/>
    <w:tmpl w:val="CC5C7DC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40A9E"/>
    <w:multiLevelType w:val="hybridMultilevel"/>
    <w:tmpl w:val="E5FE0526"/>
    <w:lvl w:ilvl="0" w:tplc="DD1AB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37C6E"/>
    <w:multiLevelType w:val="hybridMultilevel"/>
    <w:tmpl w:val="EAB48A3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C3CE0"/>
    <w:multiLevelType w:val="hybridMultilevel"/>
    <w:tmpl w:val="96A2506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C5A8D"/>
    <w:multiLevelType w:val="hybridMultilevel"/>
    <w:tmpl w:val="E13681A0"/>
    <w:lvl w:ilvl="0" w:tplc="447470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3713C2"/>
    <w:multiLevelType w:val="hybridMultilevel"/>
    <w:tmpl w:val="47088EC0"/>
    <w:lvl w:ilvl="0" w:tplc="A5702A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</w:num>
  <w:num w:numId="5">
    <w:abstractNumId w:val="16"/>
  </w:num>
  <w:num w:numId="6">
    <w:abstractNumId w:val="27"/>
  </w:num>
  <w:num w:numId="7">
    <w:abstractNumId w:val="11"/>
  </w:num>
  <w:num w:numId="8">
    <w:abstractNumId w:val="34"/>
  </w:num>
  <w:num w:numId="9">
    <w:abstractNumId w:val="17"/>
  </w:num>
  <w:num w:numId="10">
    <w:abstractNumId w:val="32"/>
  </w:num>
  <w:num w:numId="11">
    <w:abstractNumId w:val="6"/>
  </w:num>
  <w:num w:numId="12">
    <w:abstractNumId w:val="12"/>
  </w:num>
  <w:num w:numId="13">
    <w:abstractNumId w:val="33"/>
  </w:num>
  <w:num w:numId="14">
    <w:abstractNumId w:val="1"/>
  </w:num>
  <w:num w:numId="15">
    <w:abstractNumId w:val="10"/>
  </w:num>
  <w:num w:numId="16">
    <w:abstractNumId w:val="31"/>
  </w:num>
  <w:num w:numId="17">
    <w:abstractNumId w:val="7"/>
  </w:num>
  <w:num w:numId="18">
    <w:abstractNumId w:val="29"/>
  </w:num>
  <w:num w:numId="19">
    <w:abstractNumId w:val="4"/>
  </w:num>
  <w:num w:numId="20">
    <w:abstractNumId w:val="26"/>
  </w:num>
  <w:num w:numId="21">
    <w:abstractNumId w:val="9"/>
  </w:num>
  <w:num w:numId="22">
    <w:abstractNumId w:val="19"/>
  </w:num>
  <w:num w:numId="23">
    <w:abstractNumId w:val="15"/>
  </w:num>
  <w:num w:numId="24">
    <w:abstractNumId w:val="24"/>
  </w:num>
  <w:num w:numId="25">
    <w:abstractNumId w:val="23"/>
  </w:num>
  <w:num w:numId="26">
    <w:abstractNumId w:val="20"/>
  </w:num>
  <w:num w:numId="27">
    <w:abstractNumId w:val="30"/>
  </w:num>
  <w:num w:numId="28">
    <w:abstractNumId w:val="0"/>
  </w:num>
  <w:num w:numId="29">
    <w:abstractNumId w:val="2"/>
  </w:num>
  <w:num w:numId="30">
    <w:abstractNumId w:val="25"/>
  </w:num>
  <w:num w:numId="31">
    <w:abstractNumId w:val="28"/>
  </w:num>
  <w:num w:numId="32">
    <w:abstractNumId w:val="5"/>
  </w:num>
  <w:num w:numId="33">
    <w:abstractNumId w:val="37"/>
  </w:num>
  <w:num w:numId="34">
    <w:abstractNumId w:val="21"/>
  </w:num>
  <w:num w:numId="35">
    <w:abstractNumId w:val="14"/>
  </w:num>
  <w:num w:numId="36">
    <w:abstractNumId w:val="18"/>
  </w:num>
  <w:num w:numId="37">
    <w:abstractNumId w:val="3"/>
  </w:num>
  <w:num w:numId="38">
    <w:abstractNumId w:val="8"/>
  </w:num>
  <w:num w:numId="39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00"/>
    <w:rsid w:val="00000BC7"/>
    <w:rsid w:val="00005178"/>
    <w:rsid w:val="000051BD"/>
    <w:rsid w:val="0000749A"/>
    <w:rsid w:val="000176EA"/>
    <w:rsid w:val="00021129"/>
    <w:rsid w:val="00022128"/>
    <w:rsid w:val="00024D27"/>
    <w:rsid w:val="000251D6"/>
    <w:rsid w:val="000310E9"/>
    <w:rsid w:val="00031438"/>
    <w:rsid w:val="00035D8A"/>
    <w:rsid w:val="00036CAA"/>
    <w:rsid w:val="00042DC6"/>
    <w:rsid w:val="00051B69"/>
    <w:rsid w:val="00061A41"/>
    <w:rsid w:val="00062591"/>
    <w:rsid w:val="00062C0C"/>
    <w:rsid w:val="00064B20"/>
    <w:rsid w:val="0006703F"/>
    <w:rsid w:val="0006750E"/>
    <w:rsid w:val="000676F7"/>
    <w:rsid w:val="000714B1"/>
    <w:rsid w:val="00074644"/>
    <w:rsid w:val="0007796D"/>
    <w:rsid w:val="00080D2D"/>
    <w:rsid w:val="00082030"/>
    <w:rsid w:val="00085C23"/>
    <w:rsid w:val="000862AA"/>
    <w:rsid w:val="00086886"/>
    <w:rsid w:val="000917B8"/>
    <w:rsid w:val="000921B2"/>
    <w:rsid w:val="000A07E6"/>
    <w:rsid w:val="000A0B57"/>
    <w:rsid w:val="000A2E69"/>
    <w:rsid w:val="000B1D23"/>
    <w:rsid w:val="000B2FB5"/>
    <w:rsid w:val="000B51F9"/>
    <w:rsid w:val="000C0F05"/>
    <w:rsid w:val="000C6300"/>
    <w:rsid w:val="000C631A"/>
    <w:rsid w:val="000C73CB"/>
    <w:rsid w:val="000D2670"/>
    <w:rsid w:val="000D4779"/>
    <w:rsid w:val="000E2AF5"/>
    <w:rsid w:val="000E6502"/>
    <w:rsid w:val="000F0ABC"/>
    <w:rsid w:val="000F38FC"/>
    <w:rsid w:val="000F4B8B"/>
    <w:rsid w:val="000F6DD4"/>
    <w:rsid w:val="0010007A"/>
    <w:rsid w:val="00100425"/>
    <w:rsid w:val="00101A90"/>
    <w:rsid w:val="00102F38"/>
    <w:rsid w:val="00104165"/>
    <w:rsid w:val="00104826"/>
    <w:rsid w:val="001103C6"/>
    <w:rsid w:val="00110F94"/>
    <w:rsid w:val="00112C23"/>
    <w:rsid w:val="00116765"/>
    <w:rsid w:val="0011734B"/>
    <w:rsid w:val="001173C5"/>
    <w:rsid w:val="00117FA7"/>
    <w:rsid w:val="001218D0"/>
    <w:rsid w:val="00123D0C"/>
    <w:rsid w:val="00125CB3"/>
    <w:rsid w:val="001266C1"/>
    <w:rsid w:val="00134142"/>
    <w:rsid w:val="00134741"/>
    <w:rsid w:val="00134E0E"/>
    <w:rsid w:val="001446FF"/>
    <w:rsid w:val="00151F20"/>
    <w:rsid w:val="0015264D"/>
    <w:rsid w:val="00154489"/>
    <w:rsid w:val="00162835"/>
    <w:rsid w:val="00165306"/>
    <w:rsid w:val="00171693"/>
    <w:rsid w:val="0017206A"/>
    <w:rsid w:val="00186F3C"/>
    <w:rsid w:val="00192AF7"/>
    <w:rsid w:val="00193E71"/>
    <w:rsid w:val="0019547E"/>
    <w:rsid w:val="001A0B52"/>
    <w:rsid w:val="001A53D6"/>
    <w:rsid w:val="001C1FAD"/>
    <w:rsid w:val="001C5340"/>
    <w:rsid w:val="001D5E02"/>
    <w:rsid w:val="001E4315"/>
    <w:rsid w:val="001E6479"/>
    <w:rsid w:val="001F1F4F"/>
    <w:rsid w:val="001F27C6"/>
    <w:rsid w:val="001F2DC2"/>
    <w:rsid w:val="001F2DC9"/>
    <w:rsid w:val="001F5577"/>
    <w:rsid w:val="001F62CE"/>
    <w:rsid w:val="001F7DFB"/>
    <w:rsid w:val="00201FFA"/>
    <w:rsid w:val="002026B7"/>
    <w:rsid w:val="0020667E"/>
    <w:rsid w:val="00213F5F"/>
    <w:rsid w:val="00217936"/>
    <w:rsid w:val="00220B31"/>
    <w:rsid w:val="002228E3"/>
    <w:rsid w:val="00222F25"/>
    <w:rsid w:val="00231D84"/>
    <w:rsid w:val="00232F1A"/>
    <w:rsid w:val="00236F4E"/>
    <w:rsid w:val="002447DE"/>
    <w:rsid w:val="002449A3"/>
    <w:rsid w:val="00245883"/>
    <w:rsid w:val="00260D6D"/>
    <w:rsid w:val="002635FC"/>
    <w:rsid w:val="002649A1"/>
    <w:rsid w:val="00267753"/>
    <w:rsid w:val="002731E0"/>
    <w:rsid w:val="00280BDF"/>
    <w:rsid w:val="0028237A"/>
    <w:rsid w:val="00293A52"/>
    <w:rsid w:val="002949A8"/>
    <w:rsid w:val="00297DA6"/>
    <w:rsid w:val="002B1A8E"/>
    <w:rsid w:val="002B5018"/>
    <w:rsid w:val="002C7493"/>
    <w:rsid w:val="002D0AAC"/>
    <w:rsid w:val="002D142A"/>
    <w:rsid w:val="002D2D41"/>
    <w:rsid w:val="002F7285"/>
    <w:rsid w:val="002F7361"/>
    <w:rsid w:val="003008D8"/>
    <w:rsid w:val="003010A1"/>
    <w:rsid w:val="003035F6"/>
    <w:rsid w:val="00303F32"/>
    <w:rsid w:val="003048E4"/>
    <w:rsid w:val="00305331"/>
    <w:rsid w:val="00306130"/>
    <w:rsid w:val="00315D97"/>
    <w:rsid w:val="0032057F"/>
    <w:rsid w:val="00321E16"/>
    <w:rsid w:val="00325CFE"/>
    <w:rsid w:val="003301EE"/>
    <w:rsid w:val="0033427B"/>
    <w:rsid w:val="003354FB"/>
    <w:rsid w:val="00336D38"/>
    <w:rsid w:val="00340172"/>
    <w:rsid w:val="00340A4C"/>
    <w:rsid w:val="00342881"/>
    <w:rsid w:val="00350648"/>
    <w:rsid w:val="003507AE"/>
    <w:rsid w:val="00353E11"/>
    <w:rsid w:val="00354616"/>
    <w:rsid w:val="003613A2"/>
    <w:rsid w:val="003630B2"/>
    <w:rsid w:val="00366C04"/>
    <w:rsid w:val="003739FA"/>
    <w:rsid w:val="003768BA"/>
    <w:rsid w:val="00381F59"/>
    <w:rsid w:val="00385919"/>
    <w:rsid w:val="003A04CE"/>
    <w:rsid w:val="003A4FEC"/>
    <w:rsid w:val="003B453D"/>
    <w:rsid w:val="003B68AC"/>
    <w:rsid w:val="003C07F4"/>
    <w:rsid w:val="003C2FC1"/>
    <w:rsid w:val="003C5E49"/>
    <w:rsid w:val="003D07B8"/>
    <w:rsid w:val="003D1263"/>
    <w:rsid w:val="003D13BB"/>
    <w:rsid w:val="003D1827"/>
    <w:rsid w:val="003D4A52"/>
    <w:rsid w:val="003D5EDC"/>
    <w:rsid w:val="003E23A4"/>
    <w:rsid w:val="003E4804"/>
    <w:rsid w:val="003E61C9"/>
    <w:rsid w:val="003E7DBA"/>
    <w:rsid w:val="003F56B0"/>
    <w:rsid w:val="003F796D"/>
    <w:rsid w:val="003F7D05"/>
    <w:rsid w:val="0040160A"/>
    <w:rsid w:val="004032DF"/>
    <w:rsid w:val="00406C57"/>
    <w:rsid w:val="00414CE4"/>
    <w:rsid w:val="00415B2E"/>
    <w:rsid w:val="00417EB3"/>
    <w:rsid w:val="00420A91"/>
    <w:rsid w:val="004220D4"/>
    <w:rsid w:val="004257FE"/>
    <w:rsid w:val="00426D0C"/>
    <w:rsid w:val="00435CF9"/>
    <w:rsid w:val="00437E1D"/>
    <w:rsid w:val="00442473"/>
    <w:rsid w:val="00445109"/>
    <w:rsid w:val="0045791E"/>
    <w:rsid w:val="00465DC0"/>
    <w:rsid w:val="00466C2A"/>
    <w:rsid w:val="00472DF4"/>
    <w:rsid w:val="00476AB4"/>
    <w:rsid w:val="004802B9"/>
    <w:rsid w:val="0048235A"/>
    <w:rsid w:val="00484EAD"/>
    <w:rsid w:val="00487352"/>
    <w:rsid w:val="00487FB0"/>
    <w:rsid w:val="00490DAD"/>
    <w:rsid w:val="00495401"/>
    <w:rsid w:val="004A45E9"/>
    <w:rsid w:val="004A6097"/>
    <w:rsid w:val="004B38F9"/>
    <w:rsid w:val="004C6029"/>
    <w:rsid w:val="004D193D"/>
    <w:rsid w:val="004D7689"/>
    <w:rsid w:val="004F00B5"/>
    <w:rsid w:val="004F237F"/>
    <w:rsid w:val="004F238D"/>
    <w:rsid w:val="004F36AE"/>
    <w:rsid w:val="004F6BB4"/>
    <w:rsid w:val="004F742D"/>
    <w:rsid w:val="004F75EF"/>
    <w:rsid w:val="005032B6"/>
    <w:rsid w:val="0051026A"/>
    <w:rsid w:val="00512156"/>
    <w:rsid w:val="0053042D"/>
    <w:rsid w:val="00530DF9"/>
    <w:rsid w:val="00533769"/>
    <w:rsid w:val="005355E1"/>
    <w:rsid w:val="0053716A"/>
    <w:rsid w:val="00540F04"/>
    <w:rsid w:val="0055531A"/>
    <w:rsid w:val="00561104"/>
    <w:rsid w:val="00564843"/>
    <w:rsid w:val="00571793"/>
    <w:rsid w:val="00571A86"/>
    <w:rsid w:val="005722F2"/>
    <w:rsid w:val="005765AC"/>
    <w:rsid w:val="005774AB"/>
    <w:rsid w:val="005818BD"/>
    <w:rsid w:val="00583AC5"/>
    <w:rsid w:val="00590BBC"/>
    <w:rsid w:val="00591BE9"/>
    <w:rsid w:val="005935AC"/>
    <w:rsid w:val="005A06BC"/>
    <w:rsid w:val="005A1C15"/>
    <w:rsid w:val="005A25DD"/>
    <w:rsid w:val="005A33D0"/>
    <w:rsid w:val="005A440A"/>
    <w:rsid w:val="005A4AE8"/>
    <w:rsid w:val="005A5A83"/>
    <w:rsid w:val="005B219C"/>
    <w:rsid w:val="005C27FA"/>
    <w:rsid w:val="005C2E0B"/>
    <w:rsid w:val="005C3A42"/>
    <w:rsid w:val="005F4298"/>
    <w:rsid w:val="006010DB"/>
    <w:rsid w:val="00601D5E"/>
    <w:rsid w:val="00607E97"/>
    <w:rsid w:val="00610E8D"/>
    <w:rsid w:val="0061239D"/>
    <w:rsid w:val="0061580C"/>
    <w:rsid w:val="006319D3"/>
    <w:rsid w:val="00631B45"/>
    <w:rsid w:val="006325DD"/>
    <w:rsid w:val="00637E23"/>
    <w:rsid w:val="0064474D"/>
    <w:rsid w:val="006447AC"/>
    <w:rsid w:val="00650A2F"/>
    <w:rsid w:val="006510BD"/>
    <w:rsid w:val="00653A11"/>
    <w:rsid w:val="00654A78"/>
    <w:rsid w:val="006615AD"/>
    <w:rsid w:val="00662018"/>
    <w:rsid w:val="00665F7A"/>
    <w:rsid w:val="00666758"/>
    <w:rsid w:val="006719C7"/>
    <w:rsid w:val="00672993"/>
    <w:rsid w:val="006776FF"/>
    <w:rsid w:val="006857EE"/>
    <w:rsid w:val="006857F0"/>
    <w:rsid w:val="00692A31"/>
    <w:rsid w:val="00694911"/>
    <w:rsid w:val="006A6076"/>
    <w:rsid w:val="006B0BD6"/>
    <w:rsid w:val="006B0EF0"/>
    <w:rsid w:val="006B4368"/>
    <w:rsid w:val="006C5F78"/>
    <w:rsid w:val="006C7B11"/>
    <w:rsid w:val="006D0D9D"/>
    <w:rsid w:val="006D2ED8"/>
    <w:rsid w:val="006D3E0B"/>
    <w:rsid w:val="006D433D"/>
    <w:rsid w:val="006D6263"/>
    <w:rsid w:val="006E25A4"/>
    <w:rsid w:val="006E4F0A"/>
    <w:rsid w:val="006E55FA"/>
    <w:rsid w:val="006F37FA"/>
    <w:rsid w:val="006F456A"/>
    <w:rsid w:val="007135C5"/>
    <w:rsid w:val="0071732A"/>
    <w:rsid w:val="007266A3"/>
    <w:rsid w:val="007342E0"/>
    <w:rsid w:val="00734E9C"/>
    <w:rsid w:val="007359E4"/>
    <w:rsid w:val="00741D4C"/>
    <w:rsid w:val="007541B2"/>
    <w:rsid w:val="00773028"/>
    <w:rsid w:val="007766EE"/>
    <w:rsid w:val="00785C50"/>
    <w:rsid w:val="007937B2"/>
    <w:rsid w:val="00795741"/>
    <w:rsid w:val="007A290F"/>
    <w:rsid w:val="007A3C65"/>
    <w:rsid w:val="007A6BEF"/>
    <w:rsid w:val="007B25E0"/>
    <w:rsid w:val="007B2CCA"/>
    <w:rsid w:val="007B6F70"/>
    <w:rsid w:val="007B7747"/>
    <w:rsid w:val="007C1CC1"/>
    <w:rsid w:val="007C25DC"/>
    <w:rsid w:val="007C4682"/>
    <w:rsid w:val="007C58A3"/>
    <w:rsid w:val="007D37C3"/>
    <w:rsid w:val="007D5D23"/>
    <w:rsid w:val="007F223B"/>
    <w:rsid w:val="007F61EA"/>
    <w:rsid w:val="00801312"/>
    <w:rsid w:val="008046D0"/>
    <w:rsid w:val="00804A4F"/>
    <w:rsid w:val="008103D4"/>
    <w:rsid w:val="00812545"/>
    <w:rsid w:val="00812714"/>
    <w:rsid w:val="00817ABF"/>
    <w:rsid w:val="008257AB"/>
    <w:rsid w:val="0083363D"/>
    <w:rsid w:val="008369A0"/>
    <w:rsid w:val="0084246B"/>
    <w:rsid w:val="00844EE4"/>
    <w:rsid w:val="0085024B"/>
    <w:rsid w:val="008553A6"/>
    <w:rsid w:val="00862B2E"/>
    <w:rsid w:val="00864868"/>
    <w:rsid w:val="00865244"/>
    <w:rsid w:val="008740E1"/>
    <w:rsid w:val="008753C0"/>
    <w:rsid w:val="008847A3"/>
    <w:rsid w:val="008856BF"/>
    <w:rsid w:val="0089034E"/>
    <w:rsid w:val="00890AB5"/>
    <w:rsid w:val="00892E6C"/>
    <w:rsid w:val="008A0D07"/>
    <w:rsid w:val="008A76F1"/>
    <w:rsid w:val="008A7F9E"/>
    <w:rsid w:val="008B020C"/>
    <w:rsid w:val="008B6B9A"/>
    <w:rsid w:val="008B757F"/>
    <w:rsid w:val="008C0F70"/>
    <w:rsid w:val="008C5406"/>
    <w:rsid w:val="008C6D37"/>
    <w:rsid w:val="008D12FC"/>
    <w:rsid w:val="008D60A4"/>
    <w:rsid w:val="008E21B6"/>
    <w:rsid w:val="008E37FF"/>
    <w:rsid w:val="008E4AA0"/>
    <w:rsid w:val="008E6FB6"/>
    <w:rsid w:val="008F1199"/>
    <w:rsid w:val="008F3352"/>
    <w:rsid w:val="009002F0"/>
    <w:rsid w:val="00911726"/>
    <w:rsid w:val="00917717"/>
    <w:rsid w:val="00920816"/>
    <w:rsid w:val="00924A6F"/>
    <w:rsid w:val="009260C6"/>
    <w:rsid w:val="00930AB7"/>
    <w:rsid w:val="00930B30"/>
    <w:rsid w:val="00931C32"/>
    <w:rsid w:val="00934F5F"/>
    <w:rsid w:val="009422F3"/>
    <w:rsid w:val="009447C9"/>
    <w:rsid w:val="00952175"/>
    <w:rsid w:val="009560FF"/>
    <w:rsid w:val="0095669A"/>
    <w:rsid w:val="009638EE"/>
    <w:rsid w:val="009644A4"/>
    <w:rsid w:val="0097060F"/>
    <w:rsid w:val="00975F1C"/>
    <w:rsid w:val="0098230C"/>
    <w:rsid w:val="009837DD"/>
    <w:rsid w:val="00983881"/>
    <w:rsid w:val="00985827"/>
    <w:rsid w:val="00985FE1"/>
    <w:rsid w:val="009871C3"/>
    <w:rsid w:val="00994CA2"/>
    <w:rsid w:val="0099546C"/>
    <w:rsid w:val="009A1529"/>
    <w:rsid w:val="009A3193"/>
    <w:rsid w:val="009B2799"/>
    <w:rsid w:val="009C1D48"/>
    <w:rsid w:val="009C53AE"/>
    <w:rsid w:val="009C65C0"/>
    <w:rsid w:val="009C74AE"/>
    <w:rsid w:val="009D1DA4"/>
    <w:rsid w:val="009D3BE6"/>
    <w:rsid w:val="009D624E"/>
    <w:rsid w:val="009D6430"/>
    <w:rsid w:val="009E2AD9"/>
    <w:rsid w:val="009E65A8"/>
    <w:rsid w:val="009E69DD"/>
    <w:rsid w:val="009F6469"/>
    <w:rsid w:val="00A016A5"/>
    <w:rsid w:val="00A02A57"/>
    <w:rsid w:val="00A057D6"/>
    <w:rsid w:val="00A102F1"/>
    <w:rsid w:val="00A203C0"/>
    <w:rsid w:val="00A22ACC"/>
    <w:rsid w:val="00A22EAB"/>
    <w:rsid w:val="00A25933"/>
    <w:rsid w:val="00A27455"/>
    <w:rsid w:val="00A33D1E"/>
    <w:rsid w:val="00A37A3E"/>
    <w:rsid w:val="00A43389"/>
    <w:rsid w:val="00A43F61"/>
    <w:rsid w:val="00A450AA"/>
    <w:rsid w:val="00A45E3E"/>
    <w:rsid w:val="00A51F58"/>
    <w:rsid w:val="00A56392"/>
    <w:rsid w:val="00A60E67"/>
    <w:rsid w:val="00A63189"/>
    <w:rsid w:val="00A657D3"/>
    <w:rsid w:val="00A668A1"/>
    <w:rsid w:val="00A76E10"/>
    <w:rsid w:val="00A919B5"/>
    <w:rsid w:val="00A923E2"/>
    <w:rsid w:val="00A924E4"/>
    <w:rsid w:val="00A92727"/>
    <w:rsid w:val="00A92B2C"/>
    <w:rsid w:val="00A93577"/>
    <w:rsid w:val="00A9519D"/>
    <w:rsid w:val="00AA5E7C"/>
    <w:rsid w:val="00AA629C"/>
    <w:rsid w:val="00AB0EB8"/>
    <w:rsid w:val="00AB25B6"/>
    <w:rsid w:val="00AB4BE6"/>
    <w:rsid w:val="00AB53A2"/>
    <w:rsid w:val="00AB5667"/>
    <w:rsid w:val="00AB681C"/>
    <w:rsid w:val="00AB7400"/>
    <w:rsid w:val="00AB7902"/>
    <w:rsid w:val="00AC0461"/>
    <w:rsid w:val="00AC0D9F"/>
    <w:rsid w:val="00AC4BEB"/>
    <w:rsid w:val="00AC5A13"/>
    <w:rsid w:val="00AE2541"/>
    <w:rsid w:val="00AF1053"/>
    <w:rsid w:val="00AF1434"/>
    <w:rsid w:val="00AF4DC7"/>
    <w:rsid w:val="00B03E06"/>
    <w:rsid w:val="00B03F03"/>
    <w:rsid w:val="00B06B88"/>
    <w:rsid w:val="00B1180A"/>
    <w:rsid w:val="00B14A85"/>
    <w:rsid w:val="00B17307"/>
    <w:rsid w:val="00B2131F"/>
    <w:rsid w:val="00B25EF2"/>
    <w:rsid w:val="00B27B6B"/>
    <w:rsid w:val="00B32D63"/>
    <w:rsid w:val="00B37067"/>
    <w:rsid w:val="00B53D1F"/>
    <w:rsid w:val="00B54216"/>
    <w:rsid w:val="00B608C5"/>
    <w:rsid w:val="00B61367"/>
    <w:rsid w:val="00B629B4"/>
    <w:rsid w:val="00B64262"/>
    <w:rsid w:val="00B648B6"/>
    <w:rsid w:val="00B66D07"/>
    <w:rsid w:val="00B671E0"/>
    <w:rsid w:val="00B76262"/>
    <w:rsid w:val="00B82F2D"/>
    <w:rsid w:val="00B8346F"/>
    <w:rsid w:val="00B905DC"/>
    <w:rsid w:val="00B91B2A"/>
    <w:rsid w:val="00BA2650"/>
    <w:rsid w:val="00BA5F01"/>
    <w:rsid w:val="00BA5FA0"/>
    <w:rsid w:val="00BB0583"/>
    <w:rsid w:val="00BB1753"/>
    <w:rsid w:val="00BB36F8"/>
    <w:rsid w:val="00BB5FE0"/>
    <w:rsid w:val="00BC2070"/>
    <w:rsid w:val="00BC2E65"/>
    <w:rsid w:val="00BC7101"/>
    <w:rsid w:val="00BD1275"/>
    <w:rsid w:val="00BD2F3D"/>
    <w:rsid w:val="00BD3827"/>
    <w:rsid w:val="00BD51C7"/>
    <w:rsid w:val="00BD58C7"/>
    <w:rsid w:val="00BD61FC"/>
    <w:rsid w:val="00BD78EE"/>
    <w:rsid w:val="00BE02D8"/>
    <w:rsid w:val="00BE1E88"/>
    <w:rsid w:val="00BE510E"/>
    <w:rsid w:val="00BE76D3"/>
    <w:rsid w:val="00BF1A1D"/>
    <w:rsid w:val="00BF29C2"/>
    <w:rsid w:val="00BF3A83"/>
    <w:rsid w:val="00BF626A"/>
    <w:rsid w:val="00BF712D"/>
    <w:rsid w:val="00BF7414"/>
    <w:rsid w:val="00BF78EC"/>
    <w:rsid w:val="00C15C54"/>
    <w:rsid w:val="00C2056D"/>
    <w:rsid w:val="00C209D9"/>
    <w:rsid w:val="00C22D54"/>
    <w:rsid w:val="00C264D7"/>
    <w:rsid w:val="00C416AA"/>
    <w:rsid w:val="00C45113"/>
    <w:rsid w:val="00C46D5E"/>
    <w:rsid w:val="00C538A5"/>
    <w:rsid w:val="00C566D5"/>
    <w:rsid w:val="00C63C2C"/>
    <w:rsid w:val="00C6441F"/>
    <w:rsid w:val="00C64D75"/>
    <w:rsid w:val="00C717DB"/>
    <w:rsid w:val="00C72B09"/>
    <w:rsid w:val="00C72E20"/>
    <w:rsid w:val="00C8095F"/>
    <w:rsid w:val="00C83CD5"/>
    <w:rsid w:val="00C85CEB"/>
    <w:rsid w:val="00C86B02"/>
    <w:rsid w:val="00C93B9B"/>
    <w:rsid w:val="00C94872"/>
    <w:rsid w:val="00C94EEC"/>
    <w:rsid w:val="00C9764B"/>
    <w:rsid w:val="00CA093C"/>
    <w:rsid w:val="00CA0DD5"/>
    <w:rsid w:val="00CA10A2"/>
    <w:rsid w:val="00CA3057"/>
    <w:rsid w:val="00CB02B1"/>
    <w:rsid w:val="00CB0644"/>
    <w:rsid w:val="00CB1550"/>
    <w:rsid w:val="00CB46AD"/>
    <w:rsid w:val="00CC08C2"/>
    <w:rsid w:val="00CC21E9"/>
    <w:rsid w:val="00CC3543"/>
    <w:rsid w:val="00CC3866"/>
    <w:rsid w:val="00CC52D2"/>
    <w:rsid w:val="00CD223F"/>
    <w:rsid w:val="00CE1AEE"/>
    <w:rsid w:val="00CE2955"/>
    <w:rsid w:val="00CE5033"/>
    <w:rsid w:val="00CE59C9"/>
    <w:rsid w:val="00CF7BD1"/>
    <w:rsid w:val="00D039B2"/>
    <w:rsid w:val="00D0510B"/>
    <w:rsid w:val="00D079AE"/>
    <w:rsid w:val="00D10746"/>
    <w:rsid w:val="00D15A92"/>
    <w:rsid w:val="00D168E9"/>
    <w:rsid w:val="00D221F5"/>
    <w:rsid w:val="00D2737B"/>
    <w:rsid w:val="00D311B5"/>
    <w:rsid w:val="00D32AD8"/>
    <w:rsid w:val="00D33531"/>
    <w:rsid w:val="00D34944"/>
    <w:rsid w:val="00D34D59"/>
    <w:rsid w:val="00D360BC"/>
    <w:rsid w:val="00D36867"/>
    <w:rsid w:val="00D40CE1"/>
    <w:rsid w:val="00D425E9"/>
    <w:rsid w:val="00D441D0"/>
    <w:rsid w:val="00D57D00"/>
    <w:rsid w:val="00D62F61"/>
    <w:rsid w:val="00D66D3F"/>
    <w:rsid w:val="00D67870"/>
    <w:rsid w:val="00D7641F"/>
    <w:rsid w:val="00D81D06"/>
    <w:rsid w:val="00D8554C"/>
    <w:rsid w:val="00D878D7"/>
    <w:rsid w:val="00D92597"/>
    <w:rsid w:val="00D9414B"/>
    <w:rsid w:val="00D9485F"/>
    <w:rsid w:val="00D963CB"/>
    <w:rsid w:val="00DC2DAD"/>
    <w:rsid w:val="00DD1E44"/>
    <w:rsid w:val="00DE2DE6"/>
    <w:rsid w:val="00DF08A2"/>
    <w:rsid w:val="00DF1F5B"/>
    <w:rsid w:val="00DF5435"/>
    <w:rsid w:val="00DF7644"/>
    <w:rsid w:val="00E02B6E"/>
    <w:rsid w:val="00E06AA8"/>
    <w:rsid w:val="00E0740C"/>
    <w:rsid w:val="00E07A85"/>
    <w:rsid w:val="00E1443E"/>
    <w:rsid w:val="00E21645"/>
    <w:rsid w:val="00E229C7"/>
    <w:rsid w:val="00E24458"/>
    <w:rsid w:val="00E26261"/>
    <w:rsid w:val="00E30251"/>
    <w:rsid w:val="00E31C6D"/>
    <w:rsid w:val="00E53793"/>
    <w:rsid w:val="00E55ABE"/>
    <w:rsid w:val="00E66970"/>
    <w:rsid w:val="00E66E3C"/>
    <w:rsid w:val="00E676B3"/>
    <w:rsid w:val="00E77103"/>
    <w:rsid w:val="00E83B2C"/>
    <w:rsid w:val="00E86606"/>
    <w:rsid w:val="00E9212A"/>
    <w:rsid w:val="00E93389"/>
    <w:rsid w:val="00E94C50"/>
    <w:rsid w:val="00E95B7D"/>
    <w:rsid w:val="00EA1175"/>
    <w:rsid w:val="00EA3CCE"/>
    <w:rsid w:val="00EA461D"/>
    <w:rsid w:val="00EA58A0"/>
    <w:rsid w:val="00EB3313"/>
    <w:rsid w:val="00EB338E"/>
    <w:rsid w:val="00EB6D99"/>
    <w:rsid w:val="00EC40E2"/>
    <w:rsid w:val="00ED18BE"/>
    <w:rsid w:val="00EE0835"/>
    <w:rsid w:val="00EE5C4D"/>
    <w:rsid w:val="00EE7D67"/>
    <w:rsid w:val="00EF3121"/>
    <w:rsid w:val="00EF6745"/>
    <w:rsid w:val="00F01615"/>
    <w:rsid w:val="00F05888"/>
    <w:rsid w:val="00F13855"/>
    <w:rsid w:val="00F16D05"/>
    <w:rsid w:val="00F17222"/>
    <w:rsid w:val="00F253EC"/>
    <w:rsid w:val="00F26EEA"/>
    <w:rsid w:val="00F3318D"/>
    <w:rsid w:val="00F4266F"/>
    <w:rsid w:val="00F42A21"/>
    <w:rsid w:val="00F44C4A"/>
    <w:rsid w:val="00F5620A"/>
    <w:rsid w:val="00F62233"/>
    <w:rsid w:val="00F63DFC"/>
    <w:rsid w:val="00F64B90"/>
    <w:rsid w:val="00F71211"/>
    <w:rsid w:val="00F813A8"/>
    <w:rsid w:val="00F82456"/>
    <w:rsid w:val="00F87074"/>
    <w:rsid w:val="00FA3DB1"/>
    <w:rsid w:val="00FA403A"/>
    <w:rsid w:val="00FB53CA"/>
    <w:rsid w:val="00FC100D"/>
    <w:rsid w:val="00FC2326"/>
    <w:rsid w:val="00FC4D72"/>
    <w:rsid w:val="00FC79E0"/>
    <w:rsid w:val="00FD31EA"/>
    <w:rsid w:val="00FD69B0"/>
    <w:rsid w:val="00FE0ACE"/>
    <w:rsid w:val="00FE3A54"/>
    <w:rsid w:val="00FE6CA1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ABCF6-83A7-4535-BEF7-44E7423D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76E10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4EE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44EE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93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5EF2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76E10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a9">
    <w:name w:val="Заголовок Знак"/>
    <w:basedOn w:val="a0"/>
    <w:link w:val="a8"/>
    <w:uiPriority w:val="10"/>
    <w:rsid w:val="00A76E10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Privind">
    <w:name w:val="Privind"/>
    <w:qFormat/>
    <w:rsid w:val="00A76E10"/>
    <w:pPr>
      <w:spacing w:before="400" w:after="0" w:line="240" w:lineRule="auto"/>
      <w:ind w:left="426" w:right="6237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Data">
    <w:name w:val="Data"/>
    <w:basedOn w:val="a"/>
    <w:qFormat/>
    <w:rsid w:val="00A76E10"/>
    <w:pPr>
      <w:tabs>
        <w:tab w:val="right" w:pos="9639"/>
      </w:tabs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">
    <w:name w:val="Body"/>
    <w:qFormat/>
    <w:rsid w:val="00A76E10"/>
    <w:pPr>
      <w:spacing w:after="0" w:line="240" w:lineRule="auto"/>
      <w:ind w:firstLine="425"/>
    </w:pPr>
    <w:rPr>
      <w:rFonts w:ascii="Times New Roman" w:eastAsia="Calibri" w:hAnsi="Times New Roman" w:cs="Times New Roman"/>
      <w:lang w:val="ro-RO"/>
    </w:rPr>
  </w:style>
  <w:style w:type="character" w:customStyle="1" w:styleId="30">
    <w:name w:val="Заголовок 3 Знак"/>
    <w:basedOn w:val="a0"/>
    <w:link w:val="3"/>
    <w:rsid w:val="00A76E10"/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styleId="aa">
    <w:name w:val="Hyperlink"/>
    <w:basedOn w:val="a0"/>
    <w:uiPriority w:val="99"/>
    <w:unhideWhenUsed/>
    <w:rsid w:val="0007796D"/>
    <w:rPr>
      <w:color w:val="0563C1" w:themeColor="hyperlink"/>
      <w:u w:val="single"/>
    </w:rPr>
  </w:style>
  <w:style w:type="paragraph" w:customStyle="1" w:styleId="cn">
    <w:name w:val="cn"/>
    <w:basedOn w:val="a"/>
    <w:uiPriority w:val="99"/>
    <w:rsid w:val="0033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asul">
    <w:name w:val="Orasul"/>
    <w:qFormat/>
    <w:rsid w:val="00086886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tt">
    <w:name w:val="tt"/>
    <w:basedOn w:val="a"/>
    <w:rsid w:val="009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horttext">
    <w:name w:val="short_text"/>
    <w:basedOn w:val="a0"/>
    <w:rsid w:val="00466C2A"/>
  </w:style>
  <w:style w:type="paragraph" w:styleId="ab">
    <w:name w:val="Normal (Web)"/>
    <w:aliases w:val="Знак, Знак"/>
    <w:basedOn w:val="a"/>
    <w:link w:val="ac"/>
    <w:unhideWhenUsed/>
    <w:rsid w:val="003C2F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Знак Знак, Знак Знак"/>
    <w:link w:val="ab"/>
    <w:locked/>
    <w:rsid w:val="003C2FC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6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rsid w:val="00304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048E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cb">
    <w:name w:val="cb"/>
    <w:basedOn w:val="a"/>
    <w:rsid w:val="003048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a"/>
    <w:rsid w:val="00D079A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">
    <w:name w:val="Body text (2)_"/>
    <w:basedOn w:val="a0"/>
    <w:link w:val="Bodytext20"/>
    <w:rsid w:val="006857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857F0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p">
    <w:name w:val="cp"/>
    <w:basedOn w:val="a"/>
    <w:rsid w:val="006857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f">
    <w:name w:val="Table Grid"/>
    <w:basedOn w:val="a1"/>
    <w:uiPriority w:val="39"/>
    <w:rsid w:val="00C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B9C86-CF65-46E9-8C01-2FB1C272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Zota Ana</dc:creator>
  <cp:lastModifiedBy>Rusu Diana</cp:lastModifiedBy>
  <cp:revision>57</cp:revision>
  <cp:lastPrinted>2022-01-25T06:26:00Z</cp:lastPrinted>
  <dcterms:created xsi:type="dcterms:W3CDTF">2020-10-09T09:23:00Z</dcterms:created>
  <dcterms:modified xsi:type="dcterms:W3CDTF">2022-01-26T08:39:00Z</dcterms:modified>
</cp:coreProperties>
</file>