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25" w:rsidRPr="00704ADA" w:rsidRDefault="00615D25" w:rsidP="00615D25">
      <w:pPr>
        <w:spacing w:after="0"/>
        <w:jc w:val="center"/>
        <w:rPr>
          <w:rFonts w:ascii="Times New Roman" w:hAnsi="Times New Roman"/>
          <w:b/>
          <w:color w:val="000000" w:themeColor="text1"/>
          <w:sz w:val="25"/>
          <w:szCs w:val="25"/>
        </w:rPr>
      </w:pPr>
      <w:r w:rsidRPr="00704ADA">
        <w:rPr>
          <w:rFonts w:ascii="Times New Roman" w:hAnsi="Times New Roman"/>
          <w:b/>
          <w:color w:val="000000" w:themeColor="text1"/>
          <w:sz w:val="25"/>
          <w:szCs w:val="25"/>
        </w:rPr>
        <w:t>NOTĂ INFORMATIVĂ</w:t>
      </w:r>
    </w:p>
    <w:p w:rsidR="00704ADA" w:rsidRPr="00D22448" w:rsidRDefault="007C7011" w:rsidP="00615D25">
      <w:pPr>
        <w:spacing w:after="0"/>
        <w:jc w:val="center"/>
        <w:rPr>
          <w:rFonts w:ascii="Times New Roman" w:hAnsi="Times New Roman"/>
          <w:b/>
          <w:color w:val="000000" w:themeColor="text1"/>
          <w:sz w:val="25"/>
          <w:szCs w:val="25"/>
          <w:lang w:val="ro-MD"/>
        </w:rPr>
      </w:pPr>
      <w:r w:rsidRPr="00D22448">
        <w:rPr>
          <w:rFonts w:ascii="Times New Roman" w:hAnsi="Times New Roman"/>
          <w:b/>
          <w:color w:val="000000" w:themeColor="text1"/>
          <w:sz w:val="25"/>
          <w:szCs w:val="25"/>
          <w:lang w:val="ro-MD"/>
        </w:rPr>
        <w:t>la</w:t>
      </w:r>
      <w:r w:rsidR="00615D25" w:rsidRPr="00D22448">
        <w:rPr>
          <w:rFonts w:ascii="Times New Roman" w:hAnsi="Times New Roman"/>
          <w:b/>
          <w:color w:val="000000" w:themeColor="text1"/>
          <w:sz w:val="25"/>
          <w:szCs w:val="25"/>
          <w:lang w:val="ro-MD"/>
        </w:rPr>
        <w:t xml:space="preserve"> proiectul </w:t>
      </w:r>
      <w:r w:rsidR="00396AFC" w:rsidRPr="00D22448">
        <w:rPr>
          <w:rFonts w:ascii="Times New Roman" w:hAnsi="Times New Roman"/>
          <w:b/>
          <w:color w:val="000000" w:themeColor="text1"/>
          <w:sz w:val="25"/>
          <w:szCs w:val="25"/>
          <w:lang w:val="ro-MD"/>
        </w:rPr>
        <w:t>ordinului</w:t>
      </w:r>
      <w:r w:rsidR="00615D25" w:rsidRPr="00D22448">
        <w:rPr>
          <w:rFonts w:ascii="Times New Roman" w:hAnsi="Times New Roman"/>
          <w:b/>
          <w:color w:val="000000" w:themeColor="text1"/>
          <w:sz w:val="25"/>
          <w:szCs w:val="25"/>
          <w:lang w:val="ro-MD"/>
        </w:rPr>
        <w:t xml:space="preserve"> „Cu privire la modificarea </w:t>
      </w:r>
      <w:r w:rsidR="00396AFC" w:rsidRPr="00D22448">
        <w:rPr>
          <w:rFonts w:ascii="Times New Roman" w:hAnsi="Times New Roman"/>
          <w:b/>
          <w:color w:val="000000" w:themeColor="text1"/>
          <w:sz w:val="25"/>
          <w:szCs w:val="25"/>
          <w:lang w:val="ro-MD"/>
        </w:rPr>
        <w:t xml:space="preserve">ordinului Ministerului </w:t>
      </w:r>
      <w:r w:rsidR="00CC2E17">
        <w:rPr>
          <w:rFonts w:ascii="Times New Roman" w:hAnsi="Times New Roman"/>
          <w:b/>
          <w:color w:val="000000" w:themeColor="text1"/>
          <w:sz w:val="25"/>
          <w:szCs w:val="25"/>
          <w:lang w:val="ro-MD"/>
        </w:rPr>
        <w:t>f</w:t>
      </w:r>
      <w:r w:rsidR="00562D59" w:rsidRPr="00D22448">
        <w:rPr>
          <w:rFonts w:ascii="Times New Roman" w:hAnsi="Times New Roman"/>
          <w:b/>
          <w:color w:val="000000" w:themeColor="text1"/>
          <w:sz w:val="25"/>
          <w:szCs w:val="25"/>
          <w:lang w:val="ro-MD"/>
        </w:rPr>
        <w:t>inanțelor</w:t>
      </w:r>
      <w:r w:rsidR="00396AFC" w:rsidRPr="00D22448">
        <w:rPr>
          <w:rFonts w:ascii="Times New Roman" w:hAnsi="Times New Roman"/>
          <w:b/>
          <w:color w:val="000000" w:themeColor="text1"/>
          <w:sz w:val="25"/>
          <w:szCs w:val="25"/>
          <w:lang w:val="ro-MD"/>
        </w:rPr>
        <w:t xml:space="preserve"> </w:t>
      </w:r>
    </w:p>
    <w:p w:rsidR="00615D25" w:rsidRPr="00D22448" w:rsidRDefault="00396AFC" w:rsidP="00615D25">
      <w:pPr>
        <w:spacing w:after="0"/>
        <w:jc w:val="center"/>
        <w:rPr>
          <w:rFonts w:ascii="Times New Roman" w:hAnsi="Times New Roman"/>
          <w:b/>
          <w:color w:val="000000" w:themeColor="text1"/>
          <w:sz w:val="25"/>
          <w:szCs w:val="25"/>
          <w:lang w:val="ro-MD"/>
        </w:rPr>
      </w:pPr>
      <w:r w:rsidRPr="00D22448">
        <w:rPr>
          <w:rFonts w:ascii="Times New Roman" w:hAnsi="Times New Roman"/>
          <w:b/>
          <w:color w:val="000000" w:themeColor="text1"/>
          <w:sz w:val="25"/>
          <w:szCs w:val="25"/>
          <w:lang w:val="ro-MD"/>
        </w:rPr>
        <w:t>nr.94 din 30 iulie 2020”</w:t>
      </w:r>
    </w:p>
    <w:p w:rsidR="007C7011" w:rsidRPr="00D22448" w:rsidRDefault="007C7011" w:rsidP="00615D25">
      <w:pPr>
        <w:spacing w:after="0"/>
        <w:ind w:firstLine="851"/>
        <w:jc w:val="both"/>
        <w:rPr>
          <w:rFonts w:ascii="Times New Roman" w:hAnsi="Times New Roman"/>
          <w:b/>
          <w:color w:val="000000" w:themeColor="text1"/>
          <w:sz w:val="16"/>
          <w:szCs w:val="16"/>
        </w:rPr>
      </w:pPr>
    </w:p>
    <w:tbl>
      <w:tblPr>
        <w:tblStyle w:val="ae"/>
        <w:tblW w:w="9918" w:type="dxa"/>
        <w:tblLook w:val="04A0" w:firstRow="1" w:lastRow="0" w:firstColumn="1" w:lastColumn="0" w:noHBand="0" w:noVBand="1"/>
      </w:tblPr>
      <w:tblGrid>
        <w:gridCol w:w="9918"/>
      </w:tblGrid>
      <w:tr w:rsidR="008654E1" w:rsidRPr="00704ADA" w:rsidTr="00F41C9D">
        <w:tc>
          <w:tcPr>
            <w:tcW w:w="9918" w:type="dxa"/>
            <w:shd w:val="clear" w:color="auto" w:fill="9CC2E5" w:themeFill="accent1" w:themeFillTint="99"/>
          </w:tcPr>
          <w:p w:rsidR="007C7011" w:rsidRPr="00A537F8" w:rsidRDefault="007C7011" w:rsidP="00615D25">
            <w:pPr>
              <w:spacing w:after="0"/>
              <w:jc w:val="both"/>
              <w:rPr>
                <w:rFonts w:ascii="Times New Roman" w:hAnsi="Times New Roman"/>
                <w:sz w:val="25"/>
                <w:szCs w:val="25"/>
                <w:lang w:val="ro-RO"/>
              </w:rPr>
            </w:pPr>
            <w:r w:rsidRPr="00A537F8">
              <w:rPr>
                <w:rFonts w:ascii="Times New Roman" w:hAnsi="Times New Roman"/>
                <w:b/>
                <w:bCs/>
                <w:sz w:val="25"/>
                <w:szCs w:val="25"/>
                <w:lang w:val="ro-RO"/>
              </w:rPr>
              <w:t>1.</w:t>
            </w:r>
            <w:r w:rsidRPr="00A537F8">
              <w:rPr>
                <w:rFonts w:ascii="Times New Roman" w:hAnsi="Times New Roman"/>
                <w:sz w:val="25"/>
                <w:szCs w:val="25"/>
                <w:lang w:val="ro-RO"/>
              </w:rPr>
              <w:t xml:space="preserve"> </w:t>
            </w:r>
            <w:r w:rsidRPr="00A537F8">
              <w:rPr>
                <w:rFonts w:ascii="Times New Roman" w:hAnsi="Times New Roman"/>
                <w:b/>
                <w:sz w:val="25"/>
                <w:szCs w:val="25"/>
                <w:lang w:val="ro-RO"/>
              </w:rPr>
              <w:t>Denumirea autorului şi, după caz, a participanţilor la elaborarea proiectului</w:t>
            </w:r>
            <w:r w:rsidRPr="00A537F8">
              <w:rPr>
                <w:rFonts w:ascii="Times New Roman" w:hAnsi="Times New Roman"/>
                <w:sz w:val="25"/>
                <w:szCs w:val="25"/>
                <w:lang w:val="ro-RO"/>
              </w:rPr>
              <w:t xml:space="preserve">  </w:t>
            </w:r>
          </w:p>
        </w:tc>
      </w:tr>
      <w:tr w:rsidR="008654E1" w:rsidRPr="00704ADA" w:rsidTr="0061615B">
        <w:tc>
          <w:tcPr>
            <w:tcW w:w="9918" w:type="dxa"/>
          </w:tcPr>
          <w:p w:rsidR="007C7011" w:rsidRPr="00704ADA" w:rsidRDefault="00CC2E17" w:rsidP="008654E1">
            <w:pPr>
              <w:spacing w:after="0"/>
              <w:jc w:val="both"/>
              <w:rPr>
                <w:rFonts w:ascii="Times New Roman" w:hAnsi="Times New Roman"/>
                <w:color w:val="000000" w:themeColor="text1"/>
                <w:sz w:val="25"/>
                <w:szCs w:val="25"/>
                <w:lang w:val="ro-RO"/>
              </w:rPr>
            </w:pPr>
            <w:r w:rsidRPr="00CC2E17">
              <w:rPr>
                <w:rFonts w:ascii="Times New Roman" w:hAnsi="Times New Roman"/>
                <w:color w:val="000000" w:themeColor="text1"/>
                <w:sz w:val="25"/>
                <w:szCs w:val="25"/>
                <w:lang w:val="ro-RO"/>
              </w:rPr>
              <w:t>Proiectul ordinului privind modificarea Ordinului ministrului finanțelor nr.94 din 30 iuie 2020 a fost elaborat de către Ministerul Finanțelor</w:t>
            </w:r>
          </w:p>
        </w:tc>
      </w:tr>
      <w:tr w:rsidR="008654E1" w:rsidRPr="00704ADA" w:rsidTr="00F41C9D">
        <w:tc>
          <w:tcPr>
            <w:tcW w:w="9918" w:type="dxa"/>
            <w:shd w:val="clear" w:color="auto" w:fill="9CC2E5" w:themeFill="accent1" w:themeFillTint="99"/>
          </w:tcPr>
          <w:p w:rsidR="007C7011" w:rsidRPr="00704ADA" w:rsidRDefault="007C7011" w:rsidP="00615D25">
            <w:pPr>
              <w:spacing w:after="0"/>
              <w:jc w:val="both"/>
              <w:rPr>
                <w:rFonts w:ascii="Times New Roman" w:hAnsi="Times New Roman"/>
                <w:b/>
                <w:color w:val="000000" w:themeColor="text1"/>
                <w:sz w:val="25"/>
                <w:szCs w:val="25"/>
                <w:lang w:val="ro-RO"/>
              </w:rPr>
            </w:pPr>
            <w:r w:rsidRPr="00704ADA">
              <w:rPr>
                <w:rFonts w:ascii="Times New Roman" w:hAnsi="Times New Roman"/>
                <w:b/>
                <w:bCs/>
                <w:color w:val="000000" w:themeColor="text1"/>
                <w:sz w:val="25"/>
                <w:szCs w:val="25"/>
                <w:lang w:val="ro-RO"/>
              </w:rPr>
              <w:t>2.</w:t>
            </w:r>
            <w:r w:rsidRPr="00704ADA">
              <w:rPr>
                <w:rFonts w:ascii="Times New Roman" w:hAnsi="Times New Roman"/>
                <w:b/>
                <w:color w:val="000000" w:themeColor="text1"/>
                <w:sz w:val="25"/>
                <w:szCs w:val="25"/>
                <w:lang w:val="ro-RO"/>
              </w:rPr>
              <w:t xml:space="preserve"> Condiţiile ce au impus elaborarea proiectului de act normativ şi finalităţile urmărite  </w:t>
            </w:r>
          </w:p>
        </w:tc>
      </w:tr>
      <w:tr w:rsidR="002A3091" w:rsidRPr="00704ADA" w:rsidTr="0061615B">
        <w:tc>
          <w:tcPr>
            <w:tcW w:w="9918" w:type="dxa"/>
          </w:tcPr>
          <w:p w:rsidR="00603B31" w:rsidRPr="00CC2E17" w:rsidRDefault="00603B31" w:rsidP="00603B31">
            <w:pPr>
              <w:spacing w:after="0"/>
              <w:jc w:val="both"/>
              <w:rPr>
                <w:rFonts w:ascii="Times New Roman" w:hAnsi="Times New Roman"/>
                <w:color w:val="000000" w:themeColor="text1"/>
                <w:sz w:val="25"/>
                <w:szCs w:val="25"/>
                <w:lang w:val="ro-RO"/>
              </w:rPr>
            </w:pPr>
            <w:r w:rsidRPr="00CC2E17">
              <w:rPr>
                <w:rFonts w:ascii="Times New Roman" w:hAnsi="Times New Roman"/>
                <w:color w:val="000000" w:themeColor="text1"/>
                <w:sz w:val="25"/>
                <w:szCs w:val="25"/>
                <w:lang w:val="ro-RO"/>
              </w:rPr>
              <w:t>Necesitatea elaborării proiectului vizat a fost condiționat de modificările operate în art. 124</w:t>
            </w:r>
            <w:r w:rsidRPr="00950632">
              <w:rPr>
                <w:rFonts w:ascii="Times New Roman" w:hAnsi="Times New Roman"/>
                <w:color w:val="000000" w:themeColor="text1"/>
                <w:sz w:val="25"/>
                <w:szCs w:val="25"/>
                <w:vertAlign w:val="superscript"/>
                <w:lang w:val="ro-RO"/>
              </w:rPr>
              <w:t xml:space="preserve">1 </w:t>
            </w:r>
            <w:r w:rsidRPr="00CC2E17">
              <w:rPr>
                <w:rFonts w:ascii="Times New Roman" w:hAnsi="Times New Roman"/>
                <w:color w:val="000000" w:themeColor="text1"/>
                <w:sz w:val="25"/>
                <w:szCs w:val="25"/>
                <w:lang w:val="ro-RO"/>
              </w:rPr>
              <w:t>alin. (3</w:t>
            </w:r>
            <w:r w:rsidRPr="00950632">
              <w:rPr>
                <w:rFonts w:ascii="Times New Roman" w:hAnsi="Times New Roman"/>
                <w:color w:val="000000" w:themeColor="text1"/>
                <w:sz w:val="25"/>
                <w:szCs w:val="25"/>
                <w:vertAlign w:val="superscript"/>
                <w:lang w:val="ro-RO"/>
              </w:rPr>
              <w:t>1</w:t>
            </w:r>
            <w:r w:rsidRPr="00CC2E17">
              <w:rPr>
                <w:rFonts w:ascii="Times New Roman" w:hAnsi="Times New Roman"/>
                <w:color w:val="000000" w:themeColor="text1"/>
                <w:sz w:val="25"/>
                <w:szCs w:val="25"/>
                <w:lang w:val="ro-RO"/>
              </w:rPr>
              <w:t xml:space="preserve">) din Codul muncii care stabilește că în caz de coincidență totală sau parțială a concediului paternal cu concediul medical, în baza unei cereri scrise a salariatului, concediul paternal nefolosit integral ori parțial se prelungește (Legea nr.195/2022). Drept urmare, agenții economici urmează să declare prin intermediul </w:t>
            </w:r>
            <w:proofErr w:type="spellStart"/>
            <w:r w:rsidRPr="00CC2E17">
              <w:rPr>
                <w:rFonts w:ascii="Times New Roman" w:hAnsi="Times New Roman"/>
                <w:color w:val="000000" w:themeColor="text1"/>
                <w:sz w:val="25"/>
                <w:szCs w:val="25"/>
                <w:lang w:val="ro-RO"/>
              </w:rPr>
              <w:t>Declaraţiei</w:t>
            </w:r>
            <w:proofErr w:type="spellEnd"/>
            <w:r w:rsidRPr="00CC2E17">
              <w:rPr>
                <w:rFonts w:ascii="Times New Roman" w:hAnsi="Times New Roman"/>
                <w:color w:val="000000" w:themeColor="text1"/>
                <w:sz w:val="25"/>
                <w:szCs w:val="25"/>
                <w:lang w:val="ro-RO"/>
              </w:rPr>
              <w:t xml:space="preserve"> forma  IPC21, tabelul nr. 2, perioadele în care persoanei asigurate i-a fost prelungit concediul paternal, perioade care se includ în stagiul de cotizare. În acest context, se propune de a reaproba Clasificatorul categoriilor persoanelor asigurate în versiune actualizată, care a fost completat cu o nouă categorie a persoanei asigurate </w:t>
            </w:r>
            <w:r>
              <w:rPr>
                <w:rFonts w:ascii="Times New Roman" w:hAnsi="Times New Roman"/>
                <w:color w:val="000000" w:themeColor="text1"/>
                <w:sz w:val="25"/>
                <w:szCs w:val="25"/>
                <w:lang w:val="ro-RO"/>
              </w:rPr>
              <w:t xml:space="preserve">                        </w:t>
            </w:r>
            <w:r w:rsidRPr="00CC2E17">
              <w:rPr>
                <w:rFonts w:ascii="Times New Roman" w:hAnsi="Times New Roman"/>
                <w:color w:val="000000" w:themeColor="text1"/>
                <w:sz w:val="25"/>
                <w:szCs w:val="25"/>
                <w:lang w:val="ro-RO"/>
              </w:rPr>
              <w:t xml:space="preserve"> 155 11 „Persoană care a prelungit concediul anual sau paternal”.</w:t>
            </w:r>
          </w:p>
          <w:p w:rsidR="002A3091" w:rsidRPr="00704ADA" w:rsidRDefault="00603B31" w:rsidP="00603B31">
            <w:pPr>
              <w:spacing w:after="0"/>
              <w:ind w:firstLine="709"/>
              <w:jc w:val="both"/>
              <w:rPr>
                <w:rFonts w:ascii="Times New Roman" w:eastAsia="Malgun Gothic" w:hAnsi="Times New Roman"/>
                <w:bCs/>
                <w:noProof/>
                <w:sz w:val="25"/>
                <w:szCs w:val="25"/>
                <w:lang w:val="ro-MD"/>
              </w:rPr>
            </w:pPr>
            <w:r w:rsidRPr="00CC2E17">
              <w:rPr>
                <w:rFonts w:ascii="Times New Roman" w:hAnsi="Times New Roman"/>
                <w:color w:val="000000" w:themeColor="text1"/>
                <w:sz w:val="25"/>
                <w:szCs w:val="25"/>
                <w:lang w:val="ro-RO"/>
              </w:rPr>
              <w:t>Concomitent, urmare a completărilor operate la art.87 din Codul fiscal (modificări operate prin Legea nr.356/2022), întreprinderile clasificate ca întreprinderi micro, mici sau mijlocii care vor plăti dividende, inclusiv sub formă de acțiuni sau cote părți, din profitul obținut în perioadele fiscale 2023–2025 inclusiv, vor avea obligația de a achita impozitul pe venit. În acest context, prin proiectul menționat se propune de a ajusta formularul declarației forma IPC21</w:t>
            </w:r>
            <w:r>
              <w:rPr>
                <w:rFonts w:ascii="Times New Roman" w:hAnsi="Times New Roman"/>
                <w:color w:val="000000" w:themeColor="text1"/>
                <w:sz w:val="25"/>
                <w:szCs w:val="25"/>
                <w:lang w:val="ro-RO"/>
              </w:rPr>
              <w:t xml:space="preserve"> cu un nou tabel (Tabelul nr.1.1)</w:t>
            </w:r>
            <w:r w:rsidRPr="00CC2E17">
              <w:rPr>
                <w:rFonts w:ascii="Times New Roman" w:hAnsi="Times New Roman"/>
                <w:color w:val="000000" w:themeColor="text1"/>
                <w:sz w:val="25"/>
                <w:szCs w:val="25"/>
                <w:lang w:val="ro-RO"/>
              </w:rPr>
              <w:t xml:space="preserve">, care va permite contribuabililor de a-si onora obligațiile </w:t>
            </w:r>
            <w:r>
              <w:rPr>
                <w:rFonts w:ascii="Times New Roman" w:hAnsi="Times New Roman"/>
                <w:color w:val="000000" w:themeColor="text1"/>
                <w:sz w:val="25"/>
                <w:szCs w:val="25"/>
                <w:lang w:val="ro-RO"/>
              </w:rPr>
              <w:t xml:space="preserve">privind </w:t>
            </w:r>
            <w:r w:rsidRPr="00CC2E17">
              <w:rPr>
                <w:rFonts w:ascii="Times New Roman" w:hAnsi="Times New Roman"/>
                <w:color w:val="000000" w:themeColor="text1"/>
                <w:sz w:val="25"/>
                <w:szCs w:val="25"/>
                <w:lang w:val="ro-RO"/>
              </w:rPr>
              <w:t>declararea impozitului pe venit aferent dividendelor plătite</w:t>
            </w:r>
          </w:p>
        </w:tc>
      </w:tr>
      <w:tr w:rsidR="00960B64" w:rsidRPr="00704ADA" w:rsidTr="00F41C9D">
        <w:tc>
          <w:tcPr>
            <w:tcW w:w="9918" w:type="dxa"/>
            <w:shd w:val="clear" w:color="auto" w:fill="9CC2E5" w:themeFill="accent1" w:themeFillTint="99"/>
          </w:tcPr>
          <w:p w:rsidR="00960B64" w:rsidRPr="00704ADA" w:rsidRDefault="00960B64" w:rsidP="00960B64">
            <w:pPr>
              <w:spacing w:after="0"/>
              <w:jc w:val="both"/>
              <w:rPr>
                <w:rFonts w:ascii="Times New Roman" w:hAnsi="Times New Roman"/>
                <w:color w:val="000000" w:themeColor="text1"/>
                <w:sz w:val="25"/>
                <w:szCs w:val="25"/>
                <w:lang w:val="ro-RO"/>
              </w:rPr>
            </w:pPr>
            <w:r w:rsidRPr="00704ADA">
              <w:rPr>
                <w:rFonts w:ascii="Times New Roman" w:hAnsi="Times New Roman"/>
                <w:b/>
                <w:bCs/>
                <w:color w:val="000000" w:themeColor="text1"/>
                <w:sz w:val="25"/>
                <w:szCs w:val="25"/>
                <w:lang w:val="ro-RO"/>
              </w:rPr>
              <w:t>3.</w:t>
            </w:r>
            <w:r w:rsidRPr="00704ADA">
              <w:rPr>
                <w:rFonts w:ascii="Times New Roman" w:hAnsi="Times New Roman"/>
                <w:color w:val="000000" w:themeColor="text1"/>
                <w:sz w:val="25"/>
                <w:szCs w:val="25"/>
                <w:lang w:val="ro-RO"/>
              </w:rPr>
              <w:t xml:space="preserve"> </w:t>
            </w:r>
            <w:r w:rsidRPr="00704ADA">
              <w:rPr>
                <w:rFonts w:ascii="Times New Roman" w:hAnsi="Times New Roman"/>
                <w:b/>
                <w:color w:val="000000" w:themeColor="text1"/>
                <w:sz w:val="25"/>
                <w:szCs w:val="25"/>
                <w:lang w:val="ro-RO"/>
              </w:rPr>
              <w:t xml:space="preserve">Principalele prevederi ale proiectului </w:t>
            </w:r>
            <w:proofErr w:type="spellStart"/>
            <w:r w:rsidRPr="00704ADA">
              <w:rPr>
                <w:rFonts w:ascii="Times New Roman" w:hAnsi="Times New Roman"/>
                <w:b/>
                <w:color w:val="000000" w:themeColor="text1"/>
                <w:sz w:val="25"/>
                <w:szCs w:val="25"/>
                <w:lang w:val="ro-RO"/>
              </w:rPr>
              <w:t>şi</w:t>
            </w:r>
            <w:proofErr w:type="spellEnd"/>
            <w:r w:rsidRPr="00704ADA">
              <w:rPr>
                <w:rFonts w:ascii="Times New Roman" w:hAnsi="Times New Roman"/>
                <w:b/>
                <w:color w:val="000000" w:themeColor="text1"/>
                <w:sz w:val="25"/>
                <w:szCs w:val="25"/>
                <w:lang w:val="ro-RO"/>
              </w:rPr>
              <w:t xml:space="preserve"> </w:t>
            </w:r>
            <w:r w:rsidR="008D68F9" w:rsidRPr="00704ADA">
              <w:rPr>
                <w:rFonts w:ascii="Times New Roman" w:hAnsi="Times New Roman"/>
                <w:b/>
                <w:color w:val="000000" w:themeColor="text1"/>
                <w:sz w:val="25"/>
                <w:szCs w:val="25"/>
                <w:lang w:val="ro-RO"/>
              </w:rPr>
              <w:t>evidențierea</w:t>
            </w:r>
            <w:r w:rsidRPr="00704ADA">
              <w:rPr>
                <w:rFonts w:ascii="Times New Roman" w:hAnsi="Times New Roman"/>
                <w:b/>
                <w:color w:val="000000" w:themeColor="text1"/>
                <w:sz w:val="25"/>
                <w:szCs w:val="25"/>
                <w:lang w:val="ro-RO"/>
              </w:rPr>
              <w:t xml:space="preserve"> elementelor noi</w:t>
            </w:r>
            <w:r w:rsidRPr="00704ADA">
              <w:rPr>
                <w:rFonts w:ascii="Times New Roman" w:hAnsi="Times New Roman"/>
                <w:color w:val="000000" w:themeColor="text1"/>
                <w:sz w:val="25"/>
                <w:szCs w:val="25"/>
                <w:lang w:val="ro-RO"/>
              </w:rPr>
              <w:t xml:space="preserve">  </w:t>
            </w:r>
          </w:p>
        </w:tc>
      </w:tr>
      <w:tr w:rsidR="008654E1" w:rsidRPr="00704ADA" w:rsidTr="0061615B">
        <w:tc>
          <w:tcPr>
            <w:tcW w:w="9918" w:type="dxa"/>
          </w:tcPr>
          <w:p w:rsidR="00603B31" w:rsidRPr="00603B31" w:rsidRDefault="00603B31" w:rsidP="00603B31">
            <w:pPr>
              <w:spacing w:after="0"/>
              <w:ind w:firstLine="426"/>
              <w:jc w:val="both"/>
              <w:rPr>
                <w:rFonts w:ascii="Times New Roman" w:hAnsi="Times New Roman"/>
                <w:color w:val="000000" w:themeColor="text1"/>
                <w:sz w:val="25"/>
                <w:szCs w:val="25"/>
                <w:lang w:val="ro-RO"/>
              </w:rPr>
            </w:pPr>
            <w:r w:rsidRPr="00603B31">
              <w:rPr>
                <w:rFonts w:ascii="Times New Roman" w:hAnsi="Times New Roman"/>
                <w:color w:val="000000" w:themeColor="text1"/>
                <w:sz w:val="25"/>
                <w:szCs w:val="25"/>
                <w:lang w:val="ro-RO"/>
              </w:rPr>
              <w:t>Modificările operate în Ordinul ministrului finanțelor nr.94 din 30 iulie 2020 constau în:</w:t>
            </w:r>
          </w:p>
          <w:p w:rsidR="00603B31" w:rsidRPr="00603B31" w:rsidRDefault="002E6655" w:rsidP="00603B31">
            <w:pPr>
              <w:spacing w:after="0"/>
              <w:ind w:firstLine="426"/>
              <w:jc w:val="both"/>
              <w:rPr>
                <w:rFonts w:ascii="Times New Roman" w:hAnsi="Times New Roman"/>
                <w:color w:val="000000" w:themeColor="text1"/>
                <w:sz w:val="25"/>
                <w:szCs w:val="25"/>
                <w:lang w:val="ro-RO"/>
              </w:rPr>
            </w:pPr>
            <w:r>
              <w:rPr>
                <w:rFonts w:ascii="Times New Roman" w:hAnsi="Times New Roman"/>
                <w:color w:val="000000" w:themeColor="text1"/>
                <w:sz w:val="25"/>
                <w:szCs w:val="25"/>
                <w:lang w:val="ro-RO"/>
              </w:rPr>
              <w:t>- reaprobarea</w:t>
            </w:r>
            <w:r w:rsidR="00603B31" w:rsidRPr="00603B31">
              <w:rPr>
                <w:rFonts w:ascii="Times New Roman" w:hAnsi="Times New Roman"/>
                <w:color w:val="000000" w:themeColor="text1"/>
                <w:sz w:val="25"/>
                <w:szCs w:val="25"/>
                <w:lang w:val="ro-RO"/>
              </w:rPr>
              <w:t xml:space="preserve"> Clasificatorului categoriilor persoanelor asigurate în versiune actualizată (anexa nr.3 la Ordinul nominalizat);</w:t>
            </w:r>
          </w:p>
          <w:p w:rsidR="00BE3F3B" w:rsidRPr="00704ADA" w:rsidRDefault="00603B31" w:rsidP="00014206">
            <w:pPr>
              <w:spacing w:after="0"/>
              <w:ind w:firstLine="426"/>
              <w:jc w:val="both"/>
              <w:rPr>
                <w:rFonts w:ascii="Times New Roman" w:hAnsi="Times New Roman"/>
                <w:color w:val="000000" w:themeColor="text1"/>
                <w:sz w:val="25"/>
                <w:szCs w:val="25"/>
                <w:lang w:val="ro-RO"/>
              </w:rPr>
            </w:pPr>
            <w:r w:rsidRPr="00603B31">
              <w:rPr>
                <w:rFonts w:ascii="Times New Roman" w:hAnsi="Times New Roman"/>
                <w:color w:val="000000" w:themeColor="text1"/>
                <w:sz w:val="25"/>
                <w:szCs w:val="25"/>
                <w:lang w:val="ro-RO"/>
              </w:rPr>
              <w:t xml:space="preserve">- completarea formularului Declarației forma IPC21 cu un nou tabel  (Tabelul nr.1.1) prin care întreprinderile clasificate ca întreprinderi micro, mici sau mijlocii care vor plăti dividende, inclusiv sub formă de acțiuni sau cote părți, din profitul obținut în perioadele fiscale 2023–2025 inclusiv, vor avea </w:t>
            </w:r>
            <w:r w:rsidR="00014206">
              <w:rPr>
                <w:rFonts w:ascii="Times New Roman" w:hAnsi="Times New Roman"/>
                <w:color w:val="000000" w:themeColor="text1"/>
                <w:sz w:val="25"/>
                <w:szCs w:val="25"/>
                <w:lang w:val="ro-RO"/>
              </w:rPr>
              <w:t xml:space="preserve">posibilitatea de a </w:t>
            </w:r>
            <w:bookmarkStart w:id="0" w:name="_GoBack"/>
            <w:bookmarkEnd w:id="0"/>
            <w:r w:rsidRPr="00603B31">
              <w:rPr>
                <w:rFonts w:ascii="Times New Roman" w:hAnsi="Times New Roman"/>
                <w:color w:val="000000" w:themeColor="text1"/>
                <w:sz w:val="25"/>
                <w:szCs w:val="25"/>
                <w:lang w:val="ro-RO"/>
              </w:rPr>
              <w:t>declara impozitul pe venit achitat aferent dividendelor plătite</w:t>
            </w:r>
            <w:r w:rsidR="00CC2E17" w:rsidRPr="00CC2E17">
              <w:rPr>
                <w:rFonts w:ascii="Times New Roman" w:hAnsi="Times New Roman"/>
                <w:color w:val="000000" w:themeColor="text1"/>
                <w:sz w:val="25"/>
                <w:szCs w:val="25"/>
                <w:lang w:val="ro-RO"/>
              </w:rPr>
              <w:t>.</w:t>
            </w:r>
          </w:p>
        </w:tc>
      </w:tr>
      <w:tr w:rsidR="008654E1" w:rsidRPr="00704ADA" w:rsidTr="00F41C9D">
        <w:tc>
          <w:tcPr>
            <w:tcW w:w="9918" w:type="dxa"/>
            <w:shd w:val="clear" w:color="auto" w:fill="9CC2E5" w:themeFill="accent1" w:themeFillTint="99"/>
          </w:tcPr>
          <w:p w:rsidR="007C7011" w:rsidRPr="00704ADA" w:rsidRDefault="002B1F81" w:rsidP="00615D25">
            <w:pPr>
              <w:spacing w:after="0"/>
              <w:jc w:val="both"/>
              <w:rPr>
                <w:rFonts w:ascii="Times New Roman" w:hAnsi="Times New Roman"/>
                <w:b/>
                <w:color w:val="000000" w:themeColor="text1"/>
                <w:sz w:val="25"/>
                <w:szCs w:val="25"/>
                <w:lang w:val="ro-RO"/>
              </w:rPr>
            </w:pPr>
            <w:r w:rsidRPr="00704ADA">
              <w:rPr>
                <w:rFonts w:ascii="Times New Roman" w:hAnsi="Times New Roman"/>
                <w:b/>
                <w:bCs/>
                <w:color w:val="000000" w:themeColor="text1"/>
                <w:sz w:val="25"/>
                <w:szCs w:val="25"/>
                <w:lang w:val="ro-RO"/>
              </w:rPr>
              <w:t>4</w:t>
            </w:r>
            <w:r w:rsidR="007C7011" w:rsidRPr="00704ADA">
              <w:rPr>
                <w:rFonts w:ascii="Times New Roman" w:hAnsi="Times New Roman"/>
                <w:b/>
                <w:bCs/>
                <w:color w:val="000000" w:themeColor="text1"/>
                <w:sz w:val="25"/>
                <w:szCs w:val="25"/>
                <w:lang w:val="ro-RO"/>
              </w:rPr>
              <w:t>.</w:t>
            </w:r>
            <w:r w:rsidR="007C7011" w:rsidRPr="00704ADA">
              <w:rPr>
                <w:rFonts w:ascii="Times New Roman" w:hAnsi="Times New Roman"/>
                <w:b/>
                <w:color w:val="000000" w:themeColor="text1"/>
                <w:sz w:val="25"/>
                <w:szCs w:val="25"/>
                <w:lang w:val="ro-RO"/>
              </w:rPr>
              <w:t xml:space="preserve"> Fundamentarea economico-financiară  </w:t>
            </w:r>
          </w:p>
        </w:tc>
      </w:tr>
      <w:tr w:rsidR="008654E1" w:rsidRPr="00704ADA" w:rsidTr="0061615B">
        <w:tc>
          <w:tcPr>
            <w:tcW w:w="9918" w:type="dxa"/>
          </w:tcPr>
          <w:p w:rsidR="007C7011" w:rsidRPr="00704ADA" w:rsidRDefault="002B1F81" w:rsidP="00BF46FE">
            <w:pPr>
              <w:spacing w:after="0"/>
              <w:jc w:val="both"/>
              <w:rPr>
                <w:rFonts w:ascii="Times New Roman" w:hAnsi="Times New Roman"/>
                <w:color w:val="000000" w:themeColor="text1"/>
                <w:sz w:val="25"/>
                <w:szCs w:val="25"/>
                <w:lang w:val="ro-MD"/>
              </w:rPr>
            </w:pPr>
            <w:r w:rsidRPr="00704ADA">
              <w:rPr>
                <w:rFonts w:ascii="Times New Roman" w:hAnsi="Times New Roman"/>
                <w:color w:val="000000" w:themeColor="text1"/>
                <w:sz w:val="25"/>
                <w:szCs w:val="25"/>
                <w:lang w:val="ro-MD"/>
              </w:rPr>
              <w:t>P</w:t>
            </w:r>
            <w:r w:rsidR="00BF46FE" w:rsidRPr="00704ADA">
              <w:rPr>
                <w:rFonts w:ascii="Times New Roman" w:hAnsi="Times New Roman"/>
                <w:color w:val="000000" w:themeColor="text1"/>
                <w:sz w:val="25"/>
                <w:szCs w:val="25"/>
                <w:lang w:val="ro-MD"/>
              </w:rPr>
              <w:t xml:space="preserve">roiectul </w:t>
            </w:r>
            <w:r w:rsidR="0040679F" w:rsidRPr="00704ADA">
              <w:rPr>
                <w:rFonts w:ascii="Times New Roman" w:hAnsi="Times New Roman"/>
                <w:color w:val="000000" w:themeColor="text1"/>
                <w:sz w:val="25"/>
                <w:szCs w:val="25"/>
                <w:lang w:val="ro-MD"/>
              </w:rPr>
              <w:t xml:space="preserve">Ordinului Ministerului Finanțelor </w:t>
            </w:r>
            <w:r w:rsidRPr="00704ADA">
              <w:rPr>
                <w:rFonts w:ascii="Times New Roman" w:hAnsi="Times New Roman"/>
                <w:color w:val="000000" w:themeColor="text1"/>
                <w:sz w:val="25"/>
                <w:szCs w:val="25"/>
                <w:lang w:val="ro-MD"/>
              </w:rPr>
              <w:t>nu necesită cheltuieli de la bugetul public.</w:t>
            </w:r>
          </w:p>
        </w:tc>
      </w:tr>
      <w:tr w:rsidR="008654E1" w:rsidRPr="00704ADA" w:rsidTr="00F41C9D">
        <w:tc>
          <w:tcPr>
            <w:tcW w:w="9918" w:type="dxa"/>
            <w:shd w:val="clear" w:color="auto" w:fill="9CC2E5" w:themeFill="accent1" w:themeFillTint="99"/>
          </w:tcPr>
          <w:p w:rsidR="007C7011" w:rsidRPr="00704ADA" w:rsidRDefault="002B1F81" w:rsidP="00615D25">
            <w:pPr>
              <w:spacing w:after="0"/>
              <w:jc w:val="both"/>
              <w:rPr>
                <w:rFonts w:ascii="Times New Roman" w:hAnsi="Times New Roman"/>
                <w:b/>
                <w:color w:val="000000" w:themeColor="text1"/>
                <w:sz w:val="25"/>
                <w:szCs w:val="25"/>
                <w:lang w:val="ro-RO"/>
              </w:rPr>
            </w:pPr>
            <w:r w:rsidRPr="00704ADA">
              <w:rPr>
                <w:rFonts w:ascii="Times New Roman" w:hAnsi="Times New Roman"/>
                <w:b/>
                <w:bCs/>
                <w:color w:val="000000" w:themeColor="text1"/>
                <w:sz w:val="25"/>
                <w:szCs w:val="25"/>
                <w:lang w:val="ro-RO"/>
              </w:rPr>
              <w:t>5</w:t>
            </w:r>
            <w:r w:rsidR="007C7011" w:rsidRPr="00704ADA">
              <w:rPr>
                <w:rFonts w:ascii="Times New Roman" w:hAnsi="Times New Roman"/>
                <w:b/>
                <w:bCs/>
                <w:color w:val="000000" w:themeColor="text1"/>
                <w:sz w:val="25"/>
                <w:szCs w:val="25"/>
                <w:lang w:val="ro-RO"/>
              </w:rPr>
              <w:t>.</w:t>
            </w:r>
            <w:r w:rsidR="007C7011" w:rsidRPr="00704ADA">
              <w:rPr>
                <w:rFonts w:ascii="Times New Roman" w:hAnsi="Times New Roman"/>
                <w:b/>
                <w:color w:val="000000" w:themeColor="text1"/>
                <w:sz w:val="25"/>
                <w:szCs w:val="25"/>
                <w:lang w:val="ro-RO"/>
              </w:rPr>
              <w:t xml:space="preserve"> Modul de încorporare a actului în cadrul normativ în vigoare  </w:t>
            </w:r>
          </w:p>
        </w:tc>
      </w:tr>
      <w:tr w:rsidR="008654E1" w:rsidRPr="00704ADA" w:rsidTr="0061615B">
        <w:tc>
          <w:tcPr>
            <w:tcW w:w="9918" w:type="dxa"/>
          </w:tcPr>
          <w:p w:rsidR="002B1F81" w:rsidRPr="00704ADA" w:rsidRDefault="002B1F81" w:rsidP="00704ADA">
            <w:pPr>
              <w:spacing w:after="0"/>
              <w:jc w:val="both"/>
              <w:rPr>
                <w:rFonts w:ascii="Times New Roman" w:eastAsia="Times New Roman" w:hAnsi="Times New Roman"/>
                <w:b/>
                <w:bCs/>
                <w:sz w:val="25"/>
                <w:szCs w:val="25"/>
                <w:lang w:eastAsia="ru-RU"/>
              </w:rPr>
            </w:pPr>
          </w:p>
        </w:tc>
      </w:tr>
      <w:tr w:rsidR="008654E1" w:rsidRPr="00704ADA" w:rsidTr="00F41C9D">
        <w:tc>
          <w:tcPr>
            <w:tcW w:w="9918" w:type="dxa"/>
            <w:shd w:val="clear" w:color="auto" w:fill="9CC2E5" w:themeFill="accent1" w:themeFillTint="99"/>
          </w:tcPr>
          <w:p w:rsidR="007C7011" w:rsidRPr="00704ADA" w:rsidRDefault="002B1F81" w:rsidP="00615D25">
            <w:pPr>
              <w:spacing w:after="0"/>
              <w:jc w:val="both"/>
              <w:rPr>
                <w:rFonts w:ascii="Times New Roman" w:hAnsi="Times New Roman"/>
                <w:color w:val="000000" w:themeColor="text1"/>
                <w:sz w:val="25"/>
                <w:szCs w:val="25"/>
                <w:lang w:val="ro-RO"/>
              </w:rPr>
            </w:pPr>
            <w:r w:rsidRPr="00704ADA">
              <w:rPr>
                <w:rFonts w:ascii="Times New Roman" w:hAnsi="Times New Roman"/>
                <w:b/>
                <w:bCs/>
                <w:color w:val="000000" w:themeColor="text1"/>
                <w:sz w:val="25"/>
                <w:szCs w:val="25"/>
                <w:lang w:val="ro-RO"/>
              </w:rPr>
              <w:t>6</w:t>
            </w:r>
            <w:r w:rsidR="007C7011" w:rsidRPr="00704ADA">
              <w:rPr>
                <w:rFonts w:ascii="Times New Roman" w:hAnsi="Times New Roman"/>
                <w:b/>
                <w:bCs/>
                <w:color w:val="000000" w:themeColor="text1"/>
                <w:sz w:val="25"/>
                <w:szCs w:val="25"/>
                <w:lang w:val="ro-RO"/>
              </w:rPr>
              <w:t>.</w:t>
            </w:r>
            <w:r w:rsidR="007C7011" w:rsidRPr="00704ADA">
              <w:rPr>
                <w:rFonts w:ascii="Times New Roman" w:hAnsi="Times New Roman"/>
                <w:color w:val="000000" w:themeColor="text1"/>
                <w:sz w:val="25"/>
                <w:szCs w:val="25"/>
                <w:lang w:val="ro-RO"/>
              </w:rPr>
              <w:t xml:space="preserve"> </w:t>
            </w:r>
            <w:r w:rsidR="007C7011" w:rsidRPr="00704ADA">
              <w:rPr>
                <w:rFonts w:ascii="Times New Roman" w:hAnsi="Times New Roman"/>
                <w:b/>
                <w:color w:val="000000" w:themeColor="text1"/>
                <w:sz w:val="25"/>
                <w:szCs w:val="25"/>
                <w:lang w:val="ro-RO"/>
              </w:rPr>
              <w:t>Avizarea şi consultarea publică a proiectului</w:t>
            </w:r>
            <w:r w:rsidR="007C7011" w:rsidRPr="00704ADA">
              <w:rPr>
                <w:rFonts w:ascii="Times New Roman" w:hAnsi="Times New Roman"/>
                <w:color w:val="000000" w:themeColor="text1"/>
                <w:sz w:val="25"/>
                <w:szCs w:val="25"/>
                <w:lang w:val="ro-RO"/>
              </w:rPr>
              <w:t xml:space="preserve">  </w:t>
            </w:r>
          </w:p>
        </w:tc>
      </w:tr>
      <w:tr w:rsidR="008654E1" w:rsidRPr="00704ADA" w:rsidTr="0061615B">
        <w:tc>
          <w:tcPr>
            <w:tcW w:w="9918" w:type="dxa"/>
          </w:tcPr>
          <w:p w:rsidR="008654E1" w:rsidRPr="00704ADA" w:rsidRDefault="008654E1" w:rsidP="00DA43AB">
            <w:pPr>
              <w:spacing w:after="0"/>
              <w:ind w:firstLine="306"/>
              <w:jc w:val="both"/>
              <w:rPr>
                <w:rFonts w:ascii="Times New Roman" w:hAnsi="Times New Roman"/>
                <w:color w:val="000000" w:themeColor="text1"/>
                <w:sz w:val="25"/>
                <w:szCs w:val="25"/>
                <w:lang w:val="ro-RO"/>
              </w:rPr>
            </w:pPr>
          </w:p>
        </w:tc>
      </w:tr>
    </w:tbl>
    <w:p w:rsidR="007C7011" w:rsidRPr="00D22448" w:rsidRDefault="007C7011" w:rsidP="00615D25">
      <w:pPr>
        <w:spacing w:after="0"/>
        <w:ind w:firstLine="851"/>
        <w:jc w:val="both"/>
        <w:rPr>
          <w:rFonts w:ascii="Times New Roman" w:hAnsi="Times New Roman"/>
          <w:color w:val="000000" w:themeColor="text1"/>
          <w:sz w:val="26"/>
          <w:szCs w:val="26"/>
        </w:rPr>
      </w:pPr>
    </w:p>
    <w:p w:rsidR="00D22448" w:rsidRDefault="00D22448" w:rsidP="00615D25">
      <w:pPr>
        <w:spacing w:after="0"/>
        <w:ind w:firstLine="851"/>
        <w:jc w:val="both"/>
        <w:rPr>
          <w:rFonts w:ascii="Times New Roman" w:hAnsi="Times New Roman"/>
          <w:b/>
          <w:color w:val="000000" w:themeColor="text1"/>
          <w:sz w:val="26"/>
          <w:szCs w:val="26"/>
        </w:rPr>
      </w:pPr>
    </w:p>
    <w:sectPr w:rsidR="00D22448" w:rsidSect="00704ADA">
      <w:headerReference w:type="default" r:id="rId7"/>
      <w:pgSz w:w="11907" w:h="16840" w:code="9"/>
      <w:pgMar w:top="142" w:right="850" w:bottom="142"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8B" w:rsidRDefault="00FD028B">
      <w:pPr>
        <w:spacing w:after="0" w:line="240" w:lineRule="auto"/>
      </w:pPr>
      <w:r>
        <w:separator/>
      </w:r>
    </w:p>
  </w:endnote>
  <w:endnote w:type="continuationSeparator" w:id="0">
    <w:p w:rsidR="00FD028B" w:rsidRDefault="00FD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8B" w:rsidRDefault="00FD028B">
      <w:pPr>
        <w:spacing w:after="0" w:line="240" w:lineRule="auto"/>
      </w:pPr>
      <w:r>
        <w:separator/>
      </w:r>
    </w:p>
  </w:footnote>
  <w:footnote w:type="continuationSeparator" w:id="0">
    <w:p w:rsidR="00FD028B" w:rsidRDefault="00FD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FD028B" w:rsidP="000E695F">
    <w:pPr>
      <w:pStyle w:val="a3"/>
      <w:jc w:val="right"/>
      <w:rPr>
        <w:rFonts w:ascii="Times New Roman" w:hAnsi="Times New Roman"/>
        <w:i/>
      </w:rPr>
    </w:pPr>
  </w:p>
  <w:p w:rsidR="000E695F" w:rsidRDefault="00FD02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9"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5"/>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110F1"/>
    <w:rsid w:val="00014206"/>
    <w:rsid w:val="00024A67"/>
    <w:rsid w:val="0009524A"/>
    <w:rsid w:val="000B0D2F"/>
    <w:rsid w:val="00160791"/>
    <w:rsid w:val="00166A53"/>
    <w:rsid w:val="0017794D"/>
    <w:rsid w:val="00180AA5"/>
    <w:rsid w:val="00195567"/>
    <w:rsid w:val="002105D3"/>
    <w:rsid w:val="00227F72"/>
    <w:rsid w:val="00230E0B"/>
    <w:rsid w:val="002A3091"/>
    <w:rsid w:val="002B1F81"/>
    <w:rsid w:val="002E6655"/>
    <w:rsid w:val="002F631C"/>
    <w:rsid w:val="00336094"/>
    <w:rsid w:val="00355CA9"/>
    <w:rsid w:val="00361122"/>
    <w:rsid w:val="00396AFC"/>
    <w:rsid w:val="003A4DD3"/>
    <w:rsid w:val="003C68F3"/>
    <w:rsid w:val="003E20A2"/>
    <w:rsid w:val="0040679F"/>
    <w:rsid w:val="00432B78"/>
    <w:rsid w:val="00463F34"/>
    <w:rsid w:val="004B6438"/>
    <w:rsid w:val="004B6DB0"/>
    <w:rsid w:val="004C0C15"/>
    <w:rsid w:val="004D0552"/>
    <w:rsid w:val="004E7450"/>
    <w:rsid w:val="00520B85"/>
    <w:rsid w:val="00552DAD"/>
    <w:rsid w:val="00562D59"/>
    <w:rsid w:val="005A1D38"/>
    <w:rsid w:val="005A36E0"/>
    <w:rsid w:val="005E1891"/>
    <w:rsid w:val="005E4C4D"/>
    <w:rsid w:val="00603B31"/>
    <w:rsid w:val="00615D25"/>
    <w:rsid w:val="0061615B"/>
    <w:rsid w:val="00621494"/>
    <w:rsid w:val="00646DF2"/>
    <w:rsid w:val="00647B75"/>
    <w:rsid w:val="006643D6"/>
    <w:rsid w:val="006F6E0C"/>
    <w:rsid w:val="00704ADA"/>
    <w:rsid w:val="00720032"/>
    <w:rsid w:val="007228CE"/>
    <w:rsid w:val="00722CE0"/>
    <w:rsid w:val="00743306"/>
    <w:rsid w:val="00770A80"/>
    <w:rsid w:val="007C7011"/>
    <w:rsid w:val="007F714C"/>
    <w:rsid w:val="00804DB3"/>
    <w:rsid w:val="00827CC8"/>
    <w:rsid w:val="008654E1"/>
    <w:rsid w:val="00870157"/>
    <w:rsid w:val="00875E7C"/>
    <w:rsid w:val="00883F10"/>
    <w:rsid w:val="008B29EE"/>
    <w:rsid w:val="008C2090"/>
    <w:rsid w:val="008D68F9"/>
    <w:rsid w:val="008E438E"/>
    <w:rsid w:val="00901C1B"/>
    <w:rsid w:val="00905946"/>
    <w:rsid w:val="00932C80"/>
    <w:rsid w:val="0094356F"/>
    <w:rsid w:val="00950632"/>
    <w:rsid w:val="00960B64"/>
    <w:rsid w:val="009A5B92"/>
    <w:rsid w:val="009C0B31"/>
    <w:rsid w:val="009E259B"/>
    <w:rsid w:val="009F4148"/>
    <w:rsid w:val="00A258F3"/>
    <w:rsid w:val="00A537F8"/>
    <w:rsid w:val="00A56232"/>
    <w:rsid w:val="00A73707"/>
    <w:rsid w:val="00A81E7F"/>
    <w:rsid w:val="00A844C6"/>
    <w:rsid w:val="00AC13F0"/>
    <w:rsid w:val="00AD434B"/>
    <w:rsid w:val="00B11479"/>
    <w:rsid w:val="00BD297C"/>
    <w:rsid w:val="00BD4DA6"/>
    <w:rsid w:val="00BE3F3B"/>
    <w:rsid w:val="00BF46FE"/>
    <w:rsid w:val="00C154C6"/>
    <w:rsid w:val="00C20F83"/>
    <w:rsid w:val="00C238A7"/>
    <w:rsid w:val="00C35A53"/>
    <w:rsid w:val="00C369BD"/>
    <w:rsid w:val="00C74EEA"/>
    <w:rsid w:val="00C90582"/>
    <w:rsid w:val="00C97708"/>
    <w:rsid w:val="00CC2E17"/>
    <w:rsid w:val="00CC55B8"/>
    <w:rsid w:val="00D160F6"/>
    <w:rsid w:val="00D22448"/>
    <w:rsid w:val="00D60BFD"/>
    <w:rsid w:val="00D94A05"/>
    <w:rsid w:val="00DA43AB"/>
    <w:rsid w:val="00DC0573"/>
    <w:rsid w:val="00E01863"/>
    <w:rsid w:val="00E3205B"/>
    <w:rsid w:val="00E71149"/>
    <w:rsid w:val="00E951DF"/>
    <w:rsid w:val="00EB11BC"/>
    <w:rsid w:val="00ED028B"/>
    <w:rsid w:val="00ED3AB3"/>
    <w:rsid w:val="00ED5C8E"/>
    <w:rsid w:val="00EF7630"/>
    <w:rsid w:val="00F245F7"/>
    <w:rsid w:val="00F41C9D"/>
    <w:rsid w:val="00F56B67"/>
    <w:rsid w:val="00F75FC1"/>
    <w:rsid w:val="00F93E26"/>
    <w:rsid w:val="00FD028B"/>
    <w:rsid w:val="00FD13FD"/>
    <w:rsid w:val="00FD47C2"/>
    <w:rsid w:val="00FD7CB8"/>
    <w:rsid w:val="00FE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7FEF"/>
  <w15:docId w15:val="{CFE9AA4E-757C-4FA9-AA20-B029150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3"/>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05D3"/>
    <w:rPr>
      <w:rFonts w:ascii="Times New Roman" w:eastAsia="Times New Roman" w:hAnsi="Times New Roman" w:cs="Times New Roman"/>
      <w:b/>
      <w:sz w:val="28"/>
      <w:szCs w:val="20"/>
      <w:lang w:val="en-US"/>
    </w:rPr>
  </w:style>
  <w:style w:type="paragraph" w:styleId="a3">
    <w:name w:val="header"/>
    <w:basedOn w:val="a"/>
    <w:link w:val="a4"/>
    <w:uiPriority w:val="99"/>
    <w:unhideWhenUsed/>
    <w:rsid w:val="002105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05D3"/>
    <w:rPr>
      <w:rFonts w:ascii="Calibri" w:eastAsia="Calibri" w:hAnsi="Calibri" w:cs="Times New Roman"/>
      <w:lang w:val="en-US"/>
    </w:rPr>
  </w:style>
  <w:style w:type="paragraph" w:styleId="a5">
    <w:name w:val="Body Text"/>
    <w:basedOn w:val="a"/>
    <w:link w:val="a6"/>
    <w:unhideWhenUsed/>
    <w:rsid w:val="002105D3"/>
    <w:pPr>
      <w:spacing w:after="120"/>
    </w:pPr>
  </w:style>
  <w:style w:type="character" w:customStyle="1" w:styleId="a6">
    <w:name w:val="Основной текст Знак"/>
    <w:basedOn w:val="a0"/>
    <w:link w:val="a5"/>
    <w:rsid w:val="002105D3"/>
    <w:rPr>
      <w:rFonts w:ascii="Calibri" w:eastAsia="Calibri" w:hAnsi="Calibri" w:cs="Times New Roman"/>
      <w:lang w:val="en-US"/>
    </w:rPr>
  </w:style>
  <w:style w:type="paragraph" w:styleId="a7">
    <w:name w:val="Normal (Web)"/>
    <w:aliases w:val="Знак"/>
    <w:basedOn w:val="a"/>
    <w:link w:val="a8"/>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a9">
    <w:name w:val="Hyperlink"/>
    <w:basedOn w:val="a0"/>
    <w:uiPriority w:val="99"/>
    <w:unhideWhenUsed/>
    <w:rsid w:val="002105D3"/>
    <w:rPr>
      <w:color w:val="0000FF"/>
      <w:u w:val="single"/>
    </w:rPr>
  </w:style>
  <w:style w:type="paragraph" w:styleId="aa">
    <w:name w:val="List Paragraph"/>
    <w:basedOn w:val="a"/>
    <w:uiPriority w:val="34"/>
    <w:qFormat/>
    <w:rsid w:val="002105D3"/>
    <w:pPr>
      <w:ind w:left="720"/>
      <w:contextualSpacing/>
    </w:pPr>
  </w:style>
  <w:style w:type="paragraph" w:styleId="ab">
    <w:name w:val="No Spacing"/>
    <w:uiPriority w:val="1"/>
    <w:qFormat/>
    <w:rsid w:val="002105D3"/>
    <w:pPr>
      <w:spacing w:after="0" w:line="240" w:lineRule="auto"/>
    </w:pPr>
    <w:rPr>
      <w:lang w:val="ro-RO"/>
    </w:rPr>
  </w:style>
  <w:style w:type="paragraph" w:customStyle="1" w:styleId="cn">
    <w:name w:val="cn"/>
    <w:basedOn w:val="a"/>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a"/>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a8">
    <w:name w:val="Обычный (веб) Знак"/>
    <w:aliases w:val="Знак Знак"/>
    <w:link w:val="a7"/>
    <w:uiPriority w:val="99"/>
    <w:locked/>
    <w:rsid w:val="00770A80"/>
    <w:rPr>
      <w:rFonts w:ascii="Times New Roman" w:eastAsia="Times New Roman" w:hAnsi="Times New Roman" w:cs="Times New Roman"/>
      <w:sz w:val="24"/>
      <w:szCs w:val="24"/>
      <w:lang w:val="ro-RO" w:eastAsia="ro-RO"/>
    </w:rPr>
  </w:style>
  <w:style w:type="paragraph" w:styleId="ac">
    <w:name w:val="Balloon Text"/>
    <w:basedOn w:val="a"/>
    <w:link w:val="ad"/>
    <w:uiPriority w:val="99"/>
    <w:semiHidden/>
    <w:unhideWhenUsed/>
    <w:rsid w:val="00EF76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7630"/>
    <w:rPr>
      <w:rFonts w:ascii="Segoe UI" w:eastAsia="Calibri" w:hAnsi="Segoe UI" w:cs="Segoe UI"/>
      <w:sz w:val="18"/>
      <w:szCs w:val="18"/>
      <w:lang w:val="en-US"/>
    </w:rPr>
  </w:style>
  <w:style w:type="character" w:customStyle="1" w:styleId="10">
    <w:name w:val="Заголовок 1 Знак"/>
    <w:basedOn w:val="a0"/>
    <w:link w:val="1"/>
    <w:uiPriority w:val="9"/>
    <w:rsid w:val="00E01863"/>
    <w:rPr>
      <w:rFonts w:asciiTheme="majorHAnsi" w:eastAsiaTheme="majorEastAsia" w:hAnsiTheme="majorHAnsi" w:cstheme="majorBidi"/>
      <w:color w:val="2E74B5" w:themeColor="accent1" w:themeShade="BF"/>
      <w:sz w:val="32"/>
      <w:szCs w:val="32"/>
      <w:lang w:val="en-US"/>
    </w:rPr>
  </w:style>
  <w:style w:type="table" w:styleId="ae">
    <w:name w:val="Table Grid"/>
    <w:basedOn w:val="a1"/>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4918">
      <w:bodyDiv w:val="1"/>
      <w:marLeft w:val="0"/>
      <w:marRight w:val="0"/>
      <w:marTop w:val="0"/>
      <w:marBottom w:val="0"/>
      <w:divBdr>
        <w:top w:val="none" w:sz="0" w:space="0" w:color="auto"/>
        <w:left w:val="none" w:sz="0" w:space="0" w:color="auto"/>
        <w:bottom w:val="none" w:sz="0" w:space="0" w:color="auto"/>
        <w:right w:val="none" w:sz="0" w:space="0" w:color="auto"/>
      </w:divBdr>
    </w:div>
    <w:div w:id="453133544">
      <w:bodyDiv w:val="1"/>
      <w:marLeft w:val="0"/>
      <w:marRight w:val="0"/>
      <w:marTop w:val="0"/>
      <w:marBottom w:val="0"/>
      <w:divBdr>
        <w:top w:val="none" w:sz="0" w:space="0" w:color="auto"/>
        <w:left w:val="none" w:sz="0" w:space="0" w:color="auto"/>
        <w:bottom w:val="none" w:sz="0" w:space="0" w:color="auto"/>
        <w:right w:val="none" w:sz="0" w:space="0" w:color="auto"/>
      </w:divBdr>
    </w:div>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Cebotarenco Parascovia</cp:lastModifiedBy>
  <cp:revision>7</cp:revision>
  <cp:lastPrinted>2023-06-08T13:28:00Z</cp:lastPrinted>
  <dcterms:created xsi:type="dcterms:W3CDTF">2023-06-06T12:11:00Z</dcterms:created>
  <dcterms:modified xsi:type="dcterms:W3CDTF">2023-06-08T13:29:00Z</dcterms:modified>
</cp:coreProperties>
</file>