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05161" w14:textId="77777777" w:rsidR="00DC69B3" w:rsidRPr="002D1E81" w:rsidRDefault="00E96224" w:rsidP="009A0371">
      <w:pPr>
        <w:jc w:val="center"/>
        <w:rPr>
          <w:rFonts w:ascii="Times New Roman" w:hAnsi="Times New Roman"/>
          <w:b/>
          <w:color w:val="000000" w:themeColor="text1"/>
        </w:rPr>
      </w:pPr>
      <w:r w:rsidRPr="002D1E81">
        <w:rPr>
          <w:rFonts w:ascii="Times New Roman" w:hAnsi="Times New Roman"/>
          <w:b/>
          <w:color w:val="000000" w:themeColor="text1"/>
        </w:rPr>
        <w:t>Notă de argumentare</w:t>
      </w:r>
    </w:p>
    <w:p w14:paraId="22BEB64E" w14:textId="77777777" w:rsidR="005853DE" w:rsidRPr="002D1E81" w:rsidRDefault="00E96224" w:rsidP="005853DE">
      <w:pPr>
        <w:jc w:val="center"/>
        <w:rPr>
          <w:rFonts w:ascii="Times New Roman" w:hAnsi="Times New Roman"/>
          <w:b/>
          <w:color w:val="000000" w:themeColor="text1"/>
        </w:rPr>
      </w:pPr>
      <w:r w:rsidRPr="002D1E81">
        <w:rPr>
          <w:rFonts w:ascii="Times New Roman" w:hAnsi="Times New Roman"/>
          <w:b/>
          <w:color w:val="000000" w:themeColor="text1"/>
        </w:rPr>
        <w:t xml:space="preserve">privind </w:t>
      </w:r>
      <w:r w:rsidR="00A215DD" w:rsidRPr="002D1E81">
        <w:rPr>
          <w:rFonts w:ascii="Times New Roman" w:hAnsi="Times New Roman"/>
          <w:b/>
          <w:color w:val="000000" w:themeColor="text1"/>
        </w:rPr>
        <w:t>aprobarea semnării</w:t>
      </w:r>
      <w:r w:rsidR="00D17CDF" w:rsidRPr="002D1E81">
        <w:rPr>
          <w:rFonts w:ascii="Times New Roman" w:hAnsi="Times New Roman"/>
          <w:color w:val="000000" w:themeColor="text1"/>
        </w:rPr>
        <w:t xml:space="preserve"> </w:t>
      </w:r>
      <w:r w:rsidR="005853DE" w:rsidRPr="002D1E81">
        <w:rPr>
          <w:rFonts w:ascii="Times New Roman" w:hAnsi="Times New Roman"/>
          <w:b/>
          <w:color w:val="000000" w:themeColor="text1"/>
        </w:rPr>
        <w:t xml:space="preserve">Acordului de finanțare dintre Republica Moldova și Banca Internațională pentru Reconstrucție şi Dezvoltare în vederea realizării Programului </w:t>
      </w:r>
    </w:p>
    <w:p w14:paraId="09648D6E" w14:textId="77777777" w:rsidR="005853DE" w:rsidRPr="002D1E81" w:rsidRDefault="005853DE" w:rsidP="005853DE">
      <w:pPr>
        <w:jc w:val="center"/>
        <w:rPr>
          <w:rFonts w:ascii="Times New Roman" w:hAnsi="Times New Roman"/>
          <w:b/>
          <w:color w:val="000000" w:themeColor="text1"/>
        </w:rPr>
      </w:pPr>
      <w:r w:rsidRPr="002D1E81">
        <w:rPr>
          <w:rFonts w:ascii="Times New Roman" w:hAnsi="Times New Roman"/>
          <w:b/>
          <w:color w:val="000000" w:themeColor="text1"/>
        </w:rPr>
        <w:t xml:space="preserve">,,Moldova, măsuri în situație de urgență, reziliență și competitivitate. </w:t>
      </w:r>
    </w:p>
    <w:p w14:paraId="71926630" w14:textId="77777777" w:rsidR="005853DE" w:rsidRPr="002D1E81" w:rsidRDefault="005853DE" w:rsidP="005853DE">
      <w:pPr>
        <w:jc w:val="center"/>
        <w:rPr>
          <w:rFonts w:ascii="Times New Roman" w:hAnsi="Times New Roman"/>
          <w:b/>
          <w:bCs/>
          <w:color w:val="000000" w:themeColor="text1"/>
        </w:rPr>
      </w:pPr>
      <w:r w:rsidRPr="002D1E81">
        <w:rPr>
          <w:rFonts w:ascii="Times New Roman" w:hAnsi="Times New Roman"/>
          <w:b/>
          <w:color w:val="000000" w:themeColor="text1"/>
        </w:rPr>
        <w:t>Operațiunea de politici de dezvoltare 2”</w:t>
      </w:r>
    </w:p>
    <w:p w14:paraId="1867263E" w14:textId="77777777" w:rsidR="00560FD7" w:rsidRPr="002D1E81" w:rsidRDefault="00560FD7" w:rsidP="00D17CDF">
      <w:pPr>
        <w:jc w:val="center"/>
        <w:rPr>
          <w:rFonts w:ascii="Times New Roman" w:hAnsi="Times New Roman"/>
          <w:b/>
          <w:color w:val="000000" w:themeColor="text1"/>
        </w:rPr>
      </w:pPr>
    </w:p>
    <w:p w14:paraId="4832D417" w14:textId="77777777" w:rsidR="008A696B" w:rsidRPr="002D1E81" w:rsidRDefault="008A696B" w:rsidP="005A21D0">
      <w:pPr>
        <w:jc w:val="center"/>
        <w:rPr>
          <w:rFonts w:ascii="Times New Roman" w:hAnsi="Times New Roman"/>
          <w:b/>
          <w:color w:val="000000" w:themeColor="text1"/>
        </w:rPr>
      </w:pPr>
    </w:p>
    <w:p w14:paraId="60FF5FB4" w14:textId="77777777" w:rsidR="00A365CA" w:rsidRPr="002D1E81" w:rsidRDefault="00E96224" w:rsidP="00E96224">
      <w:pPr>
        <w:pStyle w:val="ListParagraph"/>
        <w:numPr>
          <w:ilvl w:val="0"/>
          <w:numId w:val="9"/>
        </w:numPr>
        <w:spacing w:line="276" w:lineRule="auto"/>
        <w:jc w:val="both"/>
        <w:rPr>
          <w:rFonts w:ascii="Times New Roman" w:hAnsi="Times New Roman"/>
          <w:b/>
          <w:color w:val="000000" w:themeColor="text1"/>
        </w:rPr>
      </w:pPr>
      <w:r w:rsidRPr="002D1E81">
        <w:rPr>
          <w:rFonts w:ascii="Times New Roman" w:hAnsi="Times New Roman"/>
          <w:b/>
          <w:color w:val="000000" w:themeColor="text1"/>
        </w:rPr>
        <w:t xml:space="preserve">Descrierea </w:t>
      </w:r>
      <w:r w:rsidR="00D17CDF" w:rsidRPr="002D1E81">
        <w:rPr>
          <w:rFonts w:ascii="Times New Roman" w:hAnsi="Times New Roman"/>
          <w:b/>
          <w:color w:val="000000" w:themeColor="text1"/>
        </w:rPr>
        <w:t>Acordului</w:t>
      </w:r>
    </w:p>
    <w:p w14:paraId="40076511" w14:textId="77777777" w:rsidR="00E96224" w:rsidRPr="002D1E81" w:rsidRDefault="00E96224" w:rsidP="008067A2">
      <w:pPr>
        <w:pStyle w:val="ListParagraph"/>
        <w:spacing w:line="276" w:lineRule="auto"/>
        <w:ind w:left="0" w:firstLine="810"/>
        <w:jc w:val="both"/>
        <w:rPr>
          <w:rFonts w:ascii="Times New Roman" w:hAnsi="Times New Roman"/>
          <w:i/>
          <w:color w:val="000000" w:themeColor="text1"/>
        </w:rPr>
      </w:pPr>
      <w:r w:rsidRPr="002D1E81">
        <w:rPr>
          <w:rFonts w:ascii="Times New Roman" w:hAnsi="Times New Roman"/>
          <w:i/>
          <w:color w:val="000000" w:themeColor="text1"/>
        </w:rPr>
        <w:t>Informații generale</w:t>
      </w:r>
    </w:p>
    <w:p w14:paraId="76BD0D7F" w14:textId="77777777" w:rsidR="00D62839" w:rsidRPr="002D1E81" w:rsidRDefault="00D62839" w:rsidP="00D62839">
      <w:pPr>
        <w:jc w:val="both"/>
        <w:rPr>
          <w:rFonts w:ascii="Times New Roman" w:hAnsi="Times New Roman"/>
          <w:color w:val="000000" w:themeColor="text1"/>
        </w:rPr>
      </w:pPr>
      <w:r w:rsidRPr="002D1E81">
        <w:rPr>
          <w:rFonts w:ascii="Times New Roman" w:hAnsi="Times New Roman"/>
          <w:color w:val="000000" w:themeColor="text1"/>
        </w:rPr>
        <w:t xml:space="preserve">           La data de 11 noiembrie 2022, Ministerul Finanțelor a solicitat sprijinul Băncii Mondiale la un Program suplimentar de operațiuni pentru politici de dezvoltare pentru Republica Moldova, în vederea stabilizării și creșterii economiei, inclusiv și implementarea unor programe sociale și economice, care fac parte din agenda de reformă a Guvernului Republicii Moldova. </w:t>
      </w:r>
    </w:p>
    <w:p w14:paraId="4DBBB68D" w14:textId="77777777" w:rsidR="00D62839" w:rsidRPr="002D1E81" w:rsidRDefault="00D62839" w:rsidP="00D62839">
      <w:pPr>
        <w:spacing w:line="276" w:lineRule="auto"/>
        <w:jc w:val="both"/>
        <w:rPr>
          <w:rFonts w:ascii="Times New Roman" w:hAnsi="Times New Roman"/>
          <w:color w:val="000000" w:themeColor="text1"/>
        </w:rPr>
      </w:pPr>
      <w:r w:rsidRPr="002D1E81">
        <w:rPr>
          <w:rFonts w:ascii="Times New Roman" w:hAnsi="Times New Roman"/>
          <w:color w:val="000000" w:themeColor="text1"/>
        </w:rPr>
        <w:t xml:space="preserve">           Prin urmare, reprezentanții Băncii Mondiale au organizat mai multe întrevederi cu instituțiile relevante în vederea identificării măsurilor de politici ce urmează a fi susținute de programul suplimentar. Ca rezultat al discuțiilor, reprezentanții Băncii Mondiale au remis în adresa Ministerului Finanțelor versiunea finală a Matricei de politici pentru a fi coordonată cu instituțiile responsabile, precum și p</w:t>
      </w:r>
      <w:r w:rsidR="008417C1" w:rsidRPr="002D1E81">
        <w:rPr>
          <w:rFonts w:ascii="Times New Roman" w:hAnsi="Times New Roman"/>
          <w:color w:val="000000" w:themeColor="text1"/>
        </w:rPr>
        <w:t>roiectul Acordului de finanțare</w:t>
      </w:r>
      <w:r w:rsidRPr="002D1E81">
        <w:rPr>
          <w:rFonts w:ascii="Times New Roman" w:hAnsi="Times New Roman"/>
          <w:color w:val="000000" w:themeColor="text1"/>
        </w:rPr>
        <w:t xml:space="preserve"> dintre Republica Moldova și Banca Internațională pentru Reconstrucție şi Dezvoltare în vederea realizării Programului ,,Moldova, măsuri în situație de urgență, reziliență și competitivitate. Operațiunea de politici de dezvoltare 2”.</w:t>
      </w:r>
    </w:p>
    <w:p w14:paraId="35570AFA" w14:textId="77777777" w:rsidR="00D62839" w:rsidRPr="002D1E81" w:rsidRDefault="00D62839" w:rsidP="00D62839">
      <w:pPr>
        <w:jc w:val="both"/>
        <w:rPr>
          <w:rFonts w:ascii="Times New Roman" w:hAnsi="Times New Roman"/>
          <w:color w:val="000000" w:themeColor="text1"/>
        </w:rPr>
      </w:pPr>
      <w:r w:rsidRPr="002D1E81">
        <w:rPr>
          <w:rFonts w:ascii="Times New Roman" w:hAnsi="Times New Roman"/>
          <w:color w:val="000000" w:themeColor="text1"/>
        </w:rPr>
        <w:t xml:space="preserve">           Acordul de finanțare este un contract interstatal.</w:t>
      </w:r>
    </w:p>
    <w:p w14:paraId="674CE4CC" w14:textId="77777777" w:rsidR="00D62839" w:rsidRPr="002D1E81" w:rsidRDefault="00D62839" w:rsidP="00D62839">
      <w:pPr>
        <w:spacing w:line="276" w:lineRule="auto"/>
        <w:jc w:val="both"/>
        <w:rPr>
          <w:rFonts w:ascii="Times New Roman" w:hAnsi="Times New Roman"/>
          <w:color w:val="000000" w:themeColor="text1"/>
        </w:rPr>
      </w:pPr>
      <w:r w:rsidRPr="002D1E81">
        <w:rPr>
          <w:rFonts w:ascii="Times New Roman" w:hAnsi="Times New Roman"/>
          <w:color w:val="000000" w:themeColor="text1"/>
        </w:rPr>
        <w:t xml:space="preserve">           Acordul în cauză este constituit din  6 articole și trei anexe, care conține clauze privind suma asistenței financiare, procedura de debursare, condiționalitățile necesare a fi implementate pentru debursarea împrumutului, etc.</w:t>
      </w:r>
    </w:p>
    <w:p w14:paraId="0BF246FF" w14:textId="77777777" w:rsidR="00E96224" w:rsidRPr="002D1E81" w:rsidRDefault="0057669E" w:rsidP="00D62839">
      <w:pPr>
        <w:pStyle w:val="ListParagraph"/>
        <w:spacing w:line="276" w:lineRule="auto"/>
        <w:ind w:left="810"/>
        <w:jc w:val="both"/>
        <w:rPr>
          <w:rFonts w:ascii="Times New Roman" w:hAnsi="Times New Roman"/>
          <w:i/>
          <w:color w:val="000000" w:themeColor="text1"/>
        </w:rPr>
      </w:pPr>
      <w:r w:rsidRPr="002D1E81">
        <w:rPr>
          <w:rFonts w:ascii="Times New Roman" w:hAnsi="Times New Roman"/>
          <w:i/>
          <w:color w:val="000000" w:themeColor="text1"/>
        </w:rPr>
        <w:t xml:space="preserve">Informații privind conținutul </w:t>
      </w:r>
      <w:r w:rsidR="00D17CDF" w:rsidRPr="002D1E81">
        <w:rPr>
          <w:rFonts w:ascii="Times New Roman" w:hAnsi="Times New Roman"/>
          <w:i/>
          <w:color w:val="000000" w:themeColor="text1"/>
        </w:rPr>
        <w:t>acordului</w:t>
      </w:r>
      <w:r w:rsidRPr="002D1E81">
        <w:rPr>
          <w:rFonts w:ascii="Times New Roman" w:hAnsi="Times New Roman"/>
          <w:i/>
          <w:color w:val="000000" w:themeColor="text1"/>
        </w:rPr>
        <w:t>:</w:t>
      </w:r>
    </w:p>
    <w:p w14:paraId="689A52CA" w14:textId="77777777" w:rsidR="00D62839" w:rsidRPr="002D1E81" w:rsidRDefault="00D62839" w:rsidP="00D62839">
      <w:pPr>
        <w:shd w:val="clear" w:color="auto" w:fill="FFFFFF"/>
        <w:tabs>
          <w:tab w:val="left" w:pos="284"/>
          <w:tab w:val="left" w:pos="709"/>
          <w:tab w:val="left" w:pos="2093"/>
        </w:tabs>
        <w:ind w:right="64"/>
        <w:jc w:val="both"/>
        <w:rPr>
          <w:rFonts w:ascii="Times New Roman" w:hAnsi="Times New Roman"/>
          <w:color w:val="000000" w:themeColor="text1"/>
        </w:rPr>
      </w:pPr>
      <w:r w:rsidRPr="002D1E81">
        <w:rPr>
          <w:rFonts w:ascii="Times New Roman" w:hAnsi="Times New Roman"/>
          <w:color w:val="000000" w:themeColor="text1"/>
        </w:rPr>
        <w:t xml:space="preserve">             </w:t>
      </w:r>
      <w:r w:rsidR="00B61EC7" w:rsidRPr="002D1E81">
        <w:rPr>
          <w:rFonts w:ascii="Times New Roman" w:hAnsi="Times New Roman"/>
          <w:color w:val="000000" w:themeColor="text1"/>
        </w:rPr>
        <w:t>Suma împrumutului constituie 92,1</w:t>
      </w:r>
      <w:r w:rsidRPr="002D1E81">
        <w:rPr>
          <w:rFonts w:ascii="Times New Roman" w:hAnsi="Times New Roman"/>
          <w:color w:val="000000" w:themeColor="text1"/>
        </w:rPr>
        <w:t xml:space="preserve"> mil. euro, iar suma grantului (suma concesională) - 25,0 mil. dolari SUA. Împrumutul și grantul vor fi acordate sub formă de suport bugetar bazat pe acțiunile din matricea de politici. Maturitatea împrumutului este de 21 ani, inclusiv perioada de grație de 3 ani, rata dobânzii este variabilă, comisionul de angajament constituie 0,25% calculat din suma nedebursată, comisionul unic constituie 0,25% din suma împrumutului. Atît grantul, cît și împrumutul urmează a fi debursat într-o singură tranșă.</w:t>
      </w:r>
    </w:p>
    <w:p w14:paraId="03670B65" w14:textId="77777777" w:rsidR="00E96224" w:rsidRPr="002D1E81" w:rsidRDefault="00D62839" w:rsidP="00D62839">
      <w:pPr>
        <w:pStyle w:val="ListParagraph"/>
        <w:spacing w:line="276" w:lineRule="auto"/>
        <w:ind w:left="0" w:firstLine="810"/>
        <w:jc w:val="both"/>
        <w:rPr>
          <w:rFonts w:ascii="Times New Roman" w:hAnsi="Times New Roman"/>
          <w:color w:val="000000" w:themeColor="text1"/>
        </w:rPr>
      </w:pPr>
      <w:r w:rsidRPr="002D1E81">
        <w:rPr>
          <w:rFonts w:ascii="Times New Roman" w:hAnsi="Times New Roman"/>
          <w:color w:val="000000" w:themeColor="text1"/>
        </w:rPr>
        <w:t>Cheltuielele de deservire a împrumutului dat urmează a fi efectuate din bugetul de stat.</w:t>
      </w:r>
    </w:p>
    <w:p w14:paraId="232CC669" w14:textId="77777777" w:rsidR="00E96224" w:rsidRPr="002D1E81" w:rsidRDefault="00E96224" w:rsidP="00E96224">
      <w:pPr>
        <w:pStyle w:val="ListParagraph"/>
        <w:numPr>
          <w:ilvl w:val="0"/>
          <w:numId w:val="9"/>
        </w:numPr>
        <w:spacing w:line="276" w:lineRule="auto"/>
        <w:jc w:val="both"/>
        <w:rPr>
          <w:rFonts w:ascii="Times New Roman" w:hAnsi="Times New Roman"/>
          <w:b/>
          <w:color w:val="000000" w:themeColor="text1"/>
        </w:rPr>
      </w:pPr>
      <w:r w:rsidRPr="002D1E81">
        <w:rPr>
          <w:rFonts w:ascii="Times New Roman" w:hAnsi="Times New Roman"/>
          <w:b/>
          <w:color w:val="000000" w:themeColor="text1"/>
        </w:rPr>
        <w:t>Analiza de impact</w:t>
      </w:r>
    </w:p>
    <w:p w14:paraId="07C45DC6" w14:textId="77777777" w:rsidR="00862470" w:rsidRPr="002D1E81" w:rsidRDefault="00EC2CDF" w:rsidP="008067A2">
      <w:pPr>
        <w:spacing w:line="276" w:lineRule="auto"/>
        <w:ind w:firstLine="810"/>
        <w:jc w:val="both"/>
        <w:rPr>
          <w:rFonts w:ascii="Times New Roman" w:hAnsi="Times New Roman"/>
          <w:i/>
          <w:color w:val="000000" w:themeColor="text1"/>
        </w:rPr>
      </w:pPr>
      <w:r w:rsidRPr="002D1E81">
        <w:rPr>
          <w:rFonts w:ascii="Times New Roman" w:hAnsi="Times New Roman"/>
          <w:i/>
          <w:color w:val="000000" w:themeColor="text1"/>
        </w:rPr>
        <w:t>Informații</w:t>
      </w:r>
      <w:r w:rsidR="009271D8" w:rsidRPr="002D1E81">
        <w:rPr>
          <w:rFonts w:ascii="Times New Roman" w:hAnsi="Times New Roman"/>
          <w:i/>
          <w:color w:val="000000" w:themeColor="text1"/>
        </w:rPr>
        <w:t xml:space="preserve"> generale: </w:t>
      </w:r>
    </w:p>
    <w:p w14:paraId="134E2E2E" w14:textId="77777777" w:rsidR="00043DF3" w:rsidRPr="002D1E81" w:rsidRDefault="00043DF3" w:rsidP="00043DF3">
      <w:pPr>
        <w:jc w:val="both"/>
        <w:rPr>
          <w:rFonts w:ascii="Times New Roman" w:hAnsi="Times New Roman"/>
          <w:color w:val="000000" w:themeColor="text1"/>
        </w:rPr>
      </w:pPr>
      <w:r w:rsidRPr="002D1E81">
        <w:rPr>
          <w:rFonts w:ascii="Times New Roman" w:hAnsi="Times New Roman"/>
          <w:color w:val="000000" w:themeColor="text1"/>
        </w:rPr>
        <w:t xml:space="preserve">              Programul va fi oferit sub formă de suport bugetar în sumă </w:t>
      </w:r>
      <w:r w:rsidR="0061650E" w:rsidRPr="002D1E81">
        <w:rPr>
          <w:rFonts w:ascii="Times New Roman" w:hAnsi="Times New Roman"/>
          <w:color w:val="000000" w:themeColor="text1"/>
        </w:rPr>
        <w:t xml:space="preserve">totală </w:t>
      </w:r>
      <w:r w:rsidRPr="002D1E81">
        <w:rPr>
          <w:rFonts w:ascii="Times New Roman" w:hAnsi="Times New Roman"/>
          <w:color w:val="000000" w:themeColor="text1"/>
        </w:rPr>
        <w:t>de 211,0 mil. d</w:t>
      </w:r>
      <w:r w:rsidR="00B05820" w:rsidRPr="002D1E81">
        <w:rPr>
          <w:rFonts w:ascii="Times New Roman" w:hAnsi="Times New Roman"/>
          <w:color w:val="000000" w:themeColor="text1"/>
        </w:rPr>
        <w:t>olari SUA</w:t>
      </w:r>
      <w:r w:rsidR="00B61EC7" w:rsidRPr="002D1E81">
        <w:rPr>
          <w:rFonts w:ascii="Times New Roman" w:hAnsi="Times New Roman"/>
          <w:color w:val="000000" w:themeColor="text1"/>
        </w:rPr>
        <w:t>, dintre care împrumut – 92,1 mil. euro</w:t>
      </w:r>
      <w:r w:rsidR="0061650E" w:rsidRPr="002D1E81">
        <w:rPr>
          <w:rFonts w:ascii="Times New Roman" w:hAnsi="Times New Roman"/>
          <w:color w:val="000000" w:themeColor="text1"/>
        </w:rPr>
        <w:t xml:space="preserve"> (echivalentul a 100,0 mil. dolari SUA)</w:t>
      </w:r>
      <w:r w:rsidRPr="002D1E81">
        <w:rPr>
          <w:rFonts w:ascii="Times New Roman" w:hAnsi="Times New Roman"/>
          <w:color w:val="000000" w:themeColor="text1"/>
        </w:rPr>
        <w:t xml:space="preserve"> prin intermediul Băncii Internaționale pentru Reconstrucție şi Dezvoltare și grant – 111,0 mil. dolari SUA, dintre care prin intermediul Facilității globale de finanțare concesională (GCFF) 25,0 mil. dolari SUA și 86,0 mil. dolari SUA prin intermediul Fondului fiduciar multidonator și </w:t>
      </w:r>
      <w:r w:rsidR="00C64EE9" w:rsidRPr="002D1E81">
        <w:rPr>
          <w:rFonts w:ascii="Times New Roman" w:hAnsi="Times New Roman"/>
          <w:color w:val="000000" w:themeColor="text1"/>
        </w:rPr>
        <w:t xml:space="preserve">este </w:t>
      </w:r>
      <w:r w:rsidRPr="002D1E81">
        <w:rPr>
          <w:rFonts w:ascii="Times New Roman" w:hAnsi="Times New Roman"/>
          <w:color w:val="000000" w:themeColor="text1"/>
        </w:rPr>
        <w:t xml:space="preserve">compus din 8 sub-acțiuni ce țin de implementarea planului de acțiuni pentru a oferi un statut juridic mai sigur refugiaților și pentru ai integra mai bine în societatea moldovenească, implementarea planului de acțiuni pentru consolidarea răspunsului și gestionării protecției civile în situații de urgență, inclusiv din cauza afluxului de refugiați, măsurile luate pentru consolidarea principalului program anti-sărăcie, prin adoptarea unui regulament al Ajutorului Social, inclusiv stabilirea unui venit minim garantat separat pentru copii și o creștere a nerespectării veniturilor pentru alocațiile pentru copii câștigate, măsurile luate pentru creșterea eficienței energetice, prin consolidarea cadrului legal prin alinierea Legii privind eficiența energetică la Directiva UE 2018/2002 a pachetului UE pentru energie curată, introducerea politicilor de eficiență energetică pentru clădirile publice și rezidențiale, modificarea cadrului legal cu privire la garantarea depozitelor pentru a crește acoperirea depozitelor băncilor și a consolida capacitatea fondului de garantare a depozitelor în conformitate cu cerințele UE de îmbunătățire a protecției depozitelor gospodăriilor populației, măsurile luate pentru consolidarea cadrului legal al guvernanței corporative a întreprinderilor de stat prin (i) acordarea împuternicirii Agenției Proprietății Publice de a aproba </w:t>
      </w:r>
      <w:r w:rsidRPr="002D1E81">
        <w:rPr>
          <w:rFonts w:ascii="Times New Roman" w:hAnsi="Times New Roman"/>
          <w:color w:val="000000" w:themeColor="text1"/>
        </w:rPr>
        <w:lastRenderedPageBreak/>
        <w:t>un cod de guvernanță corporativă pentru întreprinderile de stat, (ii) adoptarea unui cadru pentru numirea membrilor consiliului de administrație independenți și evaluarea membrului consiliului de administrație, adoptarea de regulamente complementare pentru a sprijini în continuare reorganizarea sectorului feroviar și pentru a armoniza legislația națională cu standardele UE, facilitarea accesului la digitalizarea serviciilor pentru afaceri.</w:t>
      </w:r>
    </w:p>
    <w:p w14:paraId="394E457F" w14:textId="77777777" w:rsidR="008428BD" w:rsidRPr="002D1E81" w:rsidRDefault="00043DF3" w:rsidP="00043DF3">
      <w:pPr>
        <w:spacing w:line="276" w:lineRule="auto"/>
        <w:ind w:firstLine="810"/>
        <w:jc w:val="both"/>
        <w:rPr>
          <w:rFonts w:ascii="Times New Roman" w:hAnsi="Times New Roman"/>
          <w:color w:val="000000" w:themeColor="text1"/>
        </w:rPr>
      </w:pPr>
      <w:r w:rsidRPr="002D1E81">
        <w:rPr>
          <w:rFonts w:ascii="Times New Roman" w:hAnsi="Times New Roman"/>
          <w:color w:val="000000" w:themeColor="text1"/>
        </w:rPr>
        <w:t>Acordul de finanțare invocat mai sus, va intra în vigoare după ratificarea de către Parlamentul Republicii Moldova, urmând să intre în efectivitatea din momentul îndeplinirii tuturor condițiilor specificate în Acordul de finanțare.</w:t>
      </w:r>
    </w:p>
    <w:p w14:paraId="0ACCE81D" w14:textId="22DCDC79" w:rsidR="00C64EE9" w:rsidRDefault="00C64EE9" w:rsidP="00043DF3">
      <w:pPr>
        <w:spacing w:line="276" w:lineRule="auto"/>
        <w:ind w:firstLine="810"/>
        <w:jc w:val="both"/>
        <w:rPr>
          <w:rFonts w:ascii="Times New Roman" w:hAnsi="Times New Roman"/>
          <w:color w:val="000000" w:themeColor="text1"/>
        </w:rPr>
      </w:pPr>
      <w:r w:rsidRPr="002D1E81">
        <w:rPr>
          <w:rFonts w:ascii="Times New Roman" w:hAnsi="Times New Roman"/>
          <w:color w:val="000000" w:themeColor="text1"/>
        </w:rPr>
        <w:t>Termenul de intrare în vigoare a Acordului respectiv este de 90 zile de la data semnării Acordului</w:t>
      </w:r>
      <w:r w:rsidR="00A32A6A">
        <w:rPr>
          <w:rFonts w:ascii="Times New Roman" w:hAnsi="Times New Roman"/>
          <w:color w:val="000000" w:themeColor="text1"/>
        </w:rPr>
        <w:t>.</w:t>
      </w:r>
    </w:p>
    <w:p w14:paraId="0E02DDD5" w14:textId="60EB793C" w:rsidR="00A32A6A" w:rsidRPr="002D1E81" w:rsidRDefault="00A32A6A" w:rsidP="00043DF3">
      <w:pPr>
        <w:spacing w:line="276" w:lineRule="auto"/>
        <w:ind w:firstLine="810"/>
        <w:jc w:val="both"/>
        <w:rPr>
          <w:rFonts w:ascii="Times New Roman" w:hAnsi="Times New Roman"/>
          <w:color w:val="000000" w:themeColor="text1"/>
        </w:rPr>
      </w:pPr>
      <w:r w:rsidRPr="00A32A6A">
        <w:rPr>
          <w:rFonts w:ascii="Times New Roman" w:hAnsi="Times New Roman"/>
          <w:color w:val="000000" w:themeColor="text1"/>
        </w:rPr>
        <w:t xml:space="preserve">Asistența financiară va fi disponibilă până la data de </w:t>
      </w:r>
      <w:r>
        <w:rPr>
          <w:rFonts w:ascii="Times New Roman" w:hAnsi="Times New Roman"/>
          <w:color w:val="000000" w:themeColor="text1"/>
        </w:rPr>
        <w:t>24 mai 2024</w:t>
      </w:r>
      <w:r w:rsidRPr="00A32A6A">
        <w:rPr>
          <w:rFonts w:ascii="Times New Roman" w:hAnsi="Times New Roman"/>
          <w:color w:val="000000" w:themeColor="text1"/>
        </w:rPr>
        <w:t>.</w:t>
      </w:r>
    </w:p>
    <w:p w14:paraId="71F1653E" w14:textId="77777777" w:rsidR="00B87E38" w:rsidRPr="002D1E81" w:rsidRDefault="009271D8" w:rsidP="008067A2">
      <w:pPr>
        <w:shd w:val="clear" w:color="auto" w:fill="FFFFFF"/>
        <w:tabs>
          <w:tab w:val="left" w:pos="285"/>
        </w:tabs>
        <w:spacing w:line="276" w:lineRule="auto"/>
        <w:ind w:right="-1" w:firstLine="810"/>
        <w:jc w:val="both"/>
        <w:rPr>
          <w:rFonts w:ascii="Times New Roman" w:hAnsi="Times New Roman"/>
          <w:color w:val="000000" w:themeColor="text1"/>
        </w:rPr>
      </w:pPr>
      <w:r w:rsidRPr="002D1E81">
        <w:rPr>
          <w:rFonts w:ascii="Times New Roman" w:hAnsi="Times New Roman"/>
          <w:i/>
          <w:color w:val="000000" w:themeColor="text1"/>
        </w:rPr>
        <w:t>Aspectul politic, cultural și social:</w:t>
      </w:r>
      <w:r w:rsidRPr="002D1E81">
        <w:rPr>
          <w:rFonts w:ascii="Times New Roman" w:hAnsi="Times New Roman"/>
          <w:color w:val="000000" w:themeColor="text1"/>
        </w:rPr>
        <w:t xml:space="preserve"> </w:t>
      </w:r>
      <w:r w:rsidR="00EC2CDF" w:rsidRPr="002D1E81">
        <w:rPr>
          <w:rFonts w:ascii="Times New Roman" w:hAnsi="Times New Roman"/>
          <w:bCs/>
          <w:color w:val="000000" w:themeColor="text1"/>
          <w:lang w:val="ro-MD"/>
        </w:rPr>
        <w:t xml:space="preserve">Acordul </w:t>
      </w:r>
      <w:r w:rsidR="006B4440" w:rsidRPr="002D1E81">
        <w:rPr>
          <w:rFonts w:ascii="Times New Roman" w:hAnsi="Times New Roman"/>
          <w:color w:val="000000" w:themeColor="text1"/>
        </w:rPr>
        <w:t xml:space="preserve">nu contravine politicii interne </w:t>
      </w:r>
      <w:r w:rsidR="00EC2CDF" w:rsidRPr="002D1E81">
        <w:rPr>
          <w:rFonts w:ascii="Times New Roman" w:hAnsi="Times New Roman"/>
          <w:color w:val="000000" w:themeColor="text1"/>
        </w:rPr>
        <w:t>și</w:t>
      </w:r>
      <w:r w:rsidR="006B4440" w:rsidRPr="002D1E81">
        <w:rPr>
          <w:rFonts w:ascii="Times New Roman" w:hAnsi="Times New Roman"/>
          <w:color w:val="000000" w:themeColor="text1"/>
        </w:rPr>
        <w:t xml:space="preserve"> externe promovate de Republica Moldova.</w:t>
      </w:r>
      <w:r w:rsidR="0057669E" w:rsidRPr="002D1E81">
        <w:rPr>
          <w:rFonts w:ascii="Times New Roman" w:hAnsi="Times New Roman"/>
          <w:color w:val="000000" w:themeColor="text1"/>
        </w:rPr>
        <w:t xml:space="preserve"> Acordul menționat va aduce efecte directe și indirecte pozitive asupra relațiilor bilaterale și multilaterale cu toate statele lumii și organizațiile internaționale prin creșterea credibilității în raport cu partenerii de dezvoltare și donatorii.</w:t>
      </w:r>
    </w:p>
    <w:p w14:paraId="54C5EB04" w14:textId="77777777" w:rsidR="0057669E" w:rsidRPr="002D1E81" w:rsidRDefault="0057669E" w:rsidP="008067A2">
      <w:pPr>
        <w:spacing w:line="276" w:lineRule="auto"/>
        <w:ind w:firstLine="810"/>
        <w:jc w:val="both"/>
        <w:rPr>
          <w:rFonts w:ascii="Times New Roman" w:hAnsi="Times New Roman"/>
          <w:color w:val="000000" w:themeColor="text1"/>
        </w:rPr>
      </w:pPr>
      <w:r w:rsidRPr="002D1E81">
        <w:rPr>
          <w:rFonts w:ascii="Times New Roman" w:hAnsi="Times New Roman"/>
          <w:i/>
          <w:color w:val="000000" w:themeColor="text1"/>
        </w:rPr>
        <w:t xml:space="preserve">Aspectul economic și de mediu: </w:t>
      </w:r>
      <w:r w:rsidR="00371968" w:rsidRPr="002D1E81">
        <w:rPr>
          <w:rFonts w:ascii="Times New Roman" w:hAnsi="Times New Roman"/>
          <w:color w:val="000000" w:themeColor="text1"/>
        </w:rPr>
        <w:t>Proiectul Acordului nu conține prevederi care ar avea repercusiuni negative asupra economiei și mediului Republicii Moldova. A</w:t>
      </w:r>
      <w:r w:rsidRPr="002D1E81">
        <w:rPr>
          <w:rFonts w:ascii="Times New Roman" w:hAnsi="Times New Roman"/>
          <w:color w:val="000000" w:themeColor="text1"/>
        </w:rPr>
        <w:t xml:space="preserve">cest </w:t>
      </w:r>
      <w:r w:rsidR="00371968" w:rsidRPr="002D1E81">
        <w:rPr>
          <w:rFonts w:ascii="Times New Roman" w:hAnsi="Times New Roman"/>
          <w:color w:val="000000" w:themeColor="text1"/>
        </w:rPr>
        <w:t>A</w:t>
      </w:r>
      <w:r w:rsidRPr="002D1E81">
        <w:rPr>
          <w:rFonts w:ascii="Times New Roman" w:hAnsi="Times New Roman"/>
          <w:color w:val="000000" w:themeColor="text1"/>
        </w:rPr>
        <w:t xml:space="preserve">cord are drept scop </w:t>
      </w:r>
      <w:r w:rsidR="004437BF" w:rsidRPr="002D1E81">
        <w:rPr>
          <w:rFonts w:ascii="Times New Roman" w:hAnsi="Times New Roman"/>
          <w:color w:val="000000" w:themeColor="text1"/>
        </w:rPr>
        <w:t>suport bugetar bazat pe acțiunile din matricea de politici</w:t>
      </w:r>
      <w:r w:rsidRPr="002D1E81">
        <w:rPr>
          <w:rFonts w:ascii="Times New Roman" w:hAnsi="Times New Roman"/>
          <w:color w:val="000000" w:themeColor="text1"/>
        </w:rPr>
        <w:t>.</w:t>
      </w:r>
      <w:r w:rsidR="004437BF" w:rsidRPr="002D1E81">
        <w:rPr>
          <w:rFonts w:ascii="Times New Roman" w:hAnsi="Times New Roman"/>
          <w:color w:val="000000" w:themeColor="text1"/>
        </w:rPr>
        <w:t xml:space="preserve"> </w:t>
      </w:r>
      <w:r w:rsidR="00C64EE9" w:rsidRPr="002D1E81">
        <w:rPr>
          <w:rFonts w:ascii="Times New Roman" w:hAnsi="Times New Roman"/>
          <w:color w:val="000000" w:themeColor="text1"/>
        </w:rPr>
        <w:t>Măsurile de politici sunt axate în atenuarea efectelor negative generate de războiul din Ucraina, precum și asigurarea rezilienței şi competitivității Republicii Moldova.</w:t>
      </w:r>
    </w:p>
    <w:p w14:paraId="47D5DD15" w14:textId="77777777" w:rsidR="009F7893" w:rsidRPr="002D1E81" w:rsidRDefault="006B4440" w:rsidP="008067A2">
      <w:pPr>
        <w:shd w:val="clear" w:color="auto" w:fill="FFFFFF"/>
        <w:tabs>
          <w:tab w:val="left" w:pos="285"/>
        </w:tabs>
        <w:spacing w:line="276" w:lineRule="auto"/>
        <w:ind w:right="-1" w:firstLine="810"/>
        <w:jc w:val="both"/>
        <w:rPr>
          <w:rFonts w:ascii="Times New Roman" w:hAnsi="Times New Roman"/>
          <w:color w:val="000000" w:themeColor="text1"/>
        </w:rPr>
      </w:pPr>
      <w:r w:rsidRPr="002D1E81">
        <w:rPr>
          <w:rFonts w:ascii="Times New Roman" w:hAnsi="Times New Roman"/>
          <w:i/>
          <w:color w:val="000000" w:themeColor="text1"/>
        </w:rPr>
        <w:t xml:space="preserve">Aspectul normativ: </w:t>
      </w:r>
      <w:r w:rsidR="00371968" w:rsidRPr="002D1E81">
        <w:rPr>
          <w:rFonts w:ascii="Times New Roman" w:hAnsi="Times New Roman"/>
          <w:color w:val="000000" w:themeColor="text1"/>
        </w:rPr>
        <w:t>Proiectul Acordului menţionat este compatibil cu prevederile Constituţiei Republicii Moldova, Carta O</w:t>
      </w:r>
      <w:r w:rsidR="004437BF" w:rsidRPr="002D1E81">
        <w:rPr>
          <w:rFonts w:ascii="Times New Roman" w:hAnsi="Times New Roman"/>
          <w:color w:val="000000" w:themeColor="text1"/>
        </w:rPr>
        <w:t>NU</w:t>
      </w:r>
      <w:r w:rsidR="00371968" w:rsidRPr="002D1E81">
        <w:rPr>
          <w:rFonts w:ascii="Times New Roman" w:hAnsi="Times New Roman"/>
          <w:color w:val="000000" w:themeColor="text1"/>
        </w:rPr>
        <w:t xml:space="preserve">, precum cu legislația UE. </w:t>
      </w:r>
      <w:r w:rsidR="009F7893" w:rsidRPr="002D1E81">
        <w:rPr>
          <w:rFonts w:ascii="Times New Roman" w:hAnsi="Times New Roman"/>
          <w:color w:val="000000" w:themeColor="text1"/>
        </w:rPr>
        <w:t>Acordul respectiv urmează a fi ratificat de către Parlament.</w:t>
      </w:r>
    </w:p>
    <w:p w14:paraId="728F464B" w14:textId="77777777" w:rsidR="008417C1" w:rsidRPr="002D1E81" w:rsidRDefault="008417C1" w:rsidP="008417C1">
      <w:pPr>
        <w:shd w:val="clear" w:color="auto" w:fill="FFFFFF"/>
        <w:tabs>
          <w:tab w:val="left" w:pos="284"/>
          <w:tab w:val="left" w:pos="709"/>
          <w:tab w:val="left" w:pos="2093"/>
        </w:tabs>
        <w:ind w:right="64"/>
        <w:jc w:val="both"/>
        <w:rPr>
          <w:rFonts w:ascii="Times New Roman" w:hAnsi="Times New Roman"/>
          <w:color w:val="000000" w:themeColor="text1"/>
          <w:lang w:eastAsia="sv-SE"/>
        </w:rPr>
      </w:pPr>
      <w:r w:rsidRPr="002D1E81">
        <w:rPr>
          <w:rFonts w:ascii="Times New Roman" w:hAnsi="Times New Roman"/>
          <w:color w:val="000000" w:themeColor="text1"/>
          <w:lang w:eastAsia="sv-SE"/>
        </w:rPr>
        <w:t xml:space="preserve">              Conform Matricei de politici din Acordul respectiv au fost adoptate acte normative noi și/sau modificate cele existente în vigoare.</w:t>
      </w:r>
    </w:p>
    <w:p w14:paraId="7D889903" w14:textId="77777777" w:rsidR="008417C1" w:rsidRPr="002D1E81" w:rsidRDefault="008417C1" w:rsidP="008417C1">
      <w:pPr>
        <w:shd w:val="clear" w:color="auto" w:fill="FFFFFF"/>
        <w:tabs>
          <w:tab w:val="left" w:pos="284"/>
          <w:tab w:val="left" w:pos="709"/>
          <w:tab w:val="left" w:pos="2093"/>
        </w:tabs>
        <w:ind w:right="64"/>
        <w:jc w:val="both"/>
        <w:rPr>
          <w:rFonts w:ascii="Times New Roman" w:hAnsi="Times New Roman"/>
          <w:color w:val="000000" w:themeColor="text1"/>
          <w:lang w:eastAsia="sv-SE"/>
        </w:rPr>
      </w:pPr>
      <w:r w:rsidRPr="002D1E81">
        <w:rPr>
          <w:rFonts w:ascii="Times New Roman" w:hAnsi="Times New Roman"/>
          <w:color w:val="000000" w:themeColor="text1"/>
          <w:lang w:eastAsia="sv-SE"/>
        </w:rPr>
        <w:t>Prin urmare au fost adoptate:</w:t>
      </w:r>
    </w:p>
    <w:p w14:paraId="7C630C56" w14:textId="77777777" w:rsidR="008417C1" w:rsidRPr="002D1E81" w:rsidRDefault="008417C1" w:rsidP="008417C1">
      <w:pPr>
        <w:shd w:val="clear" w:color="auto" w:fill="FFFFFF"/>
        <w:tabs>
          <w:tab w:val="left" w:pos="284"/>
          <w:tab w:val="left" w:pos="709"/>
          <w:tab w:val="left" w:pos="2093"/>
        </w:tabs>
        <w:ind w:right="64"/>
        <w:jc w:val="both"/>
        <w:rPr>
          <w:rFonts w:ascii="Times New Roman" w:hAnsi="Times New Roman"/>
          <w:color w:val="000000" w:themeColor="text1"/>
          <w:lang w:eastAsia="sv-SE"/>
        </w:rPr>
      </w:pPr>
      <w:r w:rsidRPr="002D1E81">
        <w:rPr>
          <w:rFonts w:ascii="Times New Roman" w:hAnsi="Times New Roman"/>
          <w:color w:val="000000" w:themeColor="text1"/>
          <w:lang w:eastAsia="sv-SE"/>
        </w:rPr>
        <w:t xml:space="preserve">      -</w:t>
      </w:r>
      <w:r w:rsidRPr="002D1E81">
        <w:rPr>
          <w:rFonts w:ascii="Times New Roman" w:hAnsi="Times New Roman"/>
          <w:color w:val="000000" w:themeColor="text1"/>
          <w:lang w:eastAsia="sv-SE"/>
        </w:rPr>
        <w:tab/>
        <w:t xml:space="preserve">Hotărârea de Guvern nr. 808/2022 cu privire la aprobarea Programului privind gestionarea fluxului migraţional, azilului şi integrării străinilor pentru anii 2022-2025; </w:t>
      </w:r>
    </w:p>
    <w:p w14:paraId="7EDD3001" w14:textId="77777777" w:rsidR="008417C1" w:rsidRPr="002D1E81" w:rsidRDefault="008417C1" w:rsidP="008417C1">
      <w:pPr>
        <w:shd w:val="clear" w:color="auto" w:fill="FFFFFF"/>
        <w:tabs>
          <w:tab w:val="left" w:pos="284"/>
          <w:tab w:val="left" w:pos="709"/>
          <w:tab w:val="left" w:pos="2093"/>
        </w:tabs>
        <w:ind w:right="64"/>
        <w:jc w:val="both"/>
        <w:rPr>
          <w:rFonts w:ascii="Times New Roman" w:hAnsi="Times New Roman"/>
          <w:color w:val="000000" w:themeColor="text1"/>
          <w:lang w:eastAsia="sv-SE"/>
        </w:rPr>
      </w:pPr>
      <w:r w:rsidRPr="002D1E81">
        <w:rPr>
          <w:rFonts w:ascii="Times New Roman" w:hAnsi="Times New Roman"/>
          <w:color w:val="000000" w:themeColor="text1"/>
          <w:lang w:eastAsia="sv-SE"/>
        </w:rPr>
        <w:t xml:space="preserve">       -</w:t>
      </w:r>
      <w:r w:rsidRPr="002D1E81">
        <w:rPr>
          <w:rFonts w:ascii="Times New Roman" w:hAnsi="Times New Roman"/>
          <w:color w:val="000000" w:themeColor="text1"/>
          <w:lang w:eastAsia="sv-SE"/>
        </w:rPr>
        <w:tab/>
        <w:t xml:space="preserve">Hotărârea de Guvern nr. 21/2023 privind acordarea protecţiei temporare persoanelor strămutate din Ucraina; </w:t>
      </w:r>
    </w:p>
    <w:p w14:paraId="0687A4CE" w14:textId="77777777" w:rsidR="008417C1" w:rsidRPr="002D1E81" w:rsidRDefault="008417C1" w:rsidP="008417C1">
      <w:pPr>
        <w:shd w:val="clear" w:color="auto" w:fill="FFFFFF"/>
        <w:tabs>
          <w:tab w:val="left" w:pos="284"/>
          <w:tab w:val="left" w:pos="709"/>
          <w:tab w:val="left" w:pos="2093"/>
        </w:tabs>
        <w:ind w:right="64"/>
        <w:jc w:val="both"/>
        <w:rPr>
          <w:rFonts w:ascii="Times New Roman" w:hAnsi="Times New Roman"/>
          <w:color w:val="000000" w:themeColor="text1"/>
          <w:lang w:eastAsia="sv-SE"/>
        </w:rPr>
      </w:pPr>
      <w:r w:rsidRPr="002D1E81">
        <w:rPr>
          <w:rFonts w:ascii="Times New Roman" w:hAnsi="Times New Roman"/>
          <w:color w:val="000000" w:themeColor="text1"/>
          <w:lang w:eastAsia="sv-SE"/>
        </w:rPr>
        <w:t xml:space="preserve">            - Hotărârea de Guvern nr. 846/2022 cu privire la aprobarea Programului de prevenire şi gestionare a situaţiilor de urgenţă şi excepţionale pentru anii 2022-2025; </w:t>
      </w:r>
    </w:p>
    <w:p w14:paraId="1CCA31DA" w14:textId="77777777" w:rsidR="008417C1" w:rsidRPr="002D1E81" w:rsidRDefault="008417C1" w:rsidP="008417C1">
      <w:pPr>
        <w:shd w:val="clear" w:color="auto" w:fill="FFFFFF"/>
        <w:tabs>
          <w:tab w:val="left" w:pos="284"/>
          <w:tab w:val="left" w:pos="709"/>
          <w:tab w:val="left" w:pos="2093"/>
        </w:tabs>
        <w:ind w:right="64"/>
        <w:jc w:val="both"/>
        <w:rPr>
          <w:rFonts w:ascii="Times New Roman" w:hAnsi="Times New Roman"/>
          <w:color w:val="000000" w:themeColor="text1"/>
          <w:lang w:eastAsia="sv-SE"/>
        </w:rPr>
      </w:pPr>
      <w:r w:rsidRPr="002D1E81">
        <w:rPr>
          <w:rFonts w:ascii="Times New Roman" w:hAnsi="Times New Roman"/>
          <w:color w:val="000000" w:themeColor="text1"/>
          <w:lang w:eastAsia="sv-SE"/>
        </w:rPr>
        <w:t xml:space="preserve">             - Hotărârea de Guvern nr. 43/2023 privind aprobarea proiectului de lege pentru modificarea Legii nr. 139/2018 cu privire la eficienţa energetică;</w:t>
      </w:r>
    </w:p>
    <w:p w14:paraId="13E748D2" w14:textId="77777777" w:rsidR="008417C1" w:rsidRPr="002D1E81" w:rsidRDefault="008417C1" w:rsidP="008417C1">
      <w:pPr>
        <w:shd w:val="clear" w:color="auto" w:fill="FFFFFF"/>
        <w:tabs>
          <w:tab w:val="left" w:pos="284"/>
          <w:tab w:val="left" w:pos="709"/>
          <w:tab w:val="left" w:pos="2093"/>
        </w:tabs>
        <w:ind w:right="64"/>
        <w:jc w:val="both"/>
        <w:rPr>
          <w:rFonts w:ascii="Times New Roman" w:hAnsi="Times New Roman"/>
          <w:color w:val="000000" w:themeColor="text1"/>
          <w:lang w:eastAsia="sv-SE"/>
        </w:rPr>
      </w:pPr>
      <w:r w:rsidRPr="002D1E81">
        <w:rPr>
          <w:rFonts w:ascii="Times New Roman" w:hAnsi="Times New Roman"/>
          <w:color w:val="000000" w:themeColor="text1"/>
          <w:lang w:eastAsia="sv-SE"/>
        </w:rPr>
        <w:t xml:space="preserve">             - Hotărârea de Guvern nr. 142/2023 cu privire la aprobarea proiectului de lege cu privire la garantarea depozitelor în bănci;</w:t>
      </w:r>
    </w:p>
    <w:p w14:paraId="2AE164DA" w14:textId="77777777" w:rsidR="008417C1" w:rsidRPr="002D1E81" w:rsidRDefault="008417C1" w:rsidP="008417C1">
      <w:pPr>
        <w:shd w:val="clear" w:color="auto" w:fill="FFFFFF"/>
        <w:tabs>
          <w:tab w:val="left" w:pos="284"/>
          <w:tab w:val="left" w:pos="709"/>
          <w:tab w:val="left" w:pos="2093"/>
        </w:tabs>
        <w:ind w:right="64"/>
        <w:jc w:val="both"/>
        <w:rPr>
          <w:rFonts w:ascii="Times New Roman" w:hAnsi="Times New Roman"/>
          <w:color w:val="000000" w:themeColor="text1"/>
          <w:lang w:eastAsia="sv-SE"/>
        </w:rPr>
      </w:pPr>
      <w:r w:rsidRPr="002D1E81">
        <w:rPr>
          <w:rFonts w:ascii="Times New Roman" w:hAnsi="Times New Roman"/>
          <w:color w:val="000000" w:themeColor="text1"/>
          <w:lang w:eastAsia="sv-SE"/>
        </w:rPr>
        <w:t xml:space="preserve">             - Hotărârea de Guvern nr. 75/2023 cu privire la aprobarea proiectului de lege pentru modificarea unor acte normative;</w:t>
      </w:r>
    </w:p>
    <w:p w14:paraId="23E6BA64" w14:textId="77777777" w:rsidR="008417C1" w:rsidRPr="002D1E81" w:rsidRDefault="008417C1" w:rsidP="008417C1">
      <w:pPr>
        <w:shd w:val="clear" w:color="auto" w:fill="FFFFFF"/>
        <w:tabs>
          <w:tab w:val="left" w:pos="284"/>
          <w:tab w:val="left" w:pos="709"/>
          <w:tab w:val="left" w:pos="2093"/>
        </w:tabs>
        <w:ind w:right="64"/>
        <w:jc w:val="both"/>
        <w:rPr>
          <w:rFonts w:ascii="Times New Roman" w:hAnsi="Times New Roman"/>
          <w:color w:val="000000" w:themeColor="text1"/>
          <w:lang w:eastAsia="sv-SE"/>
        </w:rPr>
      </w:pPr>
      <w:r w:rsidRPr="002D1E81">
        <w:rPr>
          <w:rFonts w:ascii="Times New Roman" w:hAnsi="Times New Roman"/>
          <w:color w:val="000000" w:themeColor="text1"/>
          <w:lang w:eastAsia="sv-SE"/>
        </w:rPr>
        <w:t xml:space="preserve">             - Hotărârea de Guvern nr. 759/2022 privind constituirea, organizarea şi funcţionarea Agenţiei Feroviare;  </w:t>
      </w:r>
    </w:p>
    <w:p w14:paraId="658954D5" w14:textId="77777777" w:rsidR="008417C1" w:rsidRPr="002D1E81" w:rsidRDefault="008417C1" w:rsidP="008417C1">
      <w:pPr>
        <w:shd w:val="clear" w:color="auto" w:fill="FFFFFF"/>
        <w:tabs>
          <w:tab w:val="left" w:pos="284"/>
          <w:tab w:val="left" w:pos="709"/>
          <w:tab w:val="left" w:pos="2093"/>
        </w:tabs>
        <w:ind w:right="64"/>
        <w:jc w:val="both"/>
        <w:rPr>
          <w:rFonts w:ascii="Times New Roman" w:hAnsi="Times New Roman"/>
          <w:color w:val="000000" w:themeColor="text1"/>
          <w:lang w:eastAsia="sv-SE"/>
        </w:rPr>
      </w:pPr>
      <w:r w:rsidRPr="002D1E81">
        <w:rPr>
          <w:rFonts w:ascii="Times New Roman" w:hAnsi="Times New Roman"/>
          <w:color w:val="000000" w:themeColor="text1"/>
          <w:lang w:eastAsia="sv-SE"/>
        </w:rPr>
        <w:t xml:space="preserve">             - Hotărârea de Guvern nr. 47/2023 pentru aprobarea Regulamentului privind serviciile publice de transport feroviar de pasageri;</w:t>
      </w:r>
    </w:p>
    <w:p w14:paraId="60886CA8" w14:textId="77777777" w:rsidR="008417C1" w:rsidRPr="002D1E81" w:rsidRDefault="008417C1" w:rsidP="008417C1">
      <w:pPr>
        <w:shd w:val="clear" w:color="auto" w:fill="FFFFFF"/>
        <w:tabs>
          <w:tab w:val="left" w:pos="284"/>
          <w:tab w:val="left" w:pos="709"/>
          <w:tab w:val="left" w:pos="2093"/>
        </w:tabs>
        <w:ind w:right="64"/>
        <w:jc w:val="both"/>
        <w:rPr>
          <w:rFonts w:ascii="Times New Roman" w:hAnsi="Times New Roman"/>
          <w:color w:val="000000" w:themeColor="text1"/>
          <w:lang w:eastAsia="sv-SE"/>
        </w:rPr>
      </w:pPr>
      <w:r w:rsidRPr="002D1E81">
        <w:rPr>
          <w:rFonts w:ascii="Times New Roman" w:hAnsi="Times New Roman"/>
          <w:color w:val="000000" w:themeColor="text1"/>
          <w:lang w:eastAsia="sv-SE"/>
        </w:rPr>
        <w:t xml:space="preserve">             -    Hotărârea de Guvern nr. 141/2023 cu privire la aprobarea proiectului de lege pentru modificarea unor acte normative (dezvoltarea afacerilor la distanță);</w:t>
      </w:r>
    </w:p>
    <w:p w14:paraId="6CBD5DD8" w14:textId="77777777" w:rsidR="008417C1" w:rsidRPr="002D1E81" w:rsidRDefault="008417C1" w:rsidP="008417C1">
      <w:pPr>
        <w:shd w:val="clear" w:color="auto" w:fill="FFFFFF"/>
        <w:tabs>
          <w:tab w:val="left" w:pos="284"/>
          <w:tab w:val="left" w:pos="709"/>
          <w:tab w:val="left" w:pos="2093"/>
        </w:tabs>
        <w:ind w:right="64"/>
        <w:jc w:val="both"/>
        <w:rPr>
          <w:rFonts w:ascii="Times New Roman" w:hAnsi="Times New Roman"/>
          <w:color w:val="000000" w:themeColor="text1"/>
          <w:lang w:eastAsia="sv-SE"/>
        </w:rPr>
      </w:pPr>
      <w:r w:rsidRPr="002D1E81">
        <w:rPr>
          <w:rFonts w:ascii="Times New Roman" w:hAnsi="Times New Roman"/>
          <w:color w:val="000000" w:themeColor="text1"/>
          <w:lang w:eastAsia="sv-SE"/>
        </w:rPr>
        <w:t xml:space="preserve">             - Hotărârea de Guvern nr. 590/2022 cu privire la aprobarea Conceptului Sistemului informaţional "Depozitarul public al situaţiilor financiare";     </w:t>
      </w:r>
    </w:p>
    <w:p w14:paraId="37C60821" w14:textId="77777777" w:rsidR="008417C1" w:rsidRPr="002D1E81" w:rsidRDefault="008417C1" w:rsidP="008417C1">
      <w:pPr>
        <w:shd w:val="clear" w:color="auto" w:fill="FFFFFF"/>
        <w:tabs>
          <w:tab w:val="left" w:pos="285"/>
        </w:tabs>
        <w:spacing w:line="276" w:lineRule="auto"/>
        <w:ind w:right="-1" w:firstLine="810"/>
        <w:jc w:val="both"/>
        <w:rPr>
          <w:rFonts w:ascii="Times New Roman" w:hAnsi="Times New Roman"/>
          <w:color w:val="000000" w:themeColor="text1"/>
        </w:rPr>
      </w:pPr>
      <w:r w:rsidRPr="002D1E81">
        <w:rPr>
          <w:rFonts w:ascii="Times New Roman" w:hAnsi="Times New Roman"/>
          <w:color w:val="000000" w:themeColor="text1"/>
          <w:lang w:eastAsia="sv-SE"/>
        </w:rPr>
        <w:t>De asemenea, au fost modificate Legea nr.133/2008 cu privire la ajutorul social prin Legea nr. 108/2022, Hotărârea Guvernului nr.23/2022 cu privire la aprobarea Documentului unic de program pentru anii 2022-2024, prin Hotărârea Guvernului 536/2022.</w:t>
      </w:r>
    </w:p>
    <w:p w14:paraId="433299C1" w14:textId="77777777" w:rsidR="009F7893" w:rsidRPr="002D1E81" w:rsidRDefault="008067A2" w:rsidP="008067A2">
      <w:pPr>
        <w:shd w:val="clear" w:color="auto" w:fill="FFFFFF"/>
        <w:tabs>
          <w:tab w:val="left" w:pos="285"/>
        </w:tabs>
        <w:spacing w:line="276" w:lineRule="auto"/>
        <w:ind w:right="-1" w:firstLine="810"/>
        <w:jc w:val="both"/>
        <w:rPr>
          <w:rFonts w:ascii="Times New Roman" w:hAnsi="Times New Roman"/>
          <w:color w:val="000000" w:themeColor="text1"/>
        </w:rPr>
      </w:pPr>
      <w:r w:rsidRPr="002D1E81">
        <w:rPr>
          <w:rFonts w:ascii="Times New Roman" w:hAnsi="Times New Roman"/>
          <w:i/>
          <w:color w:val="000000" w:themeColor="text1"/>
        </w:rPr>
        <w:t>Aspectul instituțional şi organizatoric</w:t>
      </w:r>
      <w:r w:rsidRPr="002D1E81">
        <w:rPr>
          <w:rFonts w:ascii="Times New Roman" w:hAnsi="Times New Roman"/>
          <w:color w:val="000000" w:themeColor="text1"/>
        </w:rPr>
        <w:t xml:space="preserve">: </w:t>
      </w:r>
      <w:r w:rsidR="009F7893" w:rsidRPr="002D1E81">
        <w:rPr>
          <w:rFonts w:ascii="Times New Roman" w:hAnsi="Times New Roman"/>
          <w:color w:val="000000" w:themeColor="text1"/>
        </w:rPr>
        <w:t>În vederea realizării prevederilor prezentului Acord, nu este necesară înființarea structurilor noi sau modificarea celor existente.</w:t>
      </w:r>
    </w:p>
    <w:p w14:paraId="07414AB2" w14:textId="77777777" w:rsidR="000544A2" w:rsidRPr="002D1E81" w:rsidRDefault="000544A2" w:rsidP="000544A2">
      <w:pPr>
        <w:shd w:val="clear" w:color="auto" w:fill="FFFFFF"/>
        <w:tabs>
          <w:tab w:val="left" w:pos="284"/>
          <w:tab w:val="left" w:pos="709"/>
          <w:tab w:val="left" w:pos="2093"/>
        </w:tabs>
        <w:ind w:right="64"/>
        <w:jc w:val="both"/>
        <w:rPr>
          <w:rFonts w:ascii="Times New Roman" w:hAnsi="Times New Roman"/>
          <w:color w:val="000000" w:themeColor="text1"/>
        </w:rPr>
      </w:pPr>
      <w:r w:rsidRPr="002D1E81">
        <w:rPr>
          <w:rFonts w:ascii="Times New Roman" w:hAnsi="Times New Roman"/>
          <w:i/>
          <w:color w:val="000000" w:themeColor="text1"/>
        </w:rPr>
        <w:lastRenderedPageBreak/>
        <w:t xml:space="preserve">              </w:t>
      </w:r>
      <w:r w:rsidR="006B4440" w:rsidRPr="002D1E81">
        <w:rPr>
          <w:rFonts w:ascii="Times New Roman" w:hAnsi="Times New Roman"/>
          <w:i/>
          <w:color w:val="000000" w:themeColor="text1"/>
        </w:rPr>
        <w:t>Aspectul financiar:</w:t>
      </w:r>
      <w:r w:rsidR="009F7893" w:rsidRPr="002D1E81">
        <w:rPr>
          <w:rFonts w:ascii="Times New Roman" w:hAnsi="Times New Roman"/>
          <w:i/>
          <w:color w:val="000000" w:themeColor="text1"/>
        </w:rPr>
        <w:t xml:space="preserve"> </w:t>
      </w:r>
      <w:r w:rsidR="009F7893" w:rsidRPr="002D1E81">
        <w:rPr>
          <w:rFonts w:ascii="Times New Roman" w:hAnsi="Times New Roman"/>
          <w:color w:val="000000" w:themeColor="text1"/>
        </w:rPr>
        <w:t>Acordul</w:t>
      </w:r>
      <w:r w:rsidR="00531F36" w:rsidRPr="002D1E81">
        <w:rPr>
          <w:rFonts w:ascii="Times New Roman" w:hAnsi="Times New Roman"/>
          <w:color w:val="000000" w:themeColor="text1"/>
        </w:rPr>
        <w:t xml:space="preserve"> prevede contractarea unui împrumut în sumă totală de </w:t>
      </w:r>
      <w:r w:rsidR="00B61EC7" w:rsidRPr="002D1E81">
        <w:rPr>
          <w:rFonts w:ascii="Times New Roman" w:hAnsi="Times New Roman"/>
          <w:color w:val="000000" w:themeColor="text1"/>
        </w:rPr>
        <w:t>92,1 mil.</w:t>
      </w:r>
      <w:r w:rsidRPr="002D1E81">
        <w:rPr>
          <w:rFonts w:ascii="Times New Roman" w:hAnsi="Times New Roman"/>
          <w:color w:val="000000" w:themeColor="text1"/>
        </w:rPr>
        <w:t xml:space="preserve"> euro, iar suma grantului (suma concesională) - 25,0 mil. dolari SUA. Împrumutul și grantul vor fi acordate sub formă de suport bugetar bazat pe acțiunile din matricea de politici. Maturitatea împrumutului este de 21 ani, inclusiv perioada de grație de 3 ani, rata dobânzii este variabilă, comisionul de angajament constituie 0,25% calculat din suma nedebursată, comisionul unic constituie 0,25% din suma împrumutului. Atît grantul, cît și împrumutul urmează a fi debursat într-o singură tranșă.</w:t>
      </w:r>
    </w:p>
    <w:p w14:paraId="6EDB5060" w14:textId="77777777" w:rsidR="000544A2" w:rsidRPr="002D1E81" w:rsidRDefault="000544A2" w:rsidP="000544A2">
      <w:pPr>
        <w:shd w:val="clear" w:color="auto" w:fill="FFFFFF"/>
        <w:tabs>
          <w:tab w:val="left" w:pos="285"/>
        </w:tabs>
        <w:spacing w:line="276" w:lineRule="auto"/>
        <w:ind w:right="-1" w:firstLine="810"/>
        <w:jc w:val="both"/>
        <w:rPr>
          <w:rFonts w:ascii="Times New Roman" w:hAnsi="Times New Roman"/>
          <w:color w:val="000000" w:themeColor="text1"/>
        </w:rPr>
      </w:pPr>
      <w:r w:rsidRPr="002D1E81">
        <w:rPr>
          <w:rFonts w:ascii="Times New Roman" w:hAnsi="Times New Roman"/>
          <w:color w:val="000000" w:themeColor="text1"/>
        </w:rPr>
        <w:t>Cheltuielele de deservire a împrumutului dat urmează a fi efectuate din bugetul de stat.</w:t>
      </w:r>
    </w:p>
    <w:p w14:paraId="6EA7582D" w14:textId="7BAAD5D5" w:rsidR="00C64EE9" w:rsidRPr="002D1E81" w:rsidRDefault="002F47A9" w:rsidP="00C64EE9">
      <w:pPr>
        <w:shd w:val="clear" w:color="auto" w:fill="FFFFFF"/>
        <w:tabs>
          <w:tab w:val="left" w:pos="285"/>
        </w:tabs>
        <w:spacing w:line="276" w:lineRule="auto"/>
        <w:ind w:right="-1" w:firstLine="810"/>
        <w:jc w:val="both"/>
        <w:rPr>
          <w:rFonts w:ascii="Times New Roman" w:hAnsi="Times New Roman"/>
          <w:color w:val="000000" w:themeColor="text1"/>
        </w:rPr>
      </w:pPr>
      <w:r w:rsidRPr="002D1E81">
        <w:rPr>
          <w:rFonts w:ascii="Times New Roman" w:hAnsi="Times New Roman"/>
          <w:i/>
          <w:color w:val="000000" w:themeColor="text1"/>
        </w:rPr>
        <w:t>Aspectul temporar</w:t>
      </w:r>
      <w:r w:rsidRPr="002D1E81">
        <w:rPr>
          <w:rFonts w:ascii="Times New Roman" w:hAnsi="Times New Roman"/>
          <w:color w:val="000000" w:themeColor="text1"/>
        </w:rPr>
        <w:t xml:space="preserve">: </w:t>
      </w:r>
      <w:r w:rsidR="00C64EE9" w:rsidRPr="002D1E81">
        <w:rPr>
          <w:rFonts w:ascii="Times New Roman" w:hAnsi="Times New Roman"/>
          <w:color w:val="000000" w:themeColor="text1"/>
        </w:rPr>
        <w:t>Ministerul Finanțelor va prezenta Băncii Mondiale progresele înregistrate în implementarea acțiunilor Programului ,,Moldova, măsuri în situație de urgență, reziliență și competitivitate. Operațiunea de politici de dezvoltare</w:t>
      </w:r>
      <w:r w:rsidR="000A1625" w:rsidRPr="002D1E81">
        <w:rPr>
          <w:rFonts w:ascii="Times New Roman" w:hAnsi="Times New Roman"/>
          <w:color w:val="000000" w:themeColor="text1"/>
        </w:rPr>
        <w:t xml:space="preserve"> 2</w:t>
      </w:r>
      <w:r w:rsidR="00C64EE9" w:rsidRPr="002D1E81">
        <w:rPr>
          <w:rFonts w:ascii="Times New Roman" w:hAnsi="Times New Roman"/>
          <w:color w:val="000000" w:themeColor="text1"/>
        </w:rPr>
        <w:t xml:space="preserve">”. </w:t>
      </w:r>
    </w:p>
    <w:p w14:paraId="24EEA65E" w14:textId="77777777" w:rsidR="002F47A9" w:rsidRPr="002D1E81" w:rsidRDefault="00C64EE9" w:rsidP="00C64EE9">
      <w:pPr>
        <w:shd w:val="clear" w:color="auto" w:fill="FFFFFF"/>
        <w:tabs>
          <w:tab w:val="left" w:pos="285"/>
        </w:tabs>
        <w:spacing w:line="276" w:lineRule="auto"/>
        <w:ind w:right="-1" w:firstLine="810"/>
        <w:jc w:val="both"/>
        <w:rPr>
          <w:rFonts w:ascii="Times New Roman" w:hAnsi="Times New Roman"/>
          <w:color w:val="000000" w:themeColor="text1"/>
        </w:rPr>
      </w:pPr>
      <w:r w:rsidRPr="002D1E81">
        <w:rPr>
          <w:rFonts w:ascii="Times New Roman" w:hAnsi="Times New Roman"/>
          <w:color w:val="000000" w:themeColor="text1"/>
        </w:rPr>
        <w:t>Totodată, Acordul de finanțare invocat mai sus, va intra în vigoare după ratificarea de către Parlamentul Republicii Moldova, urmând să intre în efectivitatea din momentul îndeplinirii tuturor condițiilor specificate în Acordul de finanțare.</w:t>
      </w:r>
    </w:p>
    <w:p w14:paraId="72712CE7" w14:textId="77777777" w:rsidR="00D17CDF" w:rsidRPr="002D1E81" w:rsidRDefault="008417C1" w:rsidP="00D17CDF">
      <w:pPr>
        <w:pStyle w:val="ListParagraph"/>
        <w:numPr>
          <w:ilvl w:val="0"/>
          <w:numId w:val="9"/>
        </w:numPr>
        <w:shd w:val="clear" w:color="auto" w:fill="FFFFFF"/>
        <w:tabs>
          <w:tab w:val="left" w:pos="285"/>
        </w:tabs>
        <w:spacing w:line="276" w:lineRule="auto"/>
        <w:jc w:val="both"/>
        <w:rPr>
          <w:rFonts w:ascii="Times New Roman" w:hAnsi="Times New Roman"/>
          <w:b/>
        </w:rPr>
      </w:pPr>
      <w:r w:rsidRPr="002D1E81">
        <w:rPr>
          <w:rFonts w:ascii="Times New Roman" w:hAnsi="Times New Roman"/>
          <w:b/>
        </w:rPr>
        <w:t>Rezultatele</w:t>
      </w:r>
      <w:r w:rsidR="00D17CDF" w:rsidRPr="002D1E81">
        <w:rPr>
          <w:rFonts w:ascii="Times New Roman" w:hAnsi="Times New Roman"/>
          <w:b/>
        </w:rPr>
        <w:t xml:space="preserve"> negocieri</w:t>
      </w:r>
      <w:r w:rsidRPr="002D1E81">
        <w:rPr>
          <w:rFonts w:ascii="Times New Roman" w:hAnsi="Times New Roman"/>
          <w:b/>
        </w:rPr>
        <w:t>lor</w:t>
      </w:r>
    </w:p>
    <w:p w14:paraId="7AD48211" w14:textId="03F72E0E" w:rsidR="00D17CDF" w:rsidRPr="002D1E81" w:rsidRDefault="008366FE" w:rsidP="008366FE">
      <w:pPr>
        <w:jc w:val="both"/>
        <w:rPr>
          <w:rFonts w:ascii="Times New Roman" w:hAnsi="Times New Roman"/>
          <w:bCs/>
          <w:lang w:val="ro-MD"/>
        </w:rPr>
      </w:pPr>
      <w:r w:rsidRPr="002D1E81">
        <w:rPr>
          <w:rFonts w:ascii="Times New Roman" w:hAnsi="Times New Roman"/>
          <w:bCs/>
          <w:lang w:val="ro-MD"/>
        </w:rPr>
        <w:t xml:space="preserve">              </w:t>
      </w:r>
      <w:r w:rsidR="00D17CDF" w:rsidRPr="002D1E81">
        <w:rPr>
          <w:rFonts w:ascii="Times New Roman" w:hAnsi="Times New Roman"/>
          <w:bCs/>
          <w:lang w:val="ro-MD"/>
        </w:rPr>
        <w:t xml:space="preserve">În vederea negocierii </w:t>
      </w:r>
      <w:r w:rsidRPr="002D1E81">
        <w:rPr>
          <w:rFonts w:ascii="Times New Roman" w:hAnsi="Times New Roman"/>
          <w:color w:val="000000" w:themeColor="text1"/>
        </w:rPr>
        <w:t>Acordului de finanțare dintre Republica Moldova și Banca Internațională pentru Reconstrucție şi Dezvoltare în vederea realizării Programului ,,Moldova, măsuri în situație de urgență, reziliență și competitivitate. Operațiunea de politici de dezvoltare 2”</w:t>
      </w:r>
      <w:r w:rsidRPr="002D1E81">
        <w:rPr>
          <w:rFonts w:ascii="Times New Roman" w:hAnsi="Times New Roman"/>
          <w:b/>
          <w:color w:val="000000" w:themeColor="text1"/>
        </w:rPr>
        <w:t xml:space="preserve"> </w:t>
      </w:r>
      <w:r w:rsidR="00DC7E90" w:rsidRPr="002D1E81">
        <w:rPr>
          <w:rFonts w:ascii="Times New Roman" w:hAnsi="Times New Roman"/>
          <w:bCs/>
          <w:lang w:val="ro-MD"/>
        </w:rPr>
        <w:t>a fost</w:t>
      </w:r>
      <w:r w:rsidR="00D17CDF" w:rsidRPr="002D1E81">
        <w:rPr>
          <w:rFonts w:ascii="Times New Roman" w:hAnsi="Times New Roman"/>
          <w:bCs/>
          <w:lang w:val="ro-MD"/>
        </w:rPr>
        <w:t xml:space="preserve"> împuternicită delegația oficială în baza Hotărârii Guvernului</w:t>
      </w:r>
      <w:r w:rsidR="00AA22CC" w:rsidRPr="002D1E81">
        <w:rPr>
          <w:rFonts w:ascii="Times New Roman" w:hAnsi="Times New Roman"/>
          <w:bCs/>
          <w:lang w:val="ro-MD"/>
        </w:rPr>
        <w:t xml:space="preserve"> nr. 202/</w:t>
      </w:r>
      <w:r w:rsidR="000A1625" w:rsidRPr="002D1E81">
        <w:rPr>
          <w:rFonts w:ascii="Times New Roman" w:hAnsi="Times New Roman"/>
          <w:bCs/>
          <w:lang w:val="ro-MD"/>
        </w:rPr>
        <w:t>2023</w:t>
      </w:r>
      <w:r w:rsidR="00D17CDF" w:rsidRPr="002D1E81">
        <w:rPr>
          <w:rFonts w:ascii="Times New Roman" w:hAnsi="Times New Roman"/>
          <w:bCs/>
          <w:lang w:val="ro-MD"/>
        </w:rPr>
        <w:t>.</w:t>
      </w:r>
    </w:p>
    <w:p w14:paraId="604C2C6E" w14:textId="383939AA" w:rsidR="00FB26C4" w:rsidRPr="002D1E81" w:rsidRDefault="00FB26C4" w:rsidP="00FB26C4">
      <w:pPr>
        <w:spacing w:line="276" w:lineRule="auto"/>
        <w:ind w:firstLine="851"/>
        <w:jc w:val="both"/>
        <w:rPr>
          <w:rFonts w:ascii="Times New Roman" w:hAnsi="Times New Roman"/>
          <w:bCs/>
          <w:color w:val="000000" w:themeColor="text1"/>
        </w:rPr>
      </w:pPr>
      <w:r w:rsidRPr="002D1E81">
        <w:rPr>
          <w:rFonts w:ascii="Times New Roman" w:hAnsi="Times New Roman"/>
          <w:bCs/>
          <w:color w:val="000000" w:themeColor="text1"/>
        </w:rPr>
        <w:t>Negocierile au avut loc</w:t>
      </w:r>
      <w:r w:rsidR="002D1E81" w:rsidRPr="002D1E81">
        <w:rPr>
          <w:rFonts w:ascii="Times New Roman" w:hAnsi="Times New Roman"/>
          <w:bCs/>
          <w:color w:val="000000" w:themeColor="text1"/>
        </w:rPr>
        <w:t xml:space="preserve"> pe data de 18-20 aprilie</w:t>
      </w:r>
      <w:r w:rsidR="00A27F86" w:rsidRPr="002D1E81">
        <w:rPr>
          <w:rFonts w:ascii="Times New Roman" w:hAnsi="Times New Roman"/>
          <w:bCs/>
          <w:color w:val="000000" w:themeColor="text1"/>
        </w:rPr>
        <w:t xml:space="preserve"> 2023</w:t>
      </w:r>
      <w:r w:rsidRPr="002D1E81">
        <w:rPr>
          <w:rFonts w:ascii="Times New Roman" w:hAnsi="Times New Roman"/>
          <w:bCs/>
          <w:color w:val="000000" w:themeColor="text1"/>
        </w:rPr>
        <w:t xml:space="preserve"> în limba engleză.</w:t>
      </w:r>
    </w:p>
    <w:p w14:paraId="7781E65B" w14:textId="075BD5AE" w:rsidR="00FB26C4" w:rsidRPr="002D1E81" w:rsidRDefault="00FB26C4" w:rsidP="00FB26C4">
      <w:pPr>
        <w:jc w:val="both"/>
        <w:rPr>
          <w:rFonts w:ascii="Times New Roman" w:hAnsi="Times New Roman"/>
          <w:bCs/>
          <w:color w:val="000000" w:themeColor="text1"/>
        </w:rPr>
      </w:pPr>
      <w:r w:rsidRPr="002D1E81">
        <w:rPr>
          <w:rFonts w:ascii="Times New Roman" w:hAnsi="Times New Roman"/>
          <w:bCs/>
          <w:color w:val="000000" w:themeColor="text1"/>
        </w:rPr>
        <w:t xml:space="preserve">              Negocierile asupra proiectului </w:t>
      </w:r>
      <w:r w:rsidRPr="002D1E81">
        <w:rPr>
          <w:rFonts w:ascii="Times New Roman" w:hAnsi="Times New Roman"/>
          <w:color w:val="000000" w:themeColor="text1"/>
        </w:rPr>
        <w:t>Acordului de finanțare dintre Republica Moldova și Banca Internațională pentru Reconstrucție şi Dezvoltare în vederea realizării Programului ,,Moldova, măsuri în situație de urgență, reziliență și competitivitate. Operațiunea de politici de dezvoltare 2”</w:t>
      </w:r>
      <w:r w:rsidRPr="002D1E81">
        <w:rPr>
          <w:rFonts w:ascii="Times New Roman" w:hAnsi="Times New Roman"/>
          <w:bCs/>
          <w:color w:val="000000" w:themeColor="text1"/>
        </w:rPr>
        <w:t xml:space="preserve"> au fost purtate de către delegația oficială de negociatori condusă de Secretarul de stat, Ministerul Finanțelor, dnul Ion Gumene.  </w:t>
      </w:r>
    </w:p>
    <w:p w14:paraId="5EED62D8" w14:textId="77777777" w:rsidR="002D1E81" w:rsidRPr="002D1E81" w:rsidRDefault="00C61660" w:rsidP="002D1E81">
      <w:pPr>
        <w:jc w:val="both"/>
        <w:rPr>
          <w:rFonts w:ascii="Times New Roman" w:hAnsi="Times New Roman"/>
          <w:bCs/>
          <w:color w:val="000000" w:themeColor="text1"/>
        </w:rPr>
      </w:pPr>
      <w:r w:rsidRPr="002D1E81">
        <w:rPr>
          <w:rFonts w:ascii="Times New Roman" w:hAnsi="Times New Roman"/>
          <w:bCs/>
          <w:color w:val="000000" w:themeColor="text1"/>
        </w:rPr>
        <w:t xml:space="preserve">              </w:t>
      </w:r>
      <w:r w:rsidR="002D1E81" w:rsidRPr="002D1E81">
        <w:rPr>
          <w:rFonts w:ascii="Times New Roman" w:hAnsi="Times New Roman"/>
          <w:bCs/>
          <w:color w:val="000000" w:themeColor="text1"/>
        </w:rPr>
        <w:t>În timpul negocierilor părțile au venit cu propuneri de ordin tehnic, care au fost luate în considerație și reflectate în versiunea finală a Acordului de finanțare (Procesul Verbal al negocierilor se anexează).</w:t>
      </w:r>
    </w:p>
    <w:p w14:paraId="39DEA8A4" w14:textId="51465E13" w:rsidR="00FB26C4" w:rsidRPr="002D1E81" w:rsidRDefault="008417C1" w:rsidP="002D1E81">
      <w:pPr>
        <w:pStyle w:val="ListParagraph"/>
        <w:numPr>
          <w:ilvl w:val="0"/>
          <w:numId w:val="9"/>
        </w:numPr>
        <w:jc w:val="both"/>
        <w:rPr>
          <w:rFonts w:ascii="Times New Roman" w:hAnsi="Times New Roman"/>
          <w:b/>
          <w:bCs/>
          <w:lang w:val="ro-MD"/>
        </w:rPr>
      </w:pPr>
      <w:r w:rsidRPr="002D1E81">
        <w:rPr>
          <w:rFonts w:ascii="Times New Roman" w:hAnsi="Times New Roman"/>
          <w:b/>
          <w:bCs/>
          <w:lang w:val="ro-MD"/>
        </w:rPr>
        <w:t>Aspectul p</w:t>
      </w:r>
      <w:r w:rsidR="00FB377F" w:rsidRPr="002D1E81">
        <w:rPr>
          <w:rFonts w:ascii="Times New Roman" w:hAnsi="Times New Roman"/>
          <w:b/>
          <w:bCs/>
          <w:lang w:val="ro-MD"/>
        </w:rPr>
        <w:t>rocedura</w:t>
      </w:r>
      <w:r w:rsidRPr="002D1E81">
        <w:rPr>
          <w:rFonts w:ascii="Times New Roman" w:hAnsi="Times New Roman"/>
          <w:b/>
          <w:bCs/>
          <w:lang w:val="ro-MD"/>
        </w:rPr>
        <w:t>l al semnării/negocierii</w:t>
      </w:r>
    </w:p>
    <w:p w14:paraId="193262A9" w14:textId="5FEC702C" w:rsidR="002D1E81" w:rsidRPr="002D1E81" w:rsidRDefault="00A27F86" w:rsidP="002D1E81">
      <w:pPr>
        <w:jc w:val="both"/>
        <w:rPr>
          <w:rFonts w:ascii="Times New Roman" w:hAnsi="Times New Roman"/>
        </w:rPr>
      </w:pPr>
      <w:r w:rsidRPr="002D1E81">
        <w:rPr>
          <w:rFonts w:ascii="Times New Roman" w:hAnsi="Times New Roman"/>
        </w:rPr>
        <w:t xml:space="preserve"> </w:t>
      </w:r>
      <w:r w:rsidR="002D1E81" w:rsidRPr="002D1E81">
        <w:rPr>
          <w:rFonts w:ascii="Times New Roman" w:hAnsi="Times New Roman"/>
        </w:rPr>
        <w:t xml:space="preserve">             </w:t>
      </w:r>
      <w:r w:rsidR="002D1E81" w:rsidRPr="002D1E81">
        <w:rPr>
          <w:rFonts w:ascii="Times New Roman" w:hAnsi="Times New Roman"/>
        </w:rPr>
        <w:t>La etapa semnării Acordului de finanțare nu vor fi formulate rezerve și declarații.</w:t>
      </w:r>
    </w:p>
    <w:p w14:paraId="3CFFA118" w14:textId="77777777" w:rsidR="002D1E81" w:rsidRPr="002D1E81" w:rsidRDefault="002D1E81" w:rsidP="002D1E81">
      <w:pPr>
        <w:ind w:firstLine="851"/>
        <w:jc w:val="both"/>
        <w:rPr>
          <w:rFonts w:ascii="Times New Roman" w:hAnsi="Times New Roman"/>
        </w:rPr>
      </w:pPr>
      <w:r w:rsidRPr="002D1E81">
        <w:rPr>
          <w:rFonts w:ascii="Times New Roman" w:hAnsi="Times New Roman"/>
        </w:rPr>
        <w:t>Versiunea în limba engleză a Acordului va fi limba de referință.</w:t>
      </w:r>
    </w:p>
    <w:p w14:paraId="453C3778" w14:textId="3B674FBD" w:rsidR="002D1E81" w:rsidRPr="002D1E81" w:rsidRDefault="002D1E81" w:rsidP="002D1E81">
      <w:pPr>
        <w:ind w:firstLine="851"/>
        <w:jc w:val="both"/>
        <w:rPr>
          <w:rFonts w:ascii="Times New Roman" w:hAnsi="Times New Roman"/>
          <w:bCs/>
          <w:color w:val="000000" w:themeColor="text1"/>
        </w:rPr>
      </w:pPr>
      <w:r w:rsidRPr="002D1E81">
        <w:rPr>
          <w:rFonts w:ascii="Times New Roman" w:hAnsi="Times New Roman"/>
        </w:rPr>
        <w:t>Pentru semnarea Acordului din partea Republicii Moldova</w:t>
      </w:r>
      <w:r w:rsidR="00CB3773" w:rsidRPr="002D1E81">
        <w:rPr>
          <w:rFonts w:ascii="Times New Roman" w:hAnsi="Times New Roman"/>
          <w:bCs/>
          <w:color w:val="000000" w:themeColor="text1"/>
        </w:rPr>
        <w:t xml:space="preserve"> </w:t>
      </w:r>
      <w:r w:rsidRPr="002D1E81">
        <w:rPr>
          <w:rFonts w:ascii="Times New Roman" w:hAnsi="Times New Roman"/>
          <w:bCs/>
          <w:color w:val="000000" w:themeColor="text1"/>
        </w:rPr>
        <w:t>va fi împuternicită dna Veronica SIREȚEANU, ministru finanțelor.</w:t>
      </w:r>
      <w:r w:rsidR="00CB3773" w:rsidRPr="002D1E81">
        <w:rPr>
          <w:rFonts w:ascii="Times New Roman" w:hAnsi="Times New Roman"/>
          <w:bCs/>
          <w:color w:val="000000" w:themeColor="text1"/>
        </w:rPr>
        <w:t xml:space="preserve">           </w:t>
      </w:r>
    </w:p>
    <w:p w14:paraId="6AB963A6" w14:textId="0B26518C" w:rsidR="002E5C39" w:rsidRPr="002D1E81" w:rsidRDefault="00CB3773" w:rsidP="002D1E81">
      <w:pPr>
        <w:ind w:firstLine="851"/>
        <w:jc w:val="both"/>
        <w:rPr>
          <w:rFonts w:ascii="Times New Roman" w:hAnsi="Times New Roman"/>
          <w:bCs/>
          <w:color w:val="000000" w:themeColor="text1"/>
        </w:rPr>
      </w:pPr>
      <w:r w:rsidRPr="002D1E81">
        <w:rPr>
          <w:rFonts w:ascii="Times New Roman" w:hAnsi="Times New Roman"/>
          <w:bCs/>
          <w:color w:val="000000" w:themeColor="text1"/>
        </w:rPr>
        <w:t>Acordul urmează a fi semnat după aprobarea</w:t>
      </w:r>
      <w:r w:rsidR="002D1E81" w:rsidRPr="002D1E81">
        <w:rPr>
          <w:rFonts w:ascii="Times New Roman" w:hAnsi="Times New Roman"/>
          <w:bCs/>
          <w:color w:val="000000" w:themeColor="text1"/>
        </w:rPr>
        <w:t xml:space="preserve"> finanțării de către</w:t>
      </w:r>
      <w:r w:rsidRPr="002D1E81">
        <w:rPr>
          <w:rFonts w:ascii="Times New Roman" w:hAnsi="Times New Roman"/>
          <w:bCs/>
          <w:color w:val="000000" w:themeColor="text1"/>
        </w:rPr>
        <w:t xml:space="preserve"> </w:t>
      </w:r>
      <w:r w:rsidR="002D1E81" w:rsidRPr="002D1E81">
        <w:rPr>
          <w:rFonts w:ascii="Times New Roman" w:hAnsi="Times New Roman"/>
          <w:bCs/>
          <w:color w:val="000000" w:themeColor="text1"/>
        </w:rPr>
        <w:t>Board-ul Băncii Mondiale estimativ la sfârțitul lunii</w:t>
      </w:r>
      <w:r w:rsidRPr="002D1E81">
        <w:rPr>
          <w:rFonts w:ascii="Times New Roman" w:hAnsi="Times New Roman"/>
          <w:bCs/>
          <w:color w:val="000000" w:themeColor="text1"/>
        </w:rPr>
        <w:t xml:space="preserve"> mai</w:t>
      </w:r>
      <w:r w:rsidR="002D1E81" w:rsidRPr="002D1E81">
        <w:rPr>
          <w:rFonts w:ascii="Times New Roman" w:hAnsi="Times New Roman"/>
          <w:bCs/>
          <w:color w:val="000000" w:themeColor="text1"/>
        </w:rPr>
        <w:t xml:space="preserve"> curent</w:t>
      </w:r>
      <w:r w:rsidRPr="002D1E81">
        <w:rPr>
          <w:rFonts w:ascii="Times New Roman" w:hAnsi="Times New Roman"/>
          <w:bCs/>
          <w:color w:val="000000" w:themeColor="text1"/>
        </w:rPr>
        <w:t>.</w:t>
      </w:r>
      <w:r w:rsidR="00011939" w:rsidRPr="002D1E81">
        <w:rPr>
          <w:rFonts w:ascii="Times New Roman" w:hAnsi="Times New Roman"/>
          <w:bCs/>
          <w:color w:val="000000" w:themeColor="text1"/>
        </w:rPr>
        <w:t xml:space="preserve"> </w:t>
      </w:r>
    </w:p>
    <w:p w14:paraId="256A6F22" w14:textId="77777777" w:rsidR="00F42850" w:rsidRDefault="00F42850" w:rsidP="00F42850">
      <w:pPr>
        <w:ind w:firstLine="851"/>
        <w:jc w:val="both"/>
        <w:rPr>
          <w:rFonts w:ascii="Times New Roman" w:hAnsi="Times New Roman"/>
          <w:b/>
          <w:bCs/>
          <w:i/>
          <w:color w:val="000000"/>
          <w:bdr w:val="none" w:sz="0" w:space="0" w:color="auto" w:frame="1"/>
          <w:lang w:eastAsia="zh-CN"/>
        </w:rPr>
      </w:pPr>
    </w:p>
    <w:p w14:paraId="5E2EEFCF" w14:textId="77777777" w:rsidR="00F42850" w:rsidRDefault="00F42850" w:rsidP="00F42850">
      <w:pPr>
        <w:ind w:firstLine="851"/>
        <w:jc w:val="both"/>
        <w:rPr>
          <w:rFonts w:ascii="Times New Roman" w:hAnsi="Times New Roman"/>
          <w:b/>
          <w:bCs/>
          <w:i/>
          <w:color w:val="000000"/>
          <w:bdr w:val="none" w:sz="0" w:space="0" w:color="auto" w:frame="1"/>
          <w:lang w:eastAsia="zh-CN"/>
        </w:rPr>
      </w:pPr>
    </w:p>
    <w:p w14:paraId="0638D178" w14:textId="32A331ED" w:rsidR="00E9542F" w:rsidRPr="00F42850" w:rsidRDefault="00F42850" w:rsidP="00F42850">
      <w:pPr>
        <w:ind w:firstLine="851"/>
        <w:jc w:val="both"/>
        <w:rPr>
          <w:rFonts w:ascii="Times New Roman" w:hAnsi="Times New Roman"/>
          <w:bCs/>
          <w:i/>
          <w:color w:val="000000"/>
          <w:bdr w:val="none" w:sz="0" w:space="0" w:color="auto" w:frame="1"/>
          <w:lang w:eastAsia="zh-CN"/>
        </w:rPr>
      </w:pPr>
      <w:r w:rsidRPr="00F42850">
        <w:rPr>
          <w:rFonts w:ascii="Times New Roman" w:hAnsi="Times New Roman"/>
          <w:b/>
          <w:bCs/>
          <w:i/>
          <w:color w:val="000000"/>
          <w:bdr w:val="none" w:sz="0" w:space="0" w:color="auto" w:frame="1"/>
          <w:lang w:eastAsia="zh-CN"/>
        </w:rPr>
        <w:t>Anexă:</w:t>
      </w:r>
      <w:r>
        <w:rPr>
          <w:rFonts w:ascii="Times New Roman" w:hAnsi="Times New Roman"/>
          <w:b/>
          <w:bCs/>
          <w:i/>
          <w:color w:val="000000"/>
          <w:bdr w:val="none" w:sz="0" w:space="0" w:color="auto" w:frame="1"/>
          <w:lang w:eastAsia="zh-CN"/>
        </w:rPr>
        <w:t xml:space="preserve"> </w:t>
      </w:r>
      <w:r w:rsidRPr="00F42850">
        <w:rPr>
          <w:rFonts w:ascii="Times New Roman" w:hAnsi="Times New Roman"/>
          <w:bCs/>
          <w:i/>
          <w:color w:val="000000"/>
          <w:bdr w:val="none" w:sz="0" w:space="0" w:color="auto" w:frame="1"/>
          <w:lang w:eastAsia="zh-CN"/>
        </w:rPr>
        <w:t>5 file (</w:t>
      </w:r>
      <w:r w:rsidRPr="00F42850">
        <w:rPr>
          <w:rFonts w:ascii="Times New Roman" w:hAnsi="Times New Roman"/>
          <w:bCs/>
          <w:i/>
          <w:color w:val="000000"/>
          <w:bdr w:val="none" w:sz="0" w:space="0" w:color="auto" w:frame="1"/>
          <w:lang w:eastAsia="zh-CN"/>
        </w:rPr>
        <w:t>Procesul Verbal al Negocierilor</w:t>
      </w:r>
      <w:r w:rsidRPr="00F42850">
        <w:rPr>
          <w:rFonts w:ascii="Times New Roman" w:hAnsi="Times New Roman"/>
          <w:bCs/>
          <w:i/>
          <w:color w:val="000000"/>
          <w:bdr w:val="none" w:sz="0" w:space="0" w:color="auto" w:frame="1"/>
          <w:lang w:eastAsia="zh-CN"/>
        </w:rPr>
        <w:t>)</w:t>
      </w:r>
    </w:p>
    <w:p w14:paraId="72488A2D" w14:textId="77777777" w:rsidR="002D1E81" w:rsidRPr="00F42850" w:rsidRDefault="002D1E81" w:rsidP="00A365CA">
      <w:pPr>
        <w:jc w:val="center"/>
        <w:textAlignment w:val="baseline"/>
        <w:rPr>
          <w:rFonts w:ascii="Times New Roman" w:hAnsi="Times New Roman"/>
          <w:bCs/>
          <w:i/>
          <w:color w:val="000000"/>
          <w:bdr w:val="none" w:sz="0" w:space="0" w:color="auto" w:frame="1"/>
          <w:lang w:eastAsia="zh-CN"/>
        </w:rPr>
      </w:pPr>
    </w:p>
    <w:p w14:paraId="72CE4E2A" w14:textId="77777777" w:rsidR="00F42850" w:rsidRDefault="00F42850" w:rsidP="00A365CA">
      <w:pPr>
        <w:jc w:val="center"/>
        <w:textAlignment w:val="baseline"/>
        <w:rPr>
          <w:rFonts w:ascii="Times New Roman" w:hAnsi="Times New Roman"/>
          <w:b/>
          <w:bCs/>
          <w:color w:val="000000"/>
          <w:bdr w:val="none" w:sz="0" w:space="0" w:color="auto" w:frame="1"/>
          <w:lang w:eastAsia="zh-CN"/>
        </w:rPr>
      </w:pPr>
    </w:p>
    <w:p w14:paraId="4CC8A61C" w14:textId="39BF167B" w:rsidR="0046289C" w:rsidRPr="002D1E81" w:rsidRDefault="001F6DCB" w:rsidP="00A365CA">
      <w:pPr>
        <w:jc w:val="center"/>
        <w:textAlignment w:val="baseline"/>
        <w:rPr>
          <w:rFonts w:ascii="Times New Roman" w:hAnsi="Times New Roman"/>
          <w:b/>
          <w:color w:val="000000"/>
          <w:lang w:val="fr-FR" w:eastAsia="zh-CN"/>
        </w:rPr>
      </w:pPr>
      <w:bookmarkStart w:id="0" w:name="_GoBack"/>
      <w:bookmarkEnd w:id="0"/>
      <w:r w:rsidRPr="002D1E81">
        <w:rPr>
          <w:rFonts w:ascii="Times New Roman" w:hAnsi="Times New Roman"/>
          <w:b/>
          <w:bCs/>
          <w:color w:val="000000"/>
          <w:bdr w:val="none" w:sz="0" w:space="0" w:color="auto" w:frame="1"/>
          <w:lang w:eastAsia="zh-CN"/>
        </w:rPr>
        <w:t>Ministru</w:t>
      </w:r>
      <w:r w:rsidR="00FB377F" w:rsidRPr="002D1E81">
        <w:rPr>
          <w:rFonts w:ascii="Times New Roman" w:hAnsi="Times New Roman"/>
          <w:b/>
          <w:bCs/>
          <w:color w:val="000000"/>
          <w:bdr w:val="none" w:sz="0" w:space="0" w:color="auto" w:frame="1"/>
          <w:lang w:eastAsia="zh-CN"/>
        </w:rPr>
        <w:t xml:space="preserve">                                                                       </w:t>
      </w:r>
      <w:r w:rsidRPr="002D1E81">
        <w:rPr>
          <w:rFonts w:ascii="Times New Roman" w:hAnsi="Times New Roman"/>
          <w:b/>
          <w:bCs/>
          <w:color w:val="000000"/>
          <w:bdr w:val="none" w:sz="0" w:space="0" w:color="auto" w:frame="1"/>
          <w:lang w:eastAsia="zh-CN"/>
        </w:rPr>
        <w:t xml:space="preserve">                             Veronica SIREȚEANU</w:t>
      </w:r>
    </w:p>
    <w:sectPr w:rsidR="0046289C" w:rsidRPr="002D1E81" w:rsidSect="00A365CA">
      <w:pgSz w:w="11906" w:h="16838"/>
      <w:pgMar w:top="630"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6AFD3" w14:textId="77777777" w:rsidR="003862BC" w:rsidRDefault="003862BC" w:rsidP="00531A3F">
      <w:r>
        <w:separator/>
      </w:r>
    </w:p>
  </w:endnote>
  <w:endnote w:type="continuationSeparator" w:id="0">
    <w:p w14:paraId="35B1E015" w14:textId="77777777" w:rsidR="003862BC" w:rsidRDefault="003862BC" w:rsidP="0053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1C805" w14:textId="77777777" w:rsidR="003862BC" w:rsidRDefault="003862BC" w:rsidP="00531A3F">
      <w:r>
        <w:separator/>
      </w:r>
    </w:p>
  </w:footnote>
  <w:footnote w:type="continuationSeparator" w:id="0">
    <w:p w14:paraId="0CA7A708" w14:textId="77777777" w:rsidR="003862BC" w:rsidRDefault="003862BC" w:rsidP="00531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911AF"/>
    <w:multiLevelType w:val="hybridMultilevel"/>
    <w:tmpl w:val="970C0C22"/>
    <w:lvl w:ilvl="0" w:tplc="D24A0EC2">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14386D8F"/>
    <w:multiLevelType w:val="hybridMultilevel"/>
    <w:tmpl w:val="C4C65522"/>
    <w:lvl w:ilvl="0" w:tplc="0409000B">
      <w:start w:val="1"/>
      <w:numFmt w:val="bullet"/>
      <w:lvlText w:val=""/>
      <w:lvlJc w:val="left"/>
      <w:pPr>
        <w:ind w:left="1570" w:hanging="360"/>
      </w:pPr>
      <w:rPr>
        <w:rFonts w:ascii="Wingdings" w:hAnsi="Wingding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 w15:restartNumberingAfterBreak="0">
    <w:nsid w:val="156215AD"/>
    <w:multiLevelType w:val="multilevel"/>
    <w:tmpl w:val="D6DEA6B8"/>
    <w:lvl w:ilvl="0">
      <w:start w:val="1"/>
      <w:numFmt w:val="decimal"/>
      <w:lvlRestart w:val="0"/>
      <w:pStyle w:val="Standard1"/>
      <w:isLgl/>
      <w:lvlText w:val="ARTICLE %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pStyle w:val="Standard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pStyle w:val="Standard3"/>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pStyle w:val="Standard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Standard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tandard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tandard7"/>
      <w:lvlText w:val="(%7)"/>
      <w:lvlJc w:val="left"/>
      <w:pPr>
        <w:tabs>
          <w:tab w:val="num" w:pos="4320"/>
        </w:tabs>
        <w:ind w:left="4321" w:hanging="43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Standard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pStyle w:val="Standard9"/>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1B583A2E"/>
    <w:multiLevelType w:val="hybridMultilevel"/>
    <w:tmpl w:val="921A97C2"/>
    <w:lvl w:ilvl="0" w:tplc="6958ACC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1AF7B85"/>
    <w:multiLevelType w:val="hybridMultilevel"/>
    <w:tmpl w:val="E4A633B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493240F7"/>
    <w:multiLevelType w:val="hybridMultilevel"/>
    <w:tmpl w:val="305ED7C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47942FF"/>
    <w:multiLevelType w:val="hybridMultilevel"/>
    <w:tmpl w:val="0B3C6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FF66A0"/>
    <w:multiLevelType w:val="hybridMultilevel"/>
    <w:tmpl w:val="CBB6B06E"/>
    <w:lvl w:ilvl="0" w:tplc="9FEE01D6">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7D2676CA"/>
    <w:multiLevelType w:val="hybridMultilevel"/>
    <w:tmpl w:val="05D40A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8"/>
  </w:num>
  <w:num w:numId="2">
    <w:abstractNumId w:val="5"/>
  </w:num>
  <w:num w:numId="3">
    <w:abstractNumId w:val="6"/>
  </w:num>
  <w:num w:numId="4">
    <w:abstractNumId w:val="1"/>
  </w:num>
  <w:num w:numId="5">
    <w:abstractNumId w:val="4"/>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0F"/>
    <w:rsid w:val="00011939"/>
    <w:rsid w:val="00024745"/>
    <w:rsid w:val="0003091F"/>
    <w:rsid w:val="000437C6"/>
    <w:rsid w:val="00043DF3"/>
    <w:rsid w:val="00050A93"/>
    <w:rsid w:val="0005210F"/>
    <w:rsid w:val="000544A2"/>
    <w:rsid w:val="0006349B"/>
    <w:rsid w:val="00066327"/>
    <w:rsid w:val="00092628"/>
    <w:rsid w:val="000A1625"/>
    <w:rsid w:val="000A369B"/>
    <w:rsid w:val="000D381D"/>
    <w:rsid w:val="000D5EE2"/>
    <w:rsid w:val="000E10CB"/>
    <w:rsid w:val="000F195F"/>
    <w:rsid w:val="000F27B6"/>
    <w:rsid w:val="001339CF"/>
    <w:rsid w:val="00144CEB"/>
    <w:rsid w:val="00152943"/>
    <w:rsid w:val="001845E2"/>
    <w:rsid w:val="0019022E"/>
    <w:rsid w:val="001904FD"/>
    <w:rsid w:val="001C1578"/>
    <w:rsid w:val="001E0F59"/>
    <w:rsid w:val="001F6DCB"/>
    <w:rsid w:val="002207CB"/>
    <w:rsid w:val="00224954"/>
    <w:rsid w:val="0022660E"/>
    <w:rsid w:val="0023006C"/>
    <w:rsid w:val="00240951"/>
    <w:rsid w:val="0026257B"/>
    <w:rsid w:val="00296CC0"/>
    <w:rsid w:val="002B082E"/>
    <w:rsid w:val="002C22C0"/>
    <w:rsid w:val="002C3406"/>
    <w:rsid w:val="002D1E81"/>
    <w:rsid w:val="002E2FDD"/>
    <w:rsid w:val="002E5C39"/>
    <w:rsid w:val="002F463F"/>
    <w:rsid w:val="002F47A9"/>
    <w:rsid w:val="00303155"/>
    <w:rsid w:val="00306E6F"/>
    <w:rsid w:val="0032143A"/>
    <w:rsid w:val="0032625C"/>
    <w:rsid w:val="003276FE"/>
    <w:rsid w:val="0033332E"/>
    <w:rsid w:val="00335D7B"/>
    <w:rsid w:val="0035319B"/>
    <w:rsid w:val="00356D24"/>
    <w:rsid w:val="00363968"/>
    <w:rsid w:val="00371968"/>
    <w:rsid w:val="00373187"/>
    <w:rsid w:val="003862BC"/>
    <w:rsid w:val="00392314"/>
    <w:rsid w:val="00392D86"/>
    <w:rsid w:val="00394B3E"/>
    <w:rsid w:val="003953FD"/>
    <w:rsid w:val="003967EE"/>
    <w:rsid w:val="003A040A"/>
    <w:rsid w:val="003A4B5A"/>
    <w:rsid w:val="003A67AD"/>
    <w:rsid w:val="003C1562"/>
    <w:rsid w:val="003E67E1"/>
    <w:rsid w:val="003E7448"/>
    <w:rsid w:val="00405E39"/>
    <w:rsid w:val="004248E7"/>
    <w:rsid w:val="00435887"/>
    <w:rsid w:val="004437BF"/>
    <w:rsid w:val="00452978"/>
    <w:rsid w:val="0045720A"/>
    <w:rsid w:val="0046289C"/>
    <w:rsid w:val="004A5ED6"/>
    <w:rsid w:val="004A6C93"/>
    <w:rsid w:val="004C20B3"/>
    <w:rsid w:val="004D5B26"/>
    <w:rsid w:val="004F034E"/>
    <w:rsid w:val="00507344"/>
    <w:rsid w:val="00511481"/>
    <w:rsid w:val="00531A3F"/>
    <w:rsid w:val="00531F36"/>
    <w:rsid w:val="0053437D"/>
    <w:rsid w:val="00560FD7"/>
    <w:rsid w:val="005638AD"/>
    <w:rsid w:val="005702FE"/>
    <w:rsid w:val="00574E58"/>
    <w:rsid w:val="0057669E"/>
    <w:rsid w:val="00584320"/>
    <w:rsid w:val="005853DE"/>
    <w:rsid w:val="005876A1"/>
    <w:rsid w:val="00592CDE"/>
    <w:rsid w:val="0059324D"/>
    <w:rsid w:val="00595604"/>
    <w:rsid w:val="005966FD"/>
    <w:rsid w:val="005A21D0"/>
    <w:rsid w:val="005B233B"/>
    <w:rsid w:val="005C0701"/>
    <w:rsid w:val="005C1B48"/>
    <w:rsid w:val="005C206C"/>
    <w:rsid w:val="005C5030"/>
    <w:rsid w:val="005C749E"/>
    <w:rsid w:val="005E6AAC"/>
    <w:rsid w:val="00613B80"/>
    <w:rsid w:val="0061650E"/>
    <w:rsid w:val="00642068"/>
    <w:rsid w:val="00644D2D"/>
    <w:rsid w:val="00683DA9"/>
    <w:rsid w:val="00690B8B"/>
    <w:rsid w:val="006972EB"/>
    <w:rsid w:val="006A6C64"/>
    <w:rsid w:val="006B4440"/>
    <w:rsid w:val="006C01F9"/>
    <w:rsid w:val="006C5515"/>
    <w:rsid w:val="006C73FA"/>
    <w:rsid w:val="006D4D44"/>
    <w:rsid w:val="006F2F33"/>
    <w:rsid w:val="006F6AC9"/>
    <w:rsid w:val="00712074"/>
    <w:rsid w:val="007137A8"/>
    <w:rsid w:val="00715221"/>
    <w:rsid w:val="00716F8B"/>
    <w:rsid w:val="00723496"/>
    <w:rsid w:val="0073240A"/>
    <w:rsid w:val="00736674"/>
    <w:rsid w:val="0078308B"/>
    <w:rsid w:val="007A16DF"/>
    <w:rsid w:val="007B3EDB"/>
    <w:rsid w:val="007B5DF2"/>
    <w:rsid w:val="007C28CA"/>
    <w:rsid w:val="007D09FF"/>
    <w:rsid w:val="007E224F"/>
    <w:rsid w:val="007E55F9"/>
    <w:rsid w:val="007F4482"/>
    <w:rsid w:val="008065B0"/>
    <w:rsid w:val="008067A2"/>
    <w:rsid w:val="00832A92"/>
    <w:rsid w:val="008366FE"/>
    <w:rsid w:val="008417C1"/>
    <w:rsid w:val="008428BD"/>
    <w:rsid w:val="00862470"/>
    <w:rsid w:val="0086664D"/>
    <w:rsid w:val="008774F6"/>
    <w:rsid w:val="00892665"/>
    <w:rsid w:val="008934AB"/>
    <w:rsid w:val="00893AD1"/>
    <w:rsid w:val="00897233"/>
    <w:rsid w:val="008A696B"/>
    <w:rsid w:val="008B5623"/>
    <w:rsid w:val="008C12FA"/>
    <w:rsid w:val="008C41EB"/>
    <w:rsid w:val="008C6F67"/>
    <w:rsid w:val="008D306A"/>
    <w:rsid w:val="008D33CA"/>
    <w:rsid w:val="009271D8"/>
    <w:rsid w:val="009353FE"/>
    <w:rsid w:val="00950338"/>
    <w:rsid w:val="00954AA9"/>
    <w:rsid w:val="0095796B"/>
    <w:rsid w:val="00974E05"/>
    <w:rsid w:val="0097594F"/>
    <w:rsid w:val="009808C8"/>
    <w:rsid w:val="009A0371"/>
    <w:rsid w:val="009B1BFF"/>
    <w:rsid w:val="009E013C"/>
    <w:rsid w:val="009F525A"/>
    <w:rsid w:val="009F7893"/>
    <w:rsid w:val="00A03D49"/>
    <w:rsid w:val="00A215DD"/>
    <w:rsid w:val="00A2603E"/>
    <w:rsid w:val="00A27F86"/>
    <w:rsid w:val="00A32A6A"/>
    <w:rsid w:val="00A365CA"/>
    <w:rsid w:val="00A47A98"/>
    <w:rsid w:val="00A65FC7"/>
    <w:rsid w:val="00A96C69"/>
    <w:rsid w:val="00AA22CC"/>
    <w:rsid w:val="00AC386B"/>
    <w:rsid w:val="00AC38BA"/>
    <w:rsid w:val="00AC4311"/>
    <w:rsid w:val="00AD3035"/>
    <w:rsid w:val="00AD70FB"/>
    <w:rsid w:val="00AF5B68"/>
    <w:rsid w:val="00B05820"/>
    <w:rsid w:val="00B0736E"/>
    <w:rsid w:val="00B3513E"/>
    <w:rsid w:val="00B44248"/>
    <w:rsid w:val="00B459EC"/>
    <w:rsid w:val="00B46019"/>
    <w:rsid w:val="00B609B3"/>
    <w:rsid w:val="00B61EC7"/>
    <w:rsid w:val="00B66785"/>
    <w:rsid w:val="00B81990"/>
    <w:rsid w:val="00B82BCA"/>
    <w:rsid w:val="00B865BE"/>
    <w:rsid w:val="00B87E38"/>
    <w:rsid w:val="00BB5329"/>
    <w:rsid w:val="00BB7AC1"/>
    <w:rsid w:val="00BC12A4"/>
    <w:rsid w:val="00BC50A4"/>
    <w:rsid w:val="00BD002B"/>
    <w:rsid w:val="00BD4993"/>
    <w:rsid w:val="00BE54E0"/>
    <w:rsid w:val="00BF1F8F"/>
    <w:rsid w:val="00BF6954"/>
    <w:rsid w:val="00C14CD6"/>
    <w:rsid w:val="00C312D8"/>
    <w:rsid w:val="00C61660"/>
    <w:rsid w:val="00C64EE9"/>
    <w:rsid w:val="00C66047"/>
    <w:rsid w:val="00C7463E"/>
    <w:rsid w:val="00C77C99"/>
    <w:rsid w:val="00C8347D"/>
    <w:rsid w:val="00CB3773"/>
    <w:rsid w:val="00CC3215"/>
    <w:rsid w:val="00CD1B0F"/>
    <w:rsid w:val="00CD3D75"/>
    <w:rsid w:val="00CD4496"/>
    <w:rsid w:val="00CE528A"/>
    <w:rsid w:val="00CF27C0"/>
    <w:rsid w:val="00D1449D"/>
    <w:rsid w:val="00D15628"/>
    <w:rsid w:val="00D1613B"/>
    <w:rsid w:val="00D17CDF"/>
    <w:rsid w:val="00D20675"/>
    <w:rsid w:val="00D23FCE"/>
    <w:rsid w:val="00D62839"/>
    <w:rsid w:val="00D73DDB"/>
    <w:rsid w:val="00DA7364"/>
    <w:rsid w:val="00DB201E"/>
    <w:rsid w:val="00DC69B3"/>
    <w:rsid w:val="00DC7E90"/>
    <w:rsid w:val="00DD613B"/>
    <w:rsid w:val="00DD72BE"/>
    <w:rsid w:val="00DE6B45"/>
    <w:rsid w:val="00E0560C"/>
    <w:rsid w:val="00E1468B"/>
    <w:rsid w:val="00E33555"/>
    <w:rsid w:val="00E43069"/>
    <w:rsid w:val="00E45AAA"/>
    <w:rsid w:val="00E45F8B"/>
    <w:rsid w:val="00E46121"/>
    <w:rsid w:val="00E46477"/>
    <w:rsid w:val="00E47F4B"/>
    <w:rsid w:val="00E52DE0"/>
    <w:rsid w:val="00E756EE"/>
    <w:rsid w:val="00E80D47"/>
    <w:rsid w:val="00E8300E"/>
    <w:rsid w:val="00E9542F"/>
    <w:rsid w:val="00E96224"/>
    <w:rsid w:val="00EA2C69"/>
    <w:rsid w:val="00EC2CDF"/>
    <w:rsid w:val="00EE1108"/>
    <w:rsid w:val="00F019CD"/>
    <w:rsid w:val="00F037BC"/>
    <w:rsid w:val="00F16F20"/>
    <w:rsid w:val="00F364A8"/>
    <w:rsid w:val="00F42850"/>
    <w:rsid w:val="00F541F8"/>
    <w:rsid w:val="00F64E9F"/>
    <w:rsid w:val="00F66A8A"/>
    <w:rsid w:val="00F71207"/>
    <w:rsid w:val="00F85327"/>
    <w:rsid w:val="00F90B0A"/>
    <w:rsid w:val="00FA0BE2"/>
    <w:rsid w:val="00FA3143"/>
    <w:rsid w:val="00FA38D5"/>
    <w:rsid w:val="00FB26C4"/>
    <w:rsid w:val="00FB377F"/>
    <w:rsid w:val="00FC0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7A39C"/>
  <w15:docId w15:val="{452E8101-D1E1-451A-8857-F1B416E7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5F9"/>
    <w:pPr>
      <w:spacing w:after="0" w:line="240" w:lineRule="auto"/>
    </w:pPr>
    <w:rPr>
      <w:rFonts w:ascii="Cambria" w:eastAsia="Times New Roman" w:hAnsi="Cambria"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42"/>
    <w:qFormat/>
    <w:rsid w:val="000D381D"/>
    <w:pPr>
      <w:ind w:left="720"/>
      <w:contextualSpacing/>
    </w:pPr>
  </w:style>
  <w:style w:type="paragraph" w:styleId="HTMLPreformatted">
    <w:name w:val="HTML Preformatted"/>
    <w:basedOn w:val="Normal"/>
    <w:link w:val="HTMLPreformattedChar"/>
    <w:uiPriority w:val="99"/>
    <w:unhideWhenUsed/>
    <w:rsid w:val="00D2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D23FCE"/>
    <w:rPr>
      <w:rFonts w:ascii="Courier New" w:eastAsia="Times New Roman" w:hAnsi="Courier New" w:cs="Courier New"/>
      <w:sz w:val="20"/>
      <w:szCs w:val="20"/>
      <w:lang w:eastAsia="ru-RU"/>
    </w:rPr>
  </w:style>
  <w:style w:type="character" w:customStyle="1" w:styleId="ListParagraphChar">
    <w:name w:val="List Paragraph Char"/>
    <w:link w:val="ListParagraph"/>
    <w:uiPriority w:val="42"/>
    <w:locked/>
    <w:rsid w:val="008C6F67"/>
    <w:rPr>
      <w:rFonts w:ascii="Cambria" w:eastAsia="Times New Roman" w:hAnsi="Cambria" w:cs="Times New Roman"/>
      <w:sz w:val="24"/>
      <w:szCs w:val="24"/>
      <w:lang w:val="ro-RO"/>
    </w:rPr>
  </w:style>
  <w:style w:type="character" w:customStyle="1" w:styleId="hps">
    <w:name w:val="hps"/>
    <w:basedOn w:val="DefaultParagraphFont"/>
    <w:rsid w:val="008C6F67"/>
    <w:rPr>
      <w:rFonts w:cs="Times New Roman"/>
    </w:rPr>
  </w:style>
  <w:style w:type="paragraph" w:customStyle="1" w:styleId="Text1">
    <w:name w:val="Text 1"/>
    <w:basedOn w:val="Normal"/>
    <w:rsid w:val="00306E6F"/>
    <w:pPr>
      <w:spacing w:before="120" w:after="120"/>
      <w:ind w:left="850"/>
      <w:jc w:val="both"/>
    </w:pPr>
    <w:rPr>
      <w:rFonts w:ascii="Times New Roman" w:eastAsiaTheme="minorHAnsi" w:hAnsi="Times New Roman"/>
      <w:szCs w:val="22"/>
      <w:lang w:eastAsia="ro-RO" w:bidi="ro-RO"/>
    </w:rPr>
  </w:style>
  <w:style w:type="paragraph" w:customStyle="1" w:styleId="Standard9">
    <w:name w:val="Standard_9"/>
    <w:basedOn w:val="Normal"/>
    <w:next w:val="Normal"/>
    <w:rsid w:val="00066327"/>
    <w:pPr>
      <w:numPr>
        <w:ilvl w:val="8"/>
        <w:numId w:val="6"/>
      </w:numPr>
      <w:spacing w:after="240"/>
      <w:jc w:val="both"/>
      <w:outlineLvl w:val="8"/>
    </w:pPr>
    <w:rPr>
      <w:rFonts w:ascii="Times New Roman" w:eastAsia="SimSun" w:hAnsi="Times New Roman" w:cs="Simplified Arabic"/>
      <w:lang w:val="en-GB" w:eastAsia="zh-CN" w:bidi="ar-AE"/>
    </w:rPr>
  </w:style>
  <w:style w:type="paragraph" w:customStyle="1" w:styleId="Standard8">
    <w:name w:val="Standard_8"/>
    <w:basedOn w:val="Normal"/>
    <w:next w:val="Normal"/>
    <w:rsid w:val="00066327"/>
    <w:pPr>
      <w:numPr>
        <w:ilvl w:val="7"/>
        <w:numId w:val="6"/>
      </w:numPr>
      <w:spacing w:after="240"/>
      <w:jc w:val="both"/>
      <w:outlineLvl w:val="7"/>
    </w:pPr>
    <w:rPr>
      <w:rFonts w:ascii="Times New Roman" w:eastAsia="SimSun" w:hAnsi="Times New Roman" w:cs="Simplified Arabic"/>
      <w:lang w:val="en-GB" w:eastAsia="zh-CN" w:bidi="ar-AE"/>
    </w:rPr>
  </w:style>
  <w:style w:type="paragraph" w:customStyle="1" w:styleId="Standard7">
    <w:name w:val="Standard_7"/>
    <w:basedOn w:val="Normal"/>
    <w:next w:val="Normal"/>
    <w:link w:val="Standard7Car"/>
    <w:rsid w:val="00066327"/>
    <w:pPr>
      <w:numPr>
        <w:ilvl w:val="6"/>
        <w:numId w:val="6"/>
      </w:numPr>
      <w:spacing w:after="240"/>
      <w:jc w:val="both"/>
      <w:outlineLvl w:val="6"/>
    </w:pPr>
    <w:rPr>
      <w:rFonts w:ascii="Times New Roman" w:eastAsia="SimSun" w:hAnsi="Times New Roman" w:cs="Simplified Arabic"/>
      <w:lang w:val="en-GB" w:eastAsia="zh-CN" w:bidi="ar-AE"/>
    </w:rPr>
  </w:style>
  <w:style w:type="paragraph" w:customStyle="1" w:styleId="Standard6">
    <w:name w:val="Standard_6"/>
    <w:basedOn w:val="Normal"/>
    <w:next w:val="Normal"/>
    <w:rsid w:val="00066327"/>
    <w:pPr>
      <w:numPr>
        <w:ilvl w:val="5"/>
        <w:numId w:val="6"/>
      </w:numPr>
      <w:spacing w:after="240"/>
      <w:jc w:val="both"/>
      <w:outlineLvl w:val="5"/>
    </w:pPr>
    <w:rPr>
      <w:rFonts w:ascii="Times New Roman" w:eastAsia="SimSun" w:hAnsi="Times New Roman" w:cs="Simplified Arabic"/>
      <w:lang w:val="en-GB" w:eastAsia="zh-CN" w:bidi="ar-AE"/>
    </w:rPr>
  </w:style>
  <w:style w:type="paragraph" w:customStyle="1" w:styleId="Standard5">
    <w:name w:val="Standard_5"/>
    <w:basedOn w:val="Normal"/>
    <w:next w:val="Normal"/>
    <w:rsid w:val="00066327"/>
    <w:pPr>
      <w:numPr>
        <w:ilvl w:val="4"/>
        <w:numId w:val="6"/>
      </w:numPr>
      <w:spacing w:after="240"/>
      <w:jc w:val="both"/>
      <w:outlineLvl w:val="4"/>
    </w:pPr>
    <w:rPr>
      <w:rFonts w:ascii="Times New Roman" w:eastAsia="SimSun" w:hAnsi="Times New Roman" w:cs="Simplified Arabic"/>
      <w:lang w:val="en-GB" w:eastAsia="zh-CN" w:bidi="ar-AE"/>
    </w:rPr>
  </w:style>
  <w:style w:type="paragraph" w:customStyle="1" w:styleId="Standard4">
    <w:name w:val="Standard_4"/>
    <w:basedOn w:val="Normal"/>
    <w:next w:val="Normal"/>
    <w:rsid w:val="00066327"/>
    <w:pPr>
      <w:numPr>
        <w:ilvl w:val="3"/>
        <w:numId w:val="6"/>
      </w:numPr>
      <w:spacing w:after="240"/>
      <w:jc w:val="both"/>
      <w:outlineLvl w:val="3"/>
    </w:pPr>
    <w:rPr>
      <w:rFonts w:ascii="Times New Roman" w:eastAsia="SimSun" w:hAnsi="Times New Roman" w:cs="Simplified Arabic"/>
      <w:lang w:val="en-GB" w:eastAsia="zh-CN" w:bidi="ar-AE"/>
    </w:rPr>
  </w:style>
  <w:style w:type="paragraph" w:customStyle="1" w:styleId="Standard3">
    <w:name w:val="Standard_3"/>
    <w:basedOn w:val="Normal"/>
    <w:next w:val="Normal"/>
    <w:rsid w:val="00066327"/>
    <w:pPr>
      <w:numPr>
        <w:ilvl w:val="2"/>
        <w:numId w:val="6"/>
      </w:numPr>
      <w:spacing w:after="240"/>
      <w:jc w:val="both"/>
      <w:outlineLvl w:val="2"/>
    </w:pPr>
    <w:rPr>
      <w:rFonts w:ascii="Times New Roman" w:eastAsia="SimSun" w:hAnsi="Times New Roman" w:cs="Simplified Arabic"/>
      <w:lang w:val="en-GB" w:eastAsia="zh-CN" w:bidi="ar-AE"/>
    </w:rPr>
  </w:style>
  <w:style w:type="paragraph" w:customStyle="1" w:styleId="Standard2">
    <w:name w:val="Standard_2"/>
    <w:basedOn w:val="Normal"/>
    <w:next w:val="Normal"/>
    <w:rsid w:val="00066327"/>
    <w:pPr>
      <w:numPr>
        <w:ilvl w:val="1"/>
        <w:numId w:val="6"/>
      </w:numPr>
      <w:spacing w:after="240"/>
      <w:jc w:val="both"/>
      <w:outlineLvl w:val="1"/>
    </w:pPr>
    <w:rPr>
      <w:rFonts w:ascii="Times New Roman" w:eastAsia="SimSun" w:hAnsi="Times New Roman" w:cs="Simplified Arabic"/>
      <w:lang w:val="en-GB" w:eastAsia="zh-CN" w:bidi="ar-AE"/>
    </w:rPr>
  </w:style>
  <w:style w:type="paragraph" w:customStyle="1" w:styleId="Standard1">
    <w:name w:val="Standard_1"/>
    <w:basedOn w:val="Normal"/>
    <w:next w:val="Normal"/>
    <w:rsid w:val="00066327"/>
    <w:pPr>
      <w:keepNext/>
      <w:numPr>
        <w:numId w:val="6"/>
      </w:numPr>
      <w:suppressAutoHyphens/>
      <w:spacing w:after="240"/>
      <w:outlineLvl w:val="0"/>
    </w:pPr>
    <w:rPr>
      <w:rFonts w:ascii="Times New Roman" w:eastAsia="SimSun" w:hAnsi="Times New Roman" w:cs="Simplified Arabic"/>
      <w:b/>
      <w:caps/>
      <w:lang w:val="en-GB" w:eastAsia="zh-CN" w:bidi="ar-AE"/>
    </w:rPr>
  </w:style>
  <w:style w:type="character" w:customStyle="1" w:styleId="Standard7Car">
    <w:name w:val="Standard_7 Car"/>
    <w:link w:val="Standard7"/>
    <w:locked/>
    <w:rsid w:val="00066327"/>
    <w:rPr>
      <w:rFonts w:ascii="Times New Roman" w:eastAsia="SimSun" w:hAnsi="Times New Roman" w:cs="Simplified Arabic"/>
      <w:sz w:val="24"/>
      <w:szCs w:val="24"/>
      <w:lang w:val="en-GB" w:eastAsia="zh-CN" w:bidi="ar-AE"/>
    </w:rPr>
  </w:style>
  <w:style w:type="paragraph" w:styleId="BalloonText">
    <w:name w:val="Balloon Text"/>
    <w:basedOn w:val="Normal"/>
    <w:link w:val="BalloonTextChar"/>
    <w:uiPriority w:val="99"/>
    <w:semiHidden/>
    <w:unhideWhenUsed/>
    <w:rsid w:val="00A47A98"/>
    <w:rPr>
      <w:rFonts w:ascii="Tahoma" w:hAnsi="Tahoma" w:cs="Tahoma"/>
      <w:sz w:val="16"/>
      <w:szCs w:val="16"/>
    </w:rPr>
  </w:style>
  <w:style w:type="character" w:customStyle="1" w:styleId="BalloonTextChar">
    <w:name w:val="Balloon Text Char"/>
    <w:basedOn w:val="DefaultParagraphFont"/>
    <w:link w:val="BalloonText"/>
    <w:uiPriority w:val="99"/>
    <w:semiHidden/>
    <w:rsid w:val="00A47A98"/>
    <w:rPr>
      <w:rFonts w:ascii="Tahoma" w:eastAsia="Times New Roman" w:hAnsi="Tahoma" w:cs="Tahoma"/>
      <w:sz w:val="16"/>
      <w:szCs w:val="16"/>
      <w:lang w:val="ro-RO"/>
    </w:rPr>
  </w:style>
  <w:style w:type="character" w:styleId="Strong">
    <w:name w:val="Strong"/>
    <w:basedOn w:val="DefaultParagraphFont"/>
    <w:uiPriority w:val="22"/>
    <w:qFormat/>
    <w:rsid w:val="0046289C"/>
    <w:rPr>
      <w:b/>
      <w:bCs/>
    </w:rPr>
  </w:style>
  <w:style w:type="character" w:customStyle="1" w:styleId="docheader1">
    <w:name w:val="doc_header1"/>
    <w:basedOn w:val="DefaultParagraphFont"/>
    <w:rsid w:val="00DC69B3"/>
    <w:rPr>
      <w:rFonts w:ascii="Times New Roman" w:hAnsi="Times New Roman" w:cs="Times New Roman" w:hint="default"/>
      <w:b/>
      <w:bCs/>
      <w:color w:val="000000"/>
      <w:sz w:val="24"/>
      <w:szCs w:val="24"/>
    </w:rPr>
  </w:style>
  <w:style w:type="paragraph" w:customStyle="1" w:styleId="Text">
    <w:name w:val="Text"/>
    <w:basedOn w:val="Normal"/>
    <w:link w:val="TextChar"/>
    <w:rsid w:val="00B44248"/>
    <w:pPr>
      <w:spacing w:before="240"/>
      <w:jc w:val="both"/>
    </w:pPr>
    <w:rPr>
      <w:rFonts w:ascii="Times New Roman" w:eastAsiaTheme="minorEastAsia" w:hAnsi="Times New Roman"/>
      <w:szCs w:val="20"/>
      <w:lang w:val="en-GB"/>
    </w:rPr>
  </w:style>
  <w:style w:type="character" w:customStyle="1" w:styleId="TextChar">
    <w:name w:val="Text Char"/>
    <w:link w:val="Text"/>
    <w:rsid w:val="00B44248"/>
    <w:rPr>
      <w:rFonts w:ascii="Times New Roman" w:hAnsi="Times New Roman" w:cs="Times New Roman"/>
      <w:sz w:val="24"/>
      <w:szCs w:val="20"/>
      <w:lang w:val="en-GB"/>
    </w:rPr>
  </w:style>
  <w:style w:type="paragraph" w:styleId="Header">
    <w:name w:val="header"/>
    <w:basedOn w:val="Normal"/>
    <w:link w:val="HeaderChar"/>
    <w:uiPriority w:val="99"/>
    <w:unhideWhenUsed/>
    <w:rsid w:val="00531A3F"/>
    <w:pPr>
      <w:tabs>
        <w:tab w:val="center" w:pos="4844"/>
        <w:tab w:val="right" w:pos="9689"/>
      </w:tabs>
    </w:pPr>
  </w:style>
  <w:style w:type="character" w:customStyle="1" w:styleId="HeaderChar">
    <w:name w:val="Header Char"/>
    <w:basedOn w:val="DefaultParagraphFont"/>
    <w:link w:val="Header"/>
    <w:uiPriority w:val="99"/>
    <w:rsid w:val="00531A3F"/>
    <w:rPr>
      <w:rFonts w:ascii="Cambria" w:eastAsia="Times New Roman" w:hAnsi="Cambria" w:cs="Times New Roman"/>
      <w:sz w:val="24"/>
      <w:szCs w:val="24"/>
      <w:lang w:val="ro-RO"/>
    </w:rPr>
  </w:style>
  <w:style w:type="paragraph" w:styleId="Footer">
    <w:name w:val="footer"/>
    <w:basedOn w:val="Normal"/>
    <w:link w:val="FooterChar"/>
    <w:uiPriority w:val="99"/>
    <w:unhideWhenUsed/>
    <w:rsid w:val="00531A3F"/>
    <w:pPr>
      <w:tabs>
        <w:tab w:val="center" w:pos="4844"/>
        <w:tab w:val="right" w:pos="9689"/>
      </w:tabs>
    </w:pPr>
  </w:style>
  <w:style w:type="character" w:customStyle="1" w:styleId="FooterChar">
    <w:name w:val="Footer Char"/>
    <w:basedOn w:val="DefaultParagraphFont"/>
    <w:link w:val="Footer"/>
    <w:uiPriority w:val="99"/>
    <w:rsid w:val="00531A3F"/>
    <w:rPr>
      <w:rFonts w:ascii="Cambria" w:eastAsia="Times New Roman" w:hAnsi="Cambria" w:cs="Times New Roman"/>
      <w:sz w:val="24"/>
      <w:szCs w:val="24"/>
      <w:lang w:val="ro-RO"/>
    </w:rPr>
  </w:style>
  <w:style w:type="paragraph" w:styleId="BodyText">
    <w:name w:val="Body Text"/>
    <w:basedOn w:val="Normal"/>
    <w:link w:val="BodyTextChar"/>
    <w:rsid w:val="00D62839"/>
    <w:rPr>
      <w:rFonts w:ascii="Times New Roman" w:hAnsi="Times New Roman"/>
      <w:sz w:val="28"/>
    </w:rPr>
  </w:style>
  <w:style w:type="character" w:customStyle="1" w:styleId="BodyTextChar">
    <w:name w:val="Body Text Char"/>
    <w:basedOn w:val="DefaultParagraphFont"/>
    <w:link w:val="BodyText"/>
    <w:rsid w:val="00D62839"/>
    <w:rPr>
      <w:rFonts w:ascii="Times New Roman" w:eastAsia="Times New Roman" w:hAnsi="Times New Roman" w:cs="Times New Roman"/>
      <w:sz w:val="28"/>
      <w:szCs w:val="24"/>
      <w:lang w:val="ro-RO"/>
    </w:rPr>
  </w:style>
  <w:style w:type="character" w:styleId="CommentReference">
    <w:name w:val="annotation reference"/>
    <w:basedOn w:val="DefaultParagraphFont"/>
    <w:uiPriority w:val="99"/>
    <w:semiHidden/>
    <w:unhideWhenUsed/>
    <w:rsid w:val="00C64EE9"/>
    <w:rPr>
      <w:sz w:val="16"/>
      <w:szCs w:val="16"/>
    </w:rPr>
  </w:style>
  <w:style w:type="paragraph" w:styleId="CommentText">
    <w:name w:val="annotation text"/>
    <w:basedOn w:val="Normal"/>
    <w:link w:val="CommentTextChar"/>
    <w:uiPriority w:val="99"/>
    <w:semiHidden/>
    <w:unhideWhenUsed/>
    <w:rsid w:val="00C64EE9"/>
    <w:rPr>
      <w:sz w:val="20"/>
      <w:szCs w:val="20"/>
    </w:rPr>
  </w:style>
  <w:style w:type="character" w:customStyle="1" w:styleId="CommentTextChar">
    <w:name w:val="Comment Text Char"/>
    <w:basedOn w:val="DefaultParagraphFont"/>
    <w:link w:val="CommentText"/>
    <w:uiPriority w:val="99"/>
    <w:semiHidden/>
    <w:rsid w:val="00C64EE9"/>
    <w:rPr>
      <w:rFonts w:ascii="Cambria" w:eastAsia="Times New Roman" w:hAnsi="Cambria"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C64EE9"/>
    <w:rPr>
      <w:b/>
      <w:bCs/>
    </w:rPr>
  </w:style>
  <w:style w:type="character" w:customStyle="1" w:styleId="CommentSubjectChar">
    <w:name w:val="Comment Subject Char"/>
    <w:basedOn w:val="CommentTextChar"/>
    <w:link w:val="CommentSubject"/>
    <w:uiPriority w:val="99"/>
    <w:semiHidden/>
    <w:rsid w:val="00C64EE9"/>
    <w:rPr>
      <w:rFonts w:ascii="Cambria" w:eastAsia="Times New Roman" w:hAnsi="Cambria" w:cs="Times New Roman"/>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517681">
      <w:bodyDiv w:val="1"/>
      <w:marLeft w:val="0"/>
      <w:marRight w:val="0"/>
      <w:marTop w:val="0"/>
      <w:marBottom w:val="0"/>
      <w:divBdr>
        <w:top w:val="none" w:sz="0" w:space="0" w:color="auto"/>
        <w:left w:val="none" w:sz="0" w:space="0" w:color="auto"/>
        <w:bottom w:val="none" w:sz="0" w:space="0" w:color="auto"/>
        <w:right w:val="none" w:sz="0" w:space="0" w:color="auto"/>
      </w:divBdr>
      <w:divsChild>
        <w:div w:id="1594317913">
          <w:marLeft w:val="0"/>
          <w:marRight w:val="0"/>
          <w:marTop w:val="0"/>
          <w:marBottom w:val="0"/>
          <w:divBdr>
            <w:top w:val="none" w:sz="0" w:space="0" w:color="auto"/>
            <w:left w:val="none" w:sz="0" w:space="0" w:color="auto"/>
            <w:bottom w:val="none" w:sz="0" w:space="0" w:color="auto"/>
            <w:right w:val="none" w:sz="0" w:space="0" w:color="auto"/>
          </w:divBdr>
          <w:divsChild>
            <w:div w:id="10517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1195</TotalTime>
  <Pages>3</Pages>
  <Words>1665</Words>
  <Characters>9493</Characters>
  <Application>Microsoft Office Word</Application>
  <DocSecurity>0</DocSecurity>
  <Lines>79</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tabacmarin</dc:creator>
  <cp:keywords/>
  <dc:description/>
  <cp:lastModifiedBy>Alexandru, Rodideal</cp:lastModifiedBy>
  <cp:revision>144</cp:revision>
  <cp:lastPrinted>2023-05-10T11:25:00Z</cp:lastPrinted>
  <dcterms:created xsi:type="dcterms:W3CDTF">2017-11-14T15:13:00Z</dcterms:created>
  <dcterms:modified xsi:type="dcterms:W3CDTF">2023-05-11T10:21:00Z</dcterms:modified>
</cp:coreProperties>
</file>