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33F46" w14:textId="0A401985" w:rsidR="00600184" w:rsidRPr="00051B6D" w:rsidRDefault="00600184" w:rsidP="00C71D74">
      <w:pPr>
        <w:ind w:hanging="1276"/>
        <w:jc w:val="center"/>
        <w:rPr>
          <w:rFonts w:eastAsia="Calibri"/>
          <w:b/>
          <w:sz w:val="28"/>
          <w:szCs w:val="28"/>
          <w:lang w:val="ro-MD"/>
        </w:rPr>
      </w:pPr>
      <w:r w:rsidRPr="00051B6D">
        <w:rPr>
          <w:rFonts w:eastAsia="Calibri"/>
          <w:b/>
          <w:sz w:val="28"/>
          <w:szCs w:val="28"/>
          <w:lang w:val="ro-MD"/>
        </w:rPr>
        <w:t>NOTĂ INFORMATIVĂ</w:t>
      </w:r>
    </w:p>
    <w:p w14:paraId="3CCF1302" w14:textId="581FC913" w:rsidR="00600184" w:rsidRPr="00051B6D" w:rsidRDefault="00600184" w:rsidP="00C71D74">
      <w:pPr>
        <w:ind w:hanging="1276"/>
        <w:jc w:val="center"/>
        <w:rPr>
          <w:b/>
          <w:sz w:val="28"/>
          <w:szCs w:val="28"/>
          <w:lang w:val="ro-MD"/>
        </w:rPr>
      </w:pPr>
      <w:r w:rsidRPr="00051B6D">
        <w:rPr>
          <w:b/>
          <w:sz w:val="28"/>
          <w:szCs w:val="28"/>
          <w:lang w:val="ro-MD"/>
        </w:rPr>
        <w:t>la proiectul hotărârii Guvernului</w:t>
      </w:r>
    </w:p>
    <w:p w14:paraId="6F18FE81" w14:textId="77777777" w:rsidR="00600184" w:rsidRPr="00051B6D" w:rsidRDefault="00600184" w:rsidP="00C71D74">
      <w:pPr>
        <w:ind w:hanging="1276"/>
        <w:jc w:val="center"/>
        <w:rPr>
          <w:b/>
          <w:sz w:val="28"/>
          <w:szCs w:val="28"/>
          <w:lang w:val="ro-MD"/>
        </w:rPr>
      </w:pPr>
    </w:p>
    <w:p w14:paraId="2CE87F58" w14:textId="5671BBDD" w:rsidR="00600184" w:rsidRPr="00051B6D" w:rsidRDefault="00600184" w:rsidP="00C71D74">
      <w:pPr>
        <w:ind w:hanging="1276"/>
        <w:jc w:val="center"/>
        <w:rPr>
          <w:b/>
          <w:sz w:val="28"/>
          <w:szCs w:val="28"/>
          <w:lang w:val="ro-MD"/>
        </w:rPr>
      </w:pPr>
      <w:r w:rsidRPr="00051B6D">
        <w:rPr>
          <w:b/>
          <w:sz w:val="28"/>
          <w:szCs w:val="28"/>
          <w:lang w:val="ro-MD"/>
        </w:rPr>
        <w:t>Cu privire la alocarea mijloacelor financiare</w:t>
      </w:r>
    </w:p>
    <w:p w14:paraId="6E6A1CC5" w14:textId="6440DE95" w:rsidR="00600184" w:rsidRPr="00051B6D" w:rsidRDefault="00600184" w:rsidP="00C71D74">
      <w:pPr>
        <w:ind w:hanging="1276"/>
        <w:jc w:val="center"/>
        <w:rPr>
          <w:i/>
          <w:sz w:val="28"/>
          <w:szCs w:val="28"/>
          <w:lang w:val="ro-MD"/>
        </w:rPr>
      </w:pPr>
      <w:r w:rsidRPr="00051B6D">
        <w:rPr>
          <w:sz w:val="28"/>
          <w:szCs w:val="28"/>
          <w:lang w:val="ro-RO"/>
        </w:rPr>
        <w:t>(</w:t>
      </w:r>
      <w:r w:rsidRPr="00051B6D">
        <w:rPr>
          <w:i/>
          <w:sz w:val="28"/>
          <w:szCs w:val="28"/>
          <w:lang w:val="ro-MD"/>
        </w:rPr>
        <w:t>pentru restituirea valorii bunurilor prin achitarea de compensații</w:t>
      </w:r>
    </w:p>
    <w:p w14:paraId="77DEAE8B" w14:textId="27A7D70B" w:rsidR="00600184" w:rsidRPr="00051B6D" w:rsidRDefault="00600184" w:rsidP="00C71D74">
      <w:pPr>
        <w:ind w:hanging="1276"/>
        <w:jc w:val="center"/>
        <w:rPr>
          <w:b/>
          <w:sz w:val="28"/>
          <w:szCs w:val="28"/>
          <w:lang w:val="ro-MD"/>
        </w:rPr>
      </w:pPr>
      <w:r w:rsidRPr="00051B6D">
        <w:rPr>
          <w:i/>
          <w:sz w:val="28"/>
          <w:szCs w:val="28"/>
          <w:lang w:val="ro-MD"/>
        </w:rPr>
        <w:t>persoanelor supuse represiunilor politice)</w:t>
      </w:r>
    </w:p>
    <w:tbl>
      <w:tblPr>
        <w:tblW w:w="5763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3"/>
      </w:tblGrid>
      <w:tr w:rsidR="00600184" w:rsidRPr="00B9486D" w14:paraId="5BF90399" w14:textId="77777777" w:rsidTr="00600184">
        <w:tc>
          <w:tcPr>
            <w:tcW w:w="5000" w:type="pct"/>
          </w:tcPr>
          <w:p w14:paraId="34DB09CD" w14:textId="77777777" w:rsidR="00600184" w:rsidRPr="00051B6D" w:rsidRDefault="00600184" w:rsidP="00600184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1196"/>
              </w:tabs>
              <w:rPr>
                <w:b/>
                <w:sz w:val="28"/>
                <w:szCs w:val="28"/>
                <w:lang w:val="ro-MD"/>
              </w:rPr>
            </w:pPr>
            <w:r w:rsidRPr="00051B6D">
              <w:rPr>
                <w:b/>
                <w:sz w:val="28"/>
                <w:szCs w:val="28"/>
                <w:lang w:val="ro-MD"/>
              </w:rPr>
              <w:t>Denumirea autorului și, după caz, a participanților la elaborarea proiectului</w:t>
            </w:r>
          </w:p>
          <w:p w14:paraId="5213C853" w14:textId="77777777" w:rsidR="00600184" w:rsidRPr="00051B6D" w:rsidRDefault="00600184" w:rsidP="00600184">
            <w:pPr>
              <w:tabs>
                <w:tab w:val="left" w:pos="284"/>
                <w:tab w:val="left" w:pos="1196"/>
              </w:tabs>
              <w:rPr>
                <w:b/>
                <w:sz w:val="28"/>
                <w:szCs w:val="28"/>
                <w:lang w:val="ro-MD"/>
              </w:rPr>
            </w:pPr>
          </w:p>
        </w:tc>
      </w:tr>
      <w:tr w:rsidR="00600184" w:rsidRPr="00B9486D" w14:paraId="02800537" w14:textId="77777777" w:rsidTr="00600184">
        <w:tc>
          <w:tcPr>
            <w:tcW w:w="5000" w:type="pct"/>
          </w:tcPr>
          <w:p w14:paraId="7B0BF08D" w14:textId="77777777" w:rsidR="00600184" w:rsidRDefault="00600184" w:rsidP="00CE485B">
            <w:pPr>
              <w:rPr>
                <w:sz w:val="28"/>
                <w:szCs w:val="28"/>
                <w:lang w:val="ro-MD"/>
              </w:rPr>
            </w:pPr>
            <w:r w:rsidRPr="00051B6D">
              <w:rPr>
                <w:sz w:val="28"/>
                <w:szCs w:val="28"/>
                <w:lang w:val="ro-MD"/>
              </w:rPr>
              <w:t xml:space="preserve">     Proiectul hotărârii Guvernului cu privire la alocarea mijloacelor financiare</w:t>
            </w:r>
            <w:r w:rsidRPr="00051B6D">
              <w:rPr>
                <w:sz w:val="28"/>
                <w:szCs w:val="28"/>
                <w:lang w:val="ro-RO"/>
              </w:rPr>
              <w:t xml:space="preserve"> (</w:t>
            </w:r>
            <w:r w:rsidRPr="00051B6D">
              <w:rPr>
                <w:i/>
                <w:sz w:val="28"/>
                <w:szCs w:val="28"/>
                <w:lang w:val="ro-MD"/>
              </w:rPr>
              <w:t>pentru restituirea valorii bunurilor prin achitarea de compensații persoanelor supuse represiunilor politice)</w:t>
            </w:r>
            <w:r w:rsidRPr="00051B6D">
              <w:rPr>
                <w:sz w:val="28"/>
                <w:szCs w:val="28"/>
                <w:lang w:val="ro-MD"/>
              </w:rPr>
              <w:t>,</w:t>
            </w:r>
            <w:r w:rsidRPr="00051B6D">
              <w:rPr>
                <w:bCs/>
                <w:color w:val="000000"/>
                <w:sz w:val="28"/>
                <w:szCs w:val="28"/>
                <w:lang w:val="ro-MD"/>
              </w:rPr>
              <w:t xml:space="preserve"> </w:t>
            </w:r>
            <w:r w:rsidRPr="00051B6D">
              <w:rPr>
                <w:sz w:val="28"/>
                <w:szCs w:val="28"/>
                <w:lang w:val="ro-MD"/>
              </w:rPr>
              <w:t>(în continuare – proiect) este elaborat de Ministerul Finanțelor.</w:t>
            </w:r>
          </w:p>
          <w:p w14:paraId="1418479D" w14:textId="77777777" w:rsidR="00051B6D" w:rsidRPr="00051B6D" w:rsidRDefault="00051B6D" w:rsidP="00CE485B">
            <w:pPr>
              <w:rPr>
                <w:b/>
                <w:sz w:val="28"/>
                <w:szCs w:val="28"/>
                <w:lang w:val="ro-MD"/>
              </w:rPr>
            </w:pPr>
          </w:p>
        </w:tc>
      </w:tr>
      <w:tr w:rsidR="00600184" w:rsidRPr="00B9486D" w14:paraId="430DF02B" w14:textId="77777777" w:rsidTr="00600184">
        <w:tc>
          <w:tcPr>
            <w:tcW w:w="5000" w:type="pct"/>
          </w:tcPr>
          <w:p w14:paraId="0454C4C8" w14:textId="77777777" w:rsidR="00600184" w:rsidRPr="00051B6D" w:rsidRDefault="00600184" w:rsidP="00EB56B6">
            <w:pPr>
              <w:tabs>
                <w:tab w:val="left" w:pos="884"/>
                <w:tab w:val="left" w:pos="1196"/>
              </w:tabs>
              <w:rPr>
                <w:b/>
                <w:sz w:val="28"/>
                <w:szCs w:val="28"/>
                <w:lang w:val="ro-MD"/>
              </w:rPr>
            </w:pPr>
            <w:r w:rsidRPr="00051B6D">
              <w:rPr>
                <w:b/>
                <w:sz w:val="28"/>
                <w:szCs w:val="28"/>
                <w:lang w:val="ro-MD"/>
              </w:rPr>
              <w:t>2. Condițiile ce au impus elaborarea proiectului de act normativ și finalitățile urmărite</w:t>
            </w:r>
          </w:p>
        </w:tc>
      </w:tr>
      <w:tr w:rsidR="00600184" w:rsidRPr="009807D1" w14:paraId="430552E7" w14:textId="77777777" w:rsidTr="00600184">
        <w:tc>
          <w:tcPr>
            <w:tcW w:w="5000" w:type="pct"/>
          </w:tcPr>
          <w:p w14:paraId="08C38558" w14:textId="77777777" w:rsidR="00C91BC3" w:rsidRPr="009807D1" w:rsidRDefault="00600184" w:rsidP="00CE485B">
            <w:pPr>
              <w:jc w:val="both"/>
              <w:rPr>
                <w:sz w:val="28"/>
                <w:szCs w:val="28"/>
                <w:lang w:val="ro-MD"/>
              </w:rPr>
            </w:pPr>
            <w:r w:rsidRPr="009807D1">
              <w:rPr>
                <w:sz w:val="28"/>
                <w:szCs w:val="28"/>
                <w:lang w:val="ro-MD"/>
              </w:rPr>
              <w:t xml:space="preserve">     Proiectul prenotat este elaborat în contextul acordării unui sprijin din partea statului în vederea restituirii valorii bunurilor prin achitarea de compensații persoanelor supuse represiunilor politice.</w:t>
            </w:r>
            <w:r w:rsidR="00CF441E" w:rsidRPr="009807D1">
              <w:rPr>
                <w:rFonts w:eastAsiaTheme="minorHAnsi"/>
                <w:sz w:val="28"/>
                <w:szCs w:val="28"/>
                <w:lang w:val="ro-MD" w:eastAsia="en-US"/>
              </w:rPr>
              <w:t xml:space="preserve"> Prezenta hotărâre intră în vigoare </w:t>
            </w:r>
            <w:proofErr w:type="spellStart"/>
            <w:r w:rsidR="009807D1" w:rsidRPr="009807D1">
              <w:rPr>
                <w:sz w:val="28"/>
                <w:szCs w:val="28"/>
                <w:lang w:val="en-GB" w:eastAsia="en-GB"/>
              </w:rPr>
              <w:t>peste</w:t>
            </w:r>
            <w:proofErr w:type="spellEnd"/>
            <w:r w:rsidR="009807D1" w:rsidRPr="009807D1">
              <w:rPr>
                <w:sz w:val="28"/>
                <w:szCs w:val="28"/>
                <w:lang w:val="en-GB" w:eastAsia="en-GB"/>
              </w:rPr>
              <w:t xml:space="preserve"> o </w:t>
            </w:r>
            <w:proofErr w:type="spellStart"/>
            <w:r w:rsidR="009807D1" w:rsidRPr="009807D1">
              <w:rPr>
                <w:sz w:val="28"/>
                <w:szCs w:val="28"/>
                <w:lang w:val="en-GB" w:eastAsia="en-GB"/>
              </w:rPr>
              <w:t>lună</w:t>
            </w:r>
            <w:proofErr w:type="spellEnd"/>
            <w:r w:rsidR="009807D1" w:rsidRPr="009807D1">
              <w:rPr>
                <w:sz w:val="28"/>
                <w:szCs w:val="28"/>
                <w:lang w:val="en-GB" w:eastAsia="en-GB"/>
              </w:rPr>
              <w:t xml:space="preserve"> de la data </w:t>
            </w:r>
            <w:proofErr w:type="spellStart"/>
            <w:r w:rsidR="009807D1" w:rsidRPr="009807D1">
              <w:rPr>
                <w:sz w:val="28"/>
                <w:szCs w:val="28"/>
                <w:lang w:val="en-GB" w:eastAsia="en-GB"/>
              </w:rPr>
              <w:t>publicării</w:t>
            </w:r>
            <w:proofErr w:type="spellEnd"/>
            <w:r w:rsidR="009807D1" w:rsidRPr="009807D1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9807D1" w:rsidRPr="009807D1">
              <w:rPr>
                <w:sz w:val="28"/>
                <w:szCs w:val="28"/>
                <w:lang w:val="en-GB" w:eastAsia="en-GB"/>
              </w:rPr>
              <w:t>în</w:t>
            </w:r>
            <w:proofErr w:type="spellEnd"/>
            <w:r w:rsidR="009807D1" w:rsidRPr="009807D1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9807D1" w:rsidRPr="009807D1">
              <w:rPr>
                <w:sz w:val="28"/>
                <w:szCs w:val="28"/>
                <w:lang w:val="en-GB" w:eastAsia="en-GB"/>
              </w:rPr>
              <w:t>Monitorul</w:t>
            </w:r>
            <w:proofErr w:type="spellEnd"/>
            <w:r w:rsidR="009807D1" w:rsidRPr="009807D1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9807D1" w:rsidRPr="009807D1">
              <w:rPr>
                <w:sz w:val="28"/>
                <w:szCs w:val="28"/>
                <w:lang w:val="en-GB" w:eastAsia="en-GB"/>
              </w:rPr>
              <w:t>Oficial</w:t>
            </w:r>
            <w:proofErr w:type="spellEnd"/>
            <w:r w:rsidR="009807D1" w:rsidRPr="009807D1">
              <w:rPr>
                <w:sz w:val="28"/>
                <w:szCs w:val="28"/>
                <w:lang w:val="en-GB" w:eastAsia="en-GB"/>
              </w:rPr>
              <w:t xml:space="preserve"> al </w:t>
            </w:r>
            <w:proofErr w:type="spellStart"/>
            <w:r w:rsidR="009807D1" w:rsidRPr="009807D1">
              <w:rPr>
                <w:sz w:val="28"/>
                <w:szCs w:val="28"/>
                <w:lang w:val="en-GB" w:eastAsia="en-GB"/>
              </w:rPr>
              <w:t>Republicii</w:t>
            </w:r>
            <w:proofErr w:type="spellEnd"/>
            <w:r w:rsidR="009807D1" w:rsidRPr="009807D1">
              <w:rPr>
                <w:sz w:val="28"/>
                <w:szCs w:val="28"/>
                <w:lang w:val="en-GB" w:eastAsia="en-GB"/>
              </w:rPr>
              <w:t xml:space="preserve"> Moldova</w:t>
            </w:r>
            <w:r w:rsidR="00440E06" w:rsidRPr="009807D1">
              <w:rPr>
                <w:rFonts w:eastAsiaTheme="minorHAnsi"/>
                <w:sz w:val="28"/>
                <w:szCs w:val="28"/>
                <w:lang w:val="ro-MD" w:eastAsia="en-US"/>
              </w:rPr>
              <w:t xml:space="preserve">, </w:t>
            </w:r>
            <w:r w:rsidR="00440E06" w:rsidRPr="009807D1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o-MD"/>
              </w:rPr>
              <w:t>în conformitate cu prevederile art.56 alin. (</w:t>
            </w:r>
            <w:r w:rsidR="009807D1" w:rsidRPr="009807D1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o-MD"/>
              </w:rPr>
              <w:t>1</w:t>
            </w:r>
            <w:r w:rsidR="00440E06" w:rsidRPr="009807D1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o-MD"/>
              </w:rPr>
              <w:t>) din Legea nr.100/2017 cu privire la actele normative</w:t>
            </w:r>
            <w:r w:rsidR="009807D1" w:rsidRPr="009807D1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o-MD"/>
              </w:rPr>
              <w:t>.</w:t>
            </w:r>
          </w:p>
          <w:p w14:paraId="4FDF4275" w14:textId="77777777" w:rsidR="00051B6D" w:rsidRPr="00051B6D" w:rsidRDefault="00051B6D" w:rsidP="00CE485B">
            <w:pPr>
              <w:jc w:val="both"/>
              <w:rPr>
                <w:sz w:val="28"/>
                <w:szCs w:val="28"/>
                <w:lang w:val="ro-MD"/>
              </w:rPr>
            </w:pPr>
          </w:p>
        </w:tc>
      </w:tr>
      <w:tr w:rsidR="00600184" w:rsidRPr="00B9486D" w14:paraId="72654FC4" w14:textId="77777777" w:rsidTr="00600184">
        <w:tc>
          <w:tcPr>
            <w:tcW w:w="5000" w:type="pct"/>
          </w:tcPr>
          <w:p w14:paraId="3E4A3DF0" w14:textId="77777777" w:rsidR="00600184" w:rsidRPr="00051B6D" w:rsidRDefault="00600184" w:rsidP="00CE485B">
            <w:pPr>
              <w:tabs>
                <w:tab w:val="left" w:pos="884"/>
                <w:tab w:val="left" w:pos="1196"/>
              </w:tabs>
              <w:jc w:val="both"/>
              <w:rPr>
                <w:b/>
                <w:sz w:val="28"/>
                <w:szCs w:val="28"/>
                <w:lang w:val="ro-MD"/>
              </w:rPr>
            </w:pPr>
            <w:r w:rsidRPr="00051B6D">
              <w:rPr>
                <w:b/>
                <w:sz w:val="28"/>
                <w:szCs w:val="28"/>
                <w:lang w:val="ro-MD"/>
              </w:rPr>
              <w:t>3. Descrierea gradului de compatibilitate pentru proiectele care au ca scop armonizarea legislației naționale cu legislația Uniunii Europene</w:t>
            </w:r>
          </w:p>
          <w:p w14:paraId="4136E7BF" w14:textId="77777777" w:rsidR="00600184" w:rsidRPr="00051B6D" w:rsidRDefault="00600184" w:rsidP="00CE485B">
            <w:pPr>
              <w:tabs>
                <w:tab w:val="left" w:pos="884"/>
                <w:tab w:val="left" w:pos="1196"/>
              </w:tabs>
              <w:jc w:val="both"/>
              <w:rPr>
                <w:b/>
                <w:sz w:val="28"/>
                <w:szCs w:val="28"/>
                <w:lang w:val="ro-MD"/>
              </w:rPr>
            </w:pPr>
          </w:p>
        </w:tc>
      </w:tr>
      <w:tr w:rsidR="00600184" w:rsidRPr="00B9486D" w14:paraId="17E4D940" w14:textId="77777777" w:rsidTr="00600184">
        <w:tc>
          <w:tcPr>
            <w:tcW w:w="5000" w:type="pct"/>
          </w:tcPr>
          <w:p w14:paraId="33B21A0D" w14:textId="77777777" w:rsidR="00600184" w:rsidRPr="00051B6D" w:rsidRDefault="00600184" w:rsidP="00CE485B">
            <w:pPr>
              <w:jc w:val="both"/>
              <w:rPr>
                <w:sz w:val="28"/>
                <w:szCs w:val="28"/>
                <w:lang w:val="ro-MD" w:eastAsia="ro-RO"/>
              </w:rPr>
            </w:pPr>
            <w:r w:rsidRPr="00051B6D">
              <w:rPr>
                <w:sz w:val="28"/>
                <w:szCs w:val="28"/>
                <w:lang w:val="ro-MD" w:eastAsia="ro-RO"/>
              </w:rPr>
              <w:t xml:space="preserve">     Prezentul proiect de hotărâre nu contravine legislației UE. </w:t>
            </w:r>
          </w:p>
          <w:p w14:paraId="529E2456" w14:textId="77777777" w:rsidR="00600184" w:rsidRPr="00051B6D" w:rsidRDefault="00600184" w:rsidP="00CE485B">
            <w:pPr>
              <w:ind w:firstLine="567"/>
              <w:jc w:val="both"/>
              <w:rPr>
                <w:sz w:val="28"/>
                <w:szCs w:val="28"/>
                <w:lang w:val="ro-MD" w:eastAsia="ro-RO"/>
              </w:rPr>
            </w:pPr>
          </w:p>
        </w:tc>
      </w:tr>
      <w:tr w:rsidR="00600184" w:rsidRPr="00B9486D" w14:paraId="48CADF1D" w14:textId="77777777" w:rsidTr="00600184">
        <w:tc>
          <w:tcPr>
            <w:tcW w:w="5000" w:type="pct"/>
          </w:tcPr>
          <w:p w14:paraId="416F3634" w14:textId="77777777" w:rsidR="00600184" w:rsidRPr="00051B6D" w:rsidRDefault="00600184" w:rsidP="00CE485B">
            <w:pPr>
              <w:tabs>
                <w:tab w:val="left" w:pos="884"/>
                <w:tab w:val="left" w:pos="1196"/>
              </w:tabs>
              <w:jc w:val="both"/>
              <w:rPr>
                <w:b/>
                <w:sz w:val="28"/>
                <w:szCs w:val="28"/>
                <w:lang w:val="ro-MD"/>
              </w:rPr>
            </w:pPr>
            <w:r w:rsidRPr="00051B6D">
              <w:rPr>
                <w:b/>
                <w:sz w:val="28"/>
                <w:szCs w:val="28"/>
                <w:lang w:val="ro-MD"/>
              </w:rPr>
              <w:t>4. Principalele prevederi ale proiectului și evidențierea elementelor noi</w:t>
            </w:r>
          </w:p>
          <w:p w14:paraId="627F4D71" w14:textId="77777777" w:rsidR="00600184" w:rsidRPr="00051B6D" w:rsidRDefault="00600184" w:rsidP="00CE485B">
            <w:pPr>
              <w:tabs>
                <w:tab w:val="left" w:pos="884"/>
                <w:tab w:val="left" w:pos="1196"/>
              </w:tabs>
              <w:jc w:val="both"/>
              <w:rPr>
                <w:b/>
                <w:sz w:val="28"/>
                <w:szCs w:val="28"/>
                <w:lang w:val="ro-MD"/>
              </w:rPr>
            </w:pPr>
          </w:p>
        </w:tc>
      </w:tr>
      <w:tr w:rsidR="006E5A04" w:rsidRPr="00B9486D" w14:paraId="2036D299" w14:textId="77777777" w:rsidTr="00600184">
        <w:tc>
          <w:tcPr>
            <w:tcW w:w="5000" w:type="pct"/>
          </w:tcPr>
          <w:p w14:paraId="3C4FA5B3" w14:textId="6D9A0072" w:rsidR="006E5A04" w:rsidRDefault="006E5A04" w:rsidP="006E5A04">
            <w:pPr>
              <w:jc w:val="both"/>
              <w:rPr>
                <w:sz w:val="28"/>
                <w:szCs w:val="28"/>
                <w:lang w:val="ro-MD"/>
              </w:rPr>
            </w:pPr>
            <w:r w:rsidRPr="006E5A04">
              <w:rPr>
                <w:sz w:val="28"/>
                <w:szCs w:val="28"/>
                <w:lang w:val="en-GB"/>
              </w:rPr>
              <w:t xml:space="preserve">     </w:t>
            </w:r>
            <w:proofErr w:type="spellStart"/>
            <w:r w:rsidRPr="006E5A04">
              <w:rPr>
                <w:sz w:val="28"/>
                <w:szCs w:val="28"/>
                <w:lang w:val="en-GB"/>
              </w:rPr>
              <w:t>Proiectul</w:t>
            </w:r>
            <w:proofErr w:type="spellEnd"/>
            <w:r w:rsidRPr="006E5A04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E5A04">
              <w:rPr>
                <w:sz w:val="28"/>
                <w:szCs w:val="28"/>
                <w:lang w:val="en-GB"/>
              </w:rPr>
              <w:t>dat</w:t>
            </w:r>
            <w:proofErr w:type="spellEnd"/>
            <w:r w:rsidRPr="006E5A04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E5A04">
              <w:rPr>
                <w:sz w:val="28"/>
                <w:szCs w:val="28"/>
                <w:lang w:val="en-GB"/>
              </w:rPr>
              <w:t>este</w:t>
            </w:r>
            <w:proofErr w:type="spellEnd"/>
            <w:r w:rsidRPr="006E5A04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E5A04">
              <w:rPr>
                <w:sz w:val="28"/>
                <w:szCs w:val="28"/>
                <w:lang w:val="en-GB"/>
              </w:rPr>
              <w:t>elaborat</w:t>
            </w:r>
            <w:proofErr w:type="spellEnd"/>
            <w:r w:rsidRPr="006E5A04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E5A04">
              <w:rPr>
                <w:sz w:val="28"/>
                <w:szCs w:val="28"/>
                <w:lang w:val="en-GB"/>
              </w:rPr>
              <w:t>în</w:t>
            </w:r>
            <w:proofErr w:type="spellEnd"/>
            <w:r w:rsidRPr="006E5A04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E5A04">
              <w:rPr>
                <w:sz w:val="28"/>
                <w:szCs w:val="28"/>
                <w:lang w:val="en-GB"/>
              </w:rPr>
              <w:t>baza</w:t>
            </w:r>
            <w:proofErr w:type="spellEnd"/>
            <w:r w:rsidRPr="006E5A04">
              <w:rPr>
                <w:sz w:val="28"/>
                <w:szCs w:val="28"/>
                <w:lang w:val="en-GB"/>
              </w:rPr>
              <w:t xml:space="preserve"> </w:t>
            </w:r>
            <w:r w:rsidRPr="0099195D">
              <w:rPr>
                <w:sz w:val="28"/>
                <w:szCs w:val="28"/>
                <w:lang w:val="ro-MD"/>
              </w:rPr>
              <w:t xml:space="preserve">Legii nr.1225/1992 privind reabilitarea victimelor represiunilor politice, </w:t>
            </w:r>
            <w:r>
              <w:rPr>
                <w:sz w:val="28"/>
                <w:szCs w:val="28"/>
                <w:lang w:val="ro-MD"/>
              </w:rPr>
              <w:t xml:space="preserve">potrivit căreia, </w:t>
            </w:r>
            <w:r w:rsidRPr="0099195D">
              <w:rPr>
                <w:sz w:val="28"/>
                <w:szCs w:val="28"/>
                <w:lang w:val="ro-MD"/>
              </w:rPr>
              <w:t>persoanele supuse represiu</w:t>
            </w:r>
            <w:r w:rsidR="00010DBA">
              <w:rPr>
                <w:sz w:val="28"/>
                <w:szCs w:val="28"/>
                <w:lang w:val="ro-MD"/>
              </w:rPr>
              <w:t xml:space="preserve">nilor </w:t>
            </w:r>
            <w:proofErr w:type="spellStart"/>
            <w:r w:rsidR="00010DBA">
              <w:rPr>
                <w:sz w:val="28"/>
                <w:szCs w:val="28"/>
                <w:lang w:val="ro-MD"/>
              </w:rPr>
              <w:t>şi</w:t>
            </w:r>
            <w:proofErr w:type="spellEnd"/>
            <w:r w:rsidR="00010DBA">
              <w:rPr>
                <w:sz w:val="28"/>
                <w:szCs w:val="28"/>
                <w:lang w:val="ro-MD"/>
              </w:rPr>
              <w:t xml:space="preserve"> ulterior reabilitate sânt </w:t>
            </w:r>
            <w:proofErr w:type="spellStart"/>
            <w:r w:rsidR="00010DBA">
              <w:rPr>
                <w:sz w:val="28"/>
                <w:szCs w:val="28"/>
                <w:lang w:val="ro-MD"/>
              </w:rPr>
              <w:t>reî</w:t>
            </w:r>
            <w:r w:rsidRPr="0099195D">
              <w:rPr>
                <w:sz w:val="28"/>
                <w:szCs w:val="28"/>
                <w:lang w:val="ro-MD"/>
              </w:rPr>
              <w:t>ntegrate</w:t>
            </w:r>
            <w:proofErr w:type="spellEnd"/>
            <w:r w:rsidRPr="0099195D">
              <w:rPr>
                <w:sz w:val="28"/>
                <w:szCs w:val="28"/>
                <w:lang w:val="ro-MD"/>
              </w:rPr>
              <w:t xml:space="preserve"> în drepturi politice, sociale </w:t>
            </w:r>
            <w:proofErr w:type="spellStart"/>
            <w:r w:rsidRPr="0099195D">
              <w:rPr>
                <w:sz w:val="28"/>
                <w:szCs w:val="28"/>
                <w:lang w:val="ro-MD"/>
              </w:rPr>
              <w:t>şi</w:t>
            </w:r>
            <w:proofErr w:type="spellEnd"/>
            <w:r w:rsidRPr="0099195D">
              <w:rPr>
                <w:sz w:val="28"/>
                <w:szCs w:val="28"/>
                <w:lang w:val="ro-MD"/>
              </w:rPr>
              <w:t xml:space="preserve"> civile, pierdute de acestea în legătură cu represiunile politice.</w:t>
            </w:r>
          </w:p>
          <w:p w14:paraId="56948AAF" w14:textId="4E049F81" w:rsidR="006E5A04" w:rsidRDefault="006E5A04" w:rsidP="006E5A04">
            <w:pPr>
              <w:jc w:val="both"/>
              <w:rPr>
                <w:sz w:val="28"/>
                <w:szCs w:val="28"/>
                <w:lang w:val="ro-MD"/>
              </w:rPr>
            </w:pPr>
            <w:r w:rsidRPr="00AD5348">
              <w:rPr>
                <w:sz w:val="28"/>
                <w:szCs w:val="28"/>
                <w:lang w:val="ro-MD"/>
              </w:rPr>
              <w:t xml:space="preserve"> </w:t>
            </w:r>
            <w:r>
              <w:rPr>
                <w:sz w:val="28"/>
                <w:szCs w:val="28"/>
                <w:lang w:val="ro-MD"/>
              </w:rPr>
              <w:t xml:space="preserve">     </w:t>
            </w:r>
            <w:r w:rsidRPr="00707495">
              <w:rPr>
                <w:sz w:val="28"/>
                <w:szCs w:val="28"/>
                <w:lang w:val="ro-MD"/>
              </w:rPr>
              <w:t xml:space="preserve">Ministerul </w:t>
            </w:r>
            <w:proofErr w:type="spellStart"/>
            <w:r w:rsidRPr="00707495">
              <w:rPr>
                <w:sz w:val="28"/>
                <w:szCs w:val="28"/>
                <w:lang w:val="ro-MD"/>
              </w:rPr>
              <w:t>Finanţelor</w:t>
            </w:r>
            <w:proofErr w:type="spellEnd"/>
            <w:r w:rsidRPr="00707495">
              <w:rPr>
                <w:sz w:val="28"/>
                <w:szCs w:val="28"/>
                <w:lang w:val="ro-MD"/>
              </w:rPr>
              <w:t xml:space="preserve">, în baza deciziilor comisiilor speciale prezentate de </w:t>
            </w:r>
            <w:proofErr w:type="spellStart"/>
            <w:r w:rsidRPr="00707495">
              <w:rPr>
                <w:sz w:val="28"/>
                <w:szCs w:val="28"/>
                <w:lang w:val="ro-MD"/>
              </w:rPr>
              <w:t>autorităţile</w:t>
            </w:r>
            <w:proofErr w:type="spellEnd"/>
            <w:r w:rsidRPr="00707495">
              <w:rPr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707495">
              <w:rPr>
                <w:sz w:val="28"/>
                <w:szCs w:val="28"/>
                <w:lang w:val="ro-MD"/>
              </w:rPr>
              <w:t>administraţiei</w:t>
            </w:r>
            <w:proofErr w:type="spellEnd"/>
            <w:r w:rsidRPr="00707495">
              <w:rPr>
                <w:sz w:val="28"/>
                <w:szCs w:val="28"/>
                <w:lang w:val="ro-MD"/>
              </w:rPr>
              <w:t xml:space="preserve"> publice lo</w:t>
            </w:r>
            <w:r w:rsidR="00010DBA">
              <w:rPr>
                <w:sz w:val="28"/>
                <w:szCs w:val="28"/>
                <w:lang w:val="ro-MD"/>
              </w:rPr>
              <w:t>cale</w:t>
            </w:r>
            <w:r w:rsidR="00136E7C">
              <w:rPr>
                <w:sz w:val="28"/>
                <w:szCs w:val="28"/>
                <w:lang w:val="ro-MD"/>
              </w:rPr>
              <w:t>,</w:t>
            </w:r>
            <w:r w:rsidR="00010DBA">
              <w:rPr>
                <w:sz w:val="28"/>
                <w:szCs w:val="28"/>
                <w:lang w:val="ro-MD"/>
              </w:rPr>
              <w:t xml:space="preserve"> a elaborat proiectul hotărâ</w:t>
            </w:r>
            <w:r w:rsidRPr="00707495">
              <w:rPr>
                <w:sz w:val="28"/>
                <w:szCs w:val="28"/>
                <w:lang w:val="ro-MD"/>
              </w:rPr>
              <w:t xml:space="preserve">rii de Guvern „Cu privire la alocarea mijloacelor financiare” prin care se propune alocarea mijloacelor financiare de la bugetul de stat pentru achitarea </w:t>
            </w:r>
            <w:proofErr w:type="spellStart"/>
            <w:r w:rsidRPr="00707495">
              <w:rPr>
                <w:sz w:val="28"/>
                <w:szCs w:val="28"/>
                <w:lang w:val="ro-MD"/>
              </w:rPr>
              <w:t>compensaţiei</w:t>
            </w:r>
            <w:proofErr w:type="spellEnd"/>
            <w:r w:rsidRPr="00707495">
              <w:rPr>
                <w:sz w:val="28"/>
                <w:szCs w:val="28"/>
                <w:lang w:val="ro-MD"/>
              </w:rPr>
              <w:t xml:space="preserve"> pentru valoarea averii confiscate, </w:t>
            </w:r>
            <w:proofErr w:type="spellStart"/>
            <w:r w:rsidRPr="00707495">
              <w:rPr>
                <w:sz w:val="28"/>
                <w:szCs w:val="28"/>
                <w:lang w:val="ro-MD"/>
              </w:rPr>
              <w:t>naţionalizate</w:t>
            </w:r>
            <w:proofErr w:type="spellEnd"/>
            <w:r w:rsidRPr="00707495">
              <w:rPr>
                <w:sz w:val="28"/>
                <w:szCs w:val="28"/>
                <w:lang w:val="ro-MD"/>
              </w:rPr>
              <w:t xml:space="preserve"> sau scoase în orice mod din posesia victimelor reabilitate ale represiunilor politice în sumă de </w:t>
            </w:r>
            <w:r w:rsidRPr="006E5A04">
              <w:rPr>
                <w:b/>
                <w:sz w:val="28"/>
                <w:szCs w:val="28"/>
                <w:lang w:val="ro-MD"/>
              </w:rPr>
              <w:t>668641,0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707495">
              <w:rPr>
                <w:b/>
                <w:sz w:val="28"/>
                <w:szCs w:val="28"/>
                <w:lang w:val="ro-MD"/>
              </w:rPr>
              <w:t xml:space="preserve"> </w:t>
            </w:r>
            <w:r>
              <w:rPr>
                <w:sz w:val="28"/>
                <w:szCs w:val="28"/>
                <w:lang w:val="ro-MD"/>
              </w:rPr>
              <w:t>lei, pentru 5</w:t>
            </w:r>
            <w:r w:rsidRPr="00707495">
              <w:rPr>
                <w:sz w:val="28"/>
                <w:szCs w:val="28"/>
                <w:lang w:val="ro-MD"/>
              </w:rPr>
              <w:t xml:space="preserve"> beneficiari. </w:t>
            </w:r>
          </w:p>
          <w:p w14:paraId="49676FBF" w14:textId="71AFFEB1" w:rsidR="006E5A04" w:rsidRPr="00051B6D" w:rsidRDefault="006E5A04" w:rsidP="007D1D0E">
            <w:pPr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      </w:t>
            </w:r>
            <w:r w:rsidRPr="00AD5348">
              <w:rPr>
                <w:sz w:val="28"/>
                <w:szCs w:val="28"/>
                <w:lang w:val="ro-MD"/>
              </w:rPr>
              <w:t xml:space="preserve">Din </w:t>
            </w:r>
            <w:r>
              <w:rPr>
                <w:sz w:val="28"/>
                <w:szCs w:val="28"/>
                <w:lang w:val="ro-MD"/>
              </w:rPr>
              <w:t>acestea</w:t>
            </w:r>
            <w:r w:rsidR="00136E7C">
              <w:rPr>
                <w:sz w:val="28"/>
                <w:szCs w:val="28"/>
                <w:lang w:val="ro-MD"/>
              </w:rPr>
              <w:t>,</w:t>
            </w:r>
            <w:r>
              <w:rPr>
                <w:sz w:val="28"/>
                <w:szCs w:val="28"/>
                <w:lang w:val="ro-MD"/>
              </w:rPr>
              <w:t xml:space="preserve"> </w:t>
            </w:r>
            <w:r w:rsidR="007D1D0E">
              <w:rPr>
                <w:sz w:val="28"/>
                <w:szCs w:val="28"/>
                <w:lang w:val="ro-MD"/>
              </w:rPr>
              <w:t>98461</w:t>
            </w:r>
            <w:r>
              <w:rPr>
                <w:sz w:val="28"/>
                <w:szCs w:val="28"/>
                <w:lang w:val="ro-MD"/>
              </w:rPr>
              <w:t>,0</w:t>
            </w:r>
            <w:r w:rsidRPr="00AD5348">
              <w:rPr>
                <w:sz w:val="28"/>
                <w:szCs w:val="28"/>
                <w:lang w:val="ro-MD"/>
              </w:rPr>
              <w:t xml:space="preserve"> lei constituie suma necesară pentru plata </w:t>
            </w:r>
            <w:r>
              <w:rPr>
                <w:sz w:val="28"/>
                <w:szCs w:val="28"/>
                <w:lang w:val="ro-MD"/>
              </w:rPr>
              <w:t>tra</w:t>
            </w:r>
            <w:r w:rsidR="00136E7C">
              <w:rPr>
                <w:sz w:val="28"/>
                <w:szCs w:val="28"/>
                <w:lang w:val="ro-MD"/>
              </w:rPr>
              <w:t>nșei a cincea pentru persoanele</w:t>
            </w:r>
            <w:r>
              <w:rPr>
                <w:sz w:val="28"/>
                <w:szCs w:val="28"/>
                <w:lang w:val="ro-MD"/>
              </w:rPr>
              <w:t xml:space="preserve"> cărora le-a fost stabilită compensația în anul 20</w:t>
            </w:r>
            <w:r w:rsidR="007D1D0E">
              <w:rPr>
                <w:sz w:val="28"/>
                <w:szCs w:val="28"/>
                <w:lang w:val="ro-MD"/>
              </w:rPr>
              <w:t>20</w:t>
            </w:r>
            <w:r>
              <w:rPr>
                <w:sz w:val="28"/>
                <w:szCs w:val="28"/>
                <w:lang w:val="ro-MD"/>
              </w:rPr>
              <w:t xml:space="preserve"> (r-l</w:t>
            </w:r>
            <w:r w:rsidR="007D1D0E">
              <w:rPr>
                <w:sz w:val="28"/>
                <w:szCs w:val="28"/>
                <w:lang w:val="ro-MD"/>
              </w:rPr>
              <w:t>e</w:t>
            </w:r>
            <w:r>
              <w:rPr>
                <w:sz w:val="28"/>
                <w:szCs w:val="28"/>
                <w:lang w:val="ro-MD"/>
              </w:rPr>
              <w:t xml:space="preserve"> </w:t>
            </w:r>
            <w:proofErr w:type="spellStart"/>
            <w:r w:rsidR="007D1D0E">
              <w:rPr>
                <w:sz w:val="28"/>
                <w:szCs w:val="28"/>
                <w:lang w:val="ro-MD"/>
              </w:rPr>
              <w:t>Rîșcani</w:t>
            </w:r>
            <w:proofErr w:type="spellEnd"/>
            <w:r w:rsidR="007D1D0E">
              <w:rPr>
                <w:sz w:val="28"/>
                <w:szCs w:val="28"/>
                <w:lang w:val="ro-MD"/>
              </w:rPr>
              <w:t xml:space="preserve"> și </w:t>
            </w:r>
            <w:proofErr w:type="spellStart"/>
            <w:r w:rsidR="007D1D0E">
              <w:rPr>
                <w:sz w:val="28"/>
                <w:szCs w:val="28"/>
                <w:lang w:val="ro-MD"/>
              </w:rPr>
              <w:t>Sîngerei</w:t>
            </w:r>
            <w:proofErr w:type="spellEnd"/>
            <w:r w:rsidR="007D1D0E">
              <w:rPr>
                <w:sz w:val="28"/>
                <w:szCs w:val="28"/>
                <w:lang w:val="ro-MD"/>
              </w:rPr>
              <w:t>), 209045</w:t>
            </w:r>
            <w:r>
              <w:rPr>
                <w:sz w:val="28"/>
                <w:szCs w:val="28"/>
                <w:lang w:val="ro-MD"/>
              </w:rPr>
              <w:t xml:space="preserve">,0 lei - pentru plata tranșei a patra persoanelor cărora le-a fost </w:t>
            </w:r>
            <w:r>
              <w:rPr>
                <w:sz w:val="28"/>
                <w:szCs w:val="28"/>
                <w:lang w:val="ro-MD"/>
              </w:rPr>
              <w:lastRenderedPageBreak/>
              <w:t>stabilită compensația respectivă în anul 20</w:t>
            </w:r>
            <w:r w:rsidR="007D1D0E">
              <w:rPr>
                <w:sz w:val="28"/>
                <w:szCs w:val="28"/>
                <w:lang w:val="ro-MD"/>
              </w:rPr>
              <w:t>21</w:t>
            </w:r>
            <w:r>
              <w:rPr>
                <w:sz w:val="28"/>
                <w:szCs w:val="28"/>
                <w:lang w:val="ro-MD"/>
              </w:rPr>
              <w:t xml:space="preserve"> (r-le </w:t>
            </w:r>
            <w:proofErr w:type="spellStart"/>
            <w:r>
              <w:rPr>
                <w:sz w:val="28"/>
                <w:szCs w:val="28"/>
                <w:lang w:val="ro-MD"/>
              </w:rPr>
              <w:t>Rîșcani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și </w:t>
            </w:r>
            <w:proofErr w:type="spellStart"/>
            <w:r>
              <w:rPr>
                <w:sz w:val="28"/>
                <w:szCs w:val="28"/>
                <w:lang w:val="ro-MD"/>
              </w:rPr>
              <w:t>S</w:t>
            </w:r>
            <w:r w:rsidR="007D1D0E">
              <w:rPr>
                <w:sz w:val="28"/>
                <w:szCs w:val="28"/>
                <w:lang w:val="ro-MD"/>
              </w:rPr>
              <w:t>îngerei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), </w:t>
            </w:r>
            <w:r w:rsidR="007D1D0E">
              <w:rPr>
                <w:sz w:val="28"/>
                <w:szCs w:val="28"/>
                <w:lang w:val="ro-MD"/>
              </w:rPr>
              <w:t>361135</w:t>
            </w:r>
            <w:r>
              <w:rPr>
                <w:sz w:val="28"/>
                <w:szCs w:val="28"/>
                <w:lang w:val="ro-MD"/>
              </w:rPr>
              <w:t xml:space="preserve">,0 lei –pentru plata tranșei a </w:t>
            </w:r>
            <w:r w:rsidR="007D1D0E">
              <w:rPr>
                <w:sz w:val="28"/>
                <w:szCs w:val="28"/>
                <w:lang w:val="ro-MD"/>
              </w:rPr>
              <w:t>doua</w:t>
            </w:r>
            <w:r>
              <w:rPr>
                <w:sz w:val="28"/>
                <w:szCs w:val="28"/>
                <w:lang w:val="ro-MD"/>
              </w:rPr>
              <w:t xml:space="preserve"> </w:t>
            </w:r>
            <w:r w:rsidR="007D1D0E">
              <w:rPr>
                <w:sz w:val="28"/>
                <w:szCs w:val="28"/>
                <w:lang w:val="ro-MD"/>
              </w:rPr>
              <w:t>pen</w:t>
            </w:r>
            <w:r>
              <w:rPr>
                <w:sz w:val="28"/>
                <w:szCs w:val="28"/>
                <w:lang w:val="ro-MD"/>
              </w:rPr>
              <w:t xml:space="preserve">tru </w:t>
            </w:r>
            <w:r w:rsidR="007D1D0E">
              <w:rPr>
                <w:sz w:val="28"/>
                <w:szCs w:val="28"/>
                <w:lang w:val="ro-MD"/>
              </w:rPr>
              <w:t xml:space="preserve">o </w:t>
            </w:r>
            <w:r>
              <w:rPr>
                <w:sz w:val="28"/>
                <w:szCs w:val="28"/>
                <w:lang w:val="ro-MD"/>
              </w:rPr>
              <w:t>persoan</w:t>
            </w:r>
            <w:r w:rsidR="00136E7C">
              <w:rPr>
                <w:sz w:val="28"/>
                <w:szCs w:val="28"/>
                <w:lang w:val="ro-MD"/>
              </w:rPr>
              <w:t>ă</w:t>
            </w:r>
            <w:r w:rsidR="007D1D0E">
              <w:rPr>
                <w:sz w:val="28"/>
                <w:szCs w:val="28"/>
                <w:lang w:val="ro-MD"/>
              </w:rPr>
              <w:t xml:space="preserve"> căreia i</w:t>
            </w:r>
            <w:r>
              <w:rPr>
                <w:sz w:val="28"/>
                <w:szCs w:val="28"/>
                <w:lang w:val="ro-MD"/>
              </w:rPr>
              <w:t>-a fost stabilită compensația în anul 20</w:t>
            </w:r>
            <w:r w:rsidR="007D1D0E">
              <w:rPr>
                <w:sz w:val="28"/>
                <w:szCs w:val="28"/>
                <w:lang w:val="ro-MD"/>
              </w:rPr>
              <w:t>23</w:t>
            </w:r>
            <w:r>
              <w:rPr>
                <w:sz w:val="28"/>
                <w:szCs w:val="28"/>
                <w:lang w:val="ro-MD"/>
              </w:rPr>
              <w:t xml:space="preserve"> (r-</w:t>
            </w:r>
            <w:r w:rsidR="007D1D0E">
              <w:rPr>
                <w:sz w:val="28"/>
                <w:szCs w:val="28"/>
                <w:lang w:val="ro-MD"/>
              </w:rPr>
              <w:t>l Dubăsari).</w:t>
            </w:r>
          </w:p>
        </w:tc>
      </w:tr>
      <w:tr w:rsidR="006E5A04" w:rsidRPr="00051B6D" w14:paraId="3448E11F" w14:textId="77777777" w:rsidTr="00600184">
        <w:tc>
          <w:tcPr>
            <w:tcW w:w="5000" w:type="pct"/>
          </w:tcPr>
          <w:p w14:paraId="7239F3BF" w14:textId="77777777" w:rsidR="006E5A04" w:rsidRPr="00051B6D" w:rsidRDefault="006E5A04" w:rsidP="006E5A04">
            <w:pPr>
              <w:tabs>
                <w:tab w:val="left" w:pos="884"/>
                <w:tab w:val="left" w:pos="1196"/>
              </w:tabs>
              <w:jc w:val="both"/>
              <w:rPr>
                <w:b/>
                <w:sz w:val="28"/>
                <w:szCs w:val="28"/>
                <w:lang w:val="ro-MD"/>
              </w:rPr>
            </w:pPr>
            <w:r w:rsidRPr="00051B6D">
              <w:rPr>
                <w:b/>
                <w:sz w:val="28"/>
                <w:szCs w:val="28"/>
                <w:lang w:val="ro-MD"/>
              </w:rPr>
              <w:lastRenderedPageBreak/>
              <w:t xml:space="preserve">5. Fundamentarea </w:t>
            </w:r>
            <w:proofErr w:type="spellStart"/>
            <w:r w:rsidRPr="00051B6D">
              <w:rPr>
                <w:b/>
                <w:sz w:val="28"/>
                <w:szCs w:val="28"/>
                <w:lang w:val="ro-MD"/>
              </w:rPr>
              <w:t>economico</w:t>
            </w:r>
            <w:proofErr w:type="spellEnd"/>
            <w:r w:rsidRPr="00051B6D">
              <w:rPr>
                <w:b/>
                <w:sz w:val="28"/>
                <w:szCs w:val="28"/>
                <w:lang w:val="ro-MD"/>
              </w:rPr>
              <w:t xml:space="preserve"> – financiară</w:t>
            </w:r>
          </w:p>
        </w:tc>
      </w:tr>
      <w:tr w:rsidR="006E5A04" w:rsidRPr="00B9486D" w14:paraId="5DFEA9AD" w14:textId="77777777" w:rsidTr="00600184">
        <w:tc>
          <w:tcPr>
            <w:tcW w:w="5000" w:type="pct"/>
          </w:tcPr>
          <w:p w14:paraId="6AF12A1E" w14:textId="67DE30EE" w:rsidR="006E5A04" w:rsidRPr="00051B6D" w:rsidRDefault="006E5A04" w:rsidP="006E5A04">
            <w:pPr>
              <w:jc w:val="both"/>
              <w:rPr>
                <w:sz w:val="28"/>
                <w:szCs w:val="28"/>
                <w:lang w:val="ro-MD"/>
              </w:rPr>
            </w:pPr>
            <w:r w:rsidRPr="00051B6D">
              <w:rPr>
                <w:sz w:val="28"/>
                <w:szCs w:val="28"/>
                <w:lang w:val="ro-MD"/>
              </w:rPr>
              <w:t xml:space="preserve">  Implementarea prevederilor proiectului necesită cheltuieli financiare  din bugetul de stat </w:t>
            </w:r>
            <w:r w:rsidRPr="00051B6D">
              <w:rPr>
                <w:sz w:val="28"/>
                <w:szCs w:val="28"/>
                <w:lang w:val="ro-MD" w:eastAsia="en-GB"/>
              </w:rPr>
              <w:t xml:space="preserve">în sumă de </w:t>
            </w:r>
            <w:r w:rsidR="007D1D0E">
              <w:rPr>
                <w:sz w:val="28"/>
                <w:szCs w:val="28"/>
                <w:lang w:val="ro-MD" w:eastAsia="en-GB"/>
              </w:rPr>
              <w:t>668</w:t>
            </w:r>
            <w:r>
              <w:rPr>
                <w:sz w:val="28"/>
                <w:szCs w:val="28"/>
                <w:lang w:val="ro-MD" w:eastAsia="en-GB"/>
              </w:rPr>
              <w:t>.</w:t>
            </w:r>
            <w:r w:rsidR="007D1D0E">
              <w:rPr>
                <w:sz w:val="28"/>
                <w:szCs w:val="28"/>
                <w:lang w:val="ro-MD" w:eastAsia="en-GB"/>
              </w:rPr>
              <w:t>641</w:t>
            </w:r>
            <w:r>
              <w:rPr>
                <w:sz w:val="28"/>
                <w:szCs w:val="28"/>
                <w:lang w:val="ro-MD" w:eastAsia="en-GB"/>
              </w:rPr>
              <w:t>,0</w:t>
            </w:r>
            <w:r w:rsidRPr="00317D21">
              <w:rPr>
                <w:sz w:val="28"/>
                <w:szCs w:val="28"/>
                <w:lang w:val="ro-MD"/>
              </w:rPr>
              <w:t xml:space="preserve"> lei</w:t>
            </w:r>
            <w:r w:rsidRPr="00051B6D">
              <w:rPr>
                <w:sz w:val="28"/>
                <w:szCs w:val="28"/>
                <w:lang w:val="ro-MD"/>
              </w:rPr>
              <w:t xml:space="preserve">. </w:t>
            </w:r>
          </w:p>
          <w:p w14:paraId="40E9A228" w14:textId="043A46D4" w:rsidR="006E5A04" w:rsidRPr="00051B6D" w:rsidRDefault="006E5A04" w:rsidP="006E5A04">
            <w:pPr>
              <w:jc w:val="both"/>
              <w:rPr>
                <w:sz w:val="28"/>
                <w:szCs w:val="28"/>
                <w:lang w:val="ro-MD"/>
              </w:rPr>
            </w:pPr>
            <w:r w:rsidRPr="00051B6D">
              <w:rPr>
                <w:sz w:val="28"/>
                <w:szCs w:val="28"/>
                <w:lang w:val="ro-MD"/>
              </w:rPr>
              <w:t xml:space="preserve">  În </w:t>
            </w:r>
            <w:r>
              <w:rPr>
                <w:sz w:val="28"/>
                <w:szCs w:val="28"/>
                <w:lang w:val="ro-MD"/>
              </w:rPr>
              <w:t>bugetul de stat pentru anul 2024</w:t>
            </w:r>
            <w:r w:rsidRPr="00051B6D">
              <w:rPr>
                <w:sz w:val="28"/>
                <w:szCs w:val="28"/>
                <w:lang w:val="ro-MD"/>
              </w:rPr>
              <w:t xml:space="preserve"> în acest scop sânt aprobate mijloace financiare în volum de </w:t>
            </w:r>
            <w:r w:rsidRPr="00317D21">
              <w:rPr>
                <w:sz w:val="28"/>
                <w:szCs w:val="28"/>
                <w:lang w:val="ro-MD"/>
              </w:rPr>
              <w:t>4.900.000,0 lei</w:t>
            </w:r>
            <w:r w:rsidR="00B9486D" w:rsidRPr="00B9486D">
              <w:rPr>
                <w:sz w:val="28"/>
                <w:szCs w:val="28"/>
                <w:lang w:val="ro-MD"/>
              </w:rPr>
              <w:t>. Soldul de alocații disponibile constituie</w:t>
            </w:r>
            <w:r w:rsidR="00B9486D">
              <w:rPr>
                <w:b/>
                <w:sz w:val="28"/>
                <w:szCs w:val="28"/>
                <w:lang w:val="ro-MD"/>
              </w:rPr>
              <w:t xml:space="preserve"> </w:t>
            </w:r>
            <w:r w:rsidR="004F0533" w:rsidRPr="004F0533">
              <w:rPr>
                <w:sz w:val="28"/>
                <w:szCs w:val="28"/>
                <w:lang w:val="ro-MD"/>
              </w:rPr>
              <w:t>2942500 lei.</w:t>
            </w:r>
          </w:p>
        </w:tc>
      </w:tr>
      <w:tr w:rsidR="006E5A04" w:rsidRPr="00B9486D" w14:paraId="2477C126" w14:textId="77777777" w:rsidTr="00600184">
        <w:tc>
          <w:tcPr>
            <w:tcW w:w="5000" w:type="pct"/>
          </w:tcPr>
          <w:p w14:paraId="0DC04730" w14:textId="77777777" w:rsidR="006E5A04" w:rsidRPr="00051B6D" w:rsidRDefault="006E5A04" w:rsidP="006E5A04">
            <w:pPr>
              <w:tabs>
                <w:tab w:val="left" w:pos="884"/>
                <w:tab w:val="left" w:pos="1196"/>
                <w:tab w:val="left" w:pos="8475"/>
              </w:tabs>
              <w:jc w:val="both"/>
              <w:rPr>
                <w:b/>
                <w:sz w:val="28"/>
                <w:szCs w:val="28"/>
                <w:lang w:val="ro-MD"/>
              </w:rPr>
            </w:pPr>
            <w:r w:rsidRPr="00051B6D">
              <w:rPr>
                <w:b/>
                <w:sz w:val="28"/>
                <w:szCs w:val="28"/>
                <w:lang w:val="ro-MD"/>
              </w:rPr>
              <w:t>6. Modul de încorporare a actului în cadrul normativ în vigoare</w:t>
            </w:r>
            <w:r w:rsidRPr="00051B6D">
              <w:rPr>
                <w:b/>
                <w:sz w:val="28"/>
                <w:szCs w:val="28"/>
                <w:lang w:val="ro-MD"/>
              </w:rPr>
              <w:tab/>
            </w:r>
          </w:p>
        </w:tc>
      </w:tr>
      <w:tr w:rsidR="006E5A04" w:rsidRPr="00B9486D" w14:paraId="7A6089CE" w14:textId="77777777" w:rsidTr="00600184">
        <w:tc>
          <w:tcPr>
            <w:tcW w:w="5000" w:type="pct"/>
          </w:tcPr>
          <w:p w14:paraId="39869074" w14:textId="24C13344" w:rsidR="006E5A04" w:rsidRPr="00051B6D" w:rsidRDefault="006E5A04" w:rsidP="006E5A04">
            <w:pPr>
              <w:jc w:val="both"/>
              <w:rPr>
                <w:sz w:val="28"/>
                <w:szCs w:val="28"/>
                <w:lang w:val="ro-MD" w:eastAsia="zh-TW" w:bidi="en-US"/>
              </w:rPr>
            </w:pPr>
            <w:r w:rsidRPr="00051B6D">
              <w:rPr>
                <w:sz w:val="28"/>
                <w:szCs w:val="28"/>
                <w:lang w:val="ro-MD"/>
              </w:rPr>
              <w:t xml:space="preserve">    Aprobarea proiectului hotărârii Guvernului cu privire la alocarea mijloacelor financiare nu va </w:t>
            </w:r>
            <w:r w:rsidRPr="00051B6D">
              <w:rPr>
                <w:sz w:val="28"/>
                <w:szCs w:val="28"/>
                <w:lang w:val="ro-MD" w:eastAsia="zh-TW" w:bidi="en-US"/>
              </w:rPr>
              <w:t>genera modificări și în textul altor acte normative.</w:t>
            </w:r>
          </w:p>
        </w:tc>
      </w:tr>
      <w:tr w:rsidR="006E5A04" w:rsidRPr="00B9486D" w14:paraId="0C45C532" w14:textId="77777777" w:rsidTr="00600184">
        <w:tc>
          <w:tcPr>
            <w:tcW w:w="5000" w:type="pct"/>
          </w:tcPr>
          <w:p w14:paraId="6493919B" w14:textId="77777777" w:rsidR="006E5A04" w:rsidRPr="00051B6D" w:rsidRDefault="006E5A04" w:rsidP="006E5A04">
            <w:pPr>
              <w:tabs>
                <w:tab w:val="left" w:pos="884"/>
                <w:tab w:val="left" w:pos="1196"/>
              </w:tabs>
              <w:jc w:val="both"/>
              <w:rPr>
                <w:b/>
                <w:sz w:val="28"/>
                <w:szCs w:val="28"/>
                <w:lang w:val="ro-MD"/>
              </w:rPr>
            </w:pPr>
            <w:r w:rsidRPr="00051B6D">
              <w:rPr>
                <w:b/>
                <w:sz w:val="28"/>
                <w:szCs w:val="28"/>
                <w:lang w:val="ro-MD"/>
              </w:rPr>
              <w:t>7. Avizarea și consultarea publică a proiectului</w:t>
            </w:r>
          </w:p>
        </w:tc>
      </w:tr>
      <w:tr w:rsidR="006E5A04" w:rsidRPr="00B9486D" w14:paraId="3EDA9C5E" w14:textId="77777777" w:rsidTr="00600184">
        <w:tc>
          <w:tcPr>
            <w:tcW w:w="5000" w:type="pct"/>
          </w:tcPr>
          <w:p w14:paraId="146697CF" w14:textId="1C3CC1F9" w:rsidR="006E5A04" w:rsidRPr="00051B6D" w:rsidRDefault="006E5A04" w:rsidP="00E9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ro-MD"/>
              </w:rPr>
            </w:pPr>
            <w:r w:rsidRPr="00051B6D">
              <w:rPr>
                <w:sz w:val="28"/>
                <w:szCs w:val="28"/>
                <w:lang w:val="ro-MD"/>
              </w:rPr>
              <w:t xml:space="preserve">     </w:t>
            </w:r>
            <w:r w:rsidRPr="00444EC9">
              <w:rPr>
                <w:sz w:val="28"/>
                <w:szCs w:val="28"/>
                <w:lang w:val="ro-MD"/>
              </w:rPr>
              <w:t>În scopul respectării prevederilor Legii nr. 239/2008 privind transparența în</w:t>
            </w:r>
            <w:r>
              <w:rPr>
                <w:sz w:val="28"/>
                <w:szCs w:val="28"/>
                <w:lang w:val="ro-MD"/>
              </w:rPr>
              <w:t xml:space="preserve"> </w:t>
            </w:r>
            <w:r w:rsidRPr="00444EC9">
              <w:rPr>
                <w:sz w:val="28"/>
                <w:szCs w:val="28"/>
                <w:lang w:val="ro-MD"/>
              </w:rPr>
              <w:t>procesul decizional, proiectul Hotărârii Guvernului</w:t>
            </w:r>
            <w:r>
              <w:rPr>
                <w:sz w:val="28"/>
                <w:szCs w:val="28"/>
                <w:lang w:val="ro-MD"/>
              </w:rPr>
              <w:t xml:space="preserve"> însoțit de nota informativă</w:t>
            </w:r>
            <w:r w:rsidRPr="00444EC9">
              <w:rPr>
                <w:sz w:val="28"/>
                <w:szCs w:val="28"/>
                <w:lang w:val="ro-MD"/>
              </w:rPr>
              <w:t xml:space="preserve"> </w:t>
            </w:r>
            <w:r w:rsidR="007D1D0E">
              <w:rPr>
                <w:sz w:val="28"/>
                <w:szCs w:val="28"/>
                <w:lang w:val="ro-MD"/>
              </w:rPr>
              <w:t>va fi</w:t>
            </w:r>
            <w:r w:rsidRPr="00444EC9">
              <w:rPr>
                <w:sz w:val="28"/>
                <w:szCs w:val="28"/>
                <w:lang w:val="ro-MD"/>
              </w:rPr>
              <w:t xml:space="preserve"> plasat pe pagina web</w:t>
            </w:r>
            <w:r>
              <w:rPr>
                <w:sz w:val="28"/>
                <w:szCs w:val="28"/>
                <w:lang w:val="ro-MD"/>
              </w:rPr>
              <w:t xml:space="preserve"> </w:t>
            </w:r>
            <w:r w:rsidRPr="00444EC9">
              <w:rPr>
                <w:sz w:val="28"/>
                <w:szCs w:val="28"/>
                <w:lang w:val="ro-MD"/>
              </w:rPr>
              <w:t>oficială a Ministerului Finanțelor www.mf.gov.md, compartimentul Transparența</w:t>
            </w:r>
            <w:r>
              <w:rPr>
                <w:sz w:val="28"/>
                <w:szCs w:val="28"/>
                <w:lang w:val="ro-MD"/>
              </w:rPr>
              <w:t xml:space="preserve"> </w:t>
            </w:r>
            <w:r w:rsidRPr="00444EC9">
              <w:rPr>
                <w:sz w:val="28"/>
                <w:szCs w:val="28"/>
                <w:lang w:val="ro-MD"/>
              </w:rPr>
              <w:t>decizională, Procesul decizional, precum și pe www.particip.gov.md</w:t>
            </w:r>
            <w:r w:rsidR="007D1D0E">
              <w:rPr>
                <w:sz w:val="28"/>
                <w:szCs w:val="28"/>
                <w:lang w:val="ro-MD"/>
              </w:rPr>
              <w:t>.</w:t>
            </w:r>
            <w:r w:rsidRPr="00444EC9">
              <w:rPr>
                <w:sz w:val="28"/>
                <w:szCs w:val="28"/>
                <w:lang w:val="ro-MD"/>
              </w:rPr>
              <w:t xml:space="preserve"> </w:t>
            </w:r>
          </w:p>
        </w:tc>
      </w:tr>
      <w:tr w:rsidR="006E5A04" w:rsidRPr="00051B6D" w14:paraId="15743407" w14:textId="77777777" w:rsidTr="00600184">
        <w:tc>
          <w:tcPr>
            <w:tcW w:w="5000" w:type="pct"/>
          </w:tcPr>
          <w:p w14:paraId="63AD9684" w14:textId="77777777" w:rsidR="006E5A04" w:rsidRPr="00051B6D" w:rsidRDefault="006E5A04" w:rsidP="006E5A04">
            <w:pPr>
              <w:tabs>
                <w:tab w:val="left" w:pos="884"/>
                <w:tab w:val="left" w:pos="1196"/>
              </w:tabs>
              <w:jc w:val="both"/>
              <w:rPr>
                <w:b/>
                <w:sz w:val="28"/>
                <w:szCs w:val="28"/>
                <w:lang w:val="ro-MD"/>
              </w:rPr>
            </w:pPr>
            <w:r w:rsidRPr="00051B6D">
              <w:rPr>
                <w:b/>
                <w:sz w:val="28"/>
                <w:szCs w:val="28"/>
                <w:lang w:val="ro-MD"/>
              </w:rPr>
              <w:t>8. Constatările expertizei anticorupție</w:t>
            </w:r>
          </w:p>
        </w:tc>
      </w:tr>
      <w:tr w:rsidR="006E5A04" w:rsidRPr="00B9486D" w14:paraId="2D160950" w14:textId="77777777" w:rsidTr="00600184">
        <w:tc>
          <w:tcPr>
            <w:tcW w:w="5000" w:type="pct"/>
          </w:tcPr>
          <w:p w14:paraId="673310BD" w14:textId="72AEE9F8" w:rsidR="006E5A04" w:rsidRPr="00C71D74" w:rsidRDefault="006E5A04" w:rsidP="00E96189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o-MD"/>
              </w:rPr>
            </w:pPr>
            <w:r w:rsidRPr="00051B6D">
              <w:rPr>
                <w:sz w:val="28"/>
                <w:szCs w:val="28"/>
                <w:lang w:val="ro-MD"/>
              </w:rPr>
              <w:t xml:space="preserve">   </w:t>
            </w:r>
            <w:r w:rsidRPr="00051B6D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o-MD"/>
              </w:rPr>
              <w:t xml:space="preserve">   Proiectul </w:t>
            </w:r>
            <w:r w:rsidR="00E96189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o-MD"/>
              </w:rPr>
              <w:t>va fi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o-MD"/>
              </w:rPr>
              <w:t xml:space="preserve"> s</w:t>
            </w:r>
            <w:r w:rsidRPr="00051B6D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o-MD"/>
              </w:rPr>
              <w:t>upus expertizei anticorupție de către Centrul Național Anticorupție în conformitate cu art. 35 din Legea nr. 100/ 2017 cu privire la actele normative.</w:t>
            </w:r>
            <w:r w:rsidRPr="00051B6D">
              <w:rPr>
                <w:sz w:val="28"/>
                <w:szCs w:val="28"/>
                <w:lang w:val="ro-MD"/>
              </w:rPr>
              <w:t xml:space="preserve">  </w:t>
            </w:r>
          </w:p>
        </w:tc>
      </w:tr>
      <w:tr w:rsidR="006E5A04" w:rsidRPr="00051B6D" w14:paraId="70D36F63" w14:textId="77777777" w:rsidTr="00AF70DC">
        <w:tc>
          <w:tcPr>
            <w:tcW w:w="5000" w:type="pct"/>
            <w:shd w:val="clear" w:color="auto" w:fill="auto"/>
          </w:tcPr>
          <w:p w14:paraId="75C3BA6A" w14:textId="418BFF73" w:rsidR="006E5A04" w:rsidRPr="00051B6D" w:rsidRDefault="006E5A04" w:rsidP="006E5A04">
            <w:pPr>
              <w:tabs>
                <w:tab w:val="left" w:pos="884"/>
                <w:tab w:val="left" w:pos="1196"/>
              </w:tabs>
              <w:jc w:val="both"/>
              <w:rPr>
                <w:b/>
                <w:sz w:val="28"/>
                <w:szCs w:val="28"/>
                <w:lang w:val="ro-MD"/>
              </w:rPr>
            </w:pPr>
            <w:r w:rsidRPr="002353A9">
              <w:rPr>
                <w:b/>
                <w:sz w:val="28"/>
                <w:szCs w:val="28"/>
                <w:lang w:val="ro-MD"/>
              </w:rPr>
              <w:t>9. Constatările expertizei de compatibilitate</w:t>
            </w:r>
          </w:p>
        </w:tc>
      </w:tr>
      <w:tr w:rsidR="006E5A04" w:rsidRPr="00B9486D" w14:paraId="43D1157F" w14:textId="77777777" w:rsidTr="00600184">
        <w:tc>
          <w:tcPr>
            <w:tcW w:w="5000" w:type="pct"/>
          </w:tcPr>
          <w:p w14:paraId="618198D5" w14:textId="32D3C7E7" w:rsidR="006E5A04" w:rsidRPr="00051B6D" w:rsidRDefault="006E5A04" w:rsidP="006E5A04">
            <w:pPr>
              <w:tabs>
                <w:tab w:val="left" w:pos="884"/>
                <w:tab w:val="left" w:pos="1196"/>
              </w:tabs>
              <w:jc w:val="both"/>
              <w:rPr>
                <w:b/>
                <w:sz w:val="28"/>
                <w:szCs w:val="28"/>
                <w:lang w:val="ro-MD"/>
              </w:rPr>
            </w:pPr>
            <w:r w:rsidRPr="002353A9">
              <w:rPr>
                <w:sz w:val="28"/>
                <w:szCs w:val="28"/>
                <w:lang w:val="ro-MD"/>
              </w:rPr>
              <w:t>Proiectul nu conține norme privind armonizarea legislației naționale cu legislația Uniunii Europene și nu cade sub incidența altor expertize de compatibilitate, necesare de a fi efectuate, în condițiile Legii nr.100/2017 cu privire la actele normative.</w:t>
            </w:r>
          </w:p>
        </w:tc>
      </w:tr>
      <w:tr w:rsidR="006E5A04" w:rsidRPr="00051B6D" w14:paraId="040B08AE" w14:textId="77777777" w:rsidTr="00600184">
        <w:tc>
          <w:tcPr>
            <w:tcW w:w="5000" w:type="pct"/>
          </w:tcPr>
          <w:p w14:paraId="4170160F" w14:textId="338B0468" w:rsidR="006E5A04" w:rsidRPr="00051B6D" w:rsidRDefault="006E5A04" w:rsidP="006E5A04">
            <w:pPr>
              <w:tabs>
                <w:tab w:val="left" w:pos="884"/>
                <w:tab w:val="left" w:pos="1196"/>
              </w:tabs>
              <w:jc w:val="both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10</w:t>
            </w:r>
            <w:r w:rsidRPr="00051B6D">
              <w:rPr>
                <w:b/>
                <w:sz w:val="28"/>
                <w:szCs w:val="28"/>
                <w:lang w:val="ro-MD"/>
              </w:rPr>
              <w:t>. Constatările expertizei juridice</w:t>
            </w:r>
          </w:p>
        </w:tc>
      </w:tr>
      <w:tr w:rsidR="006E5A04" w:rsidRPr="00B9486D" w14:paraId="3B736882" w14:textId="77777777" w:rsidTr="00600184">
        <w:tc>
          <w:tcPr>
            <w:tcW w:w="5000" w:type="pct"/>
          </w:tcPr>
          <w:p w14:paraId="054ECF4D" w14:textId="57E514B1" w:rsidR="006E5A04" w:rsidRPr="00C71D74" w:rsidRDefault="006E5A04" w:rsidP="00E96189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o-MD"/>
              </w:rPr>
            </w:pPr>
            <w:r w:rsidRPr="00051B6D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o-MD"/>
              </w:rPr>
              <w:t xml:space="preserve">     Proiectul </w:t>
            </w:r>
            <w:r w:rsidR="00E96189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o-MD"/>
              </w:rPr>
              <w:t>v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o-MD"/>
              </w:rPr>
              <w:t>a f</w:t>
            </w:r>
            <w:r w:rsidR="00E96189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o-MD"/>
              </w:rPr>
              <w:t>i</w:t>
            </w:r>
            <w:r w:rsidRPr="00051B6D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o-MD"/>
              </w:rPr>
              <w:t xml:space="preserve"> supus expertizei juridice de către Ministerul Justiției în conformitate cu art. 37 din Legea nr. 100/ 2017 cu privire la actele normative.</w:t>
            </w:r>
            <w:r>
              <w:rPr>
                <w:sz w:val="28"/>
                <w:szCs w:val="28"/>
                <w:lang w:val="ro-MD"/>
              </w:rPr>
              <w:t xml:space="preserve"> </w:t>
            </w:r>
          </w:p>
        </w:tc>
      </w:tr>
      <w:tr w:rsidR="006E5A04" w:rsidRPr="00444EC9" w14:paraId="22E72BCF" w14:textId="77777777" w:rsidTr="00600184">
        <w:tc>
          <w:tcPr>
            <w:tcW w:w="5000" w:type="pct"/>
          </w:tcPr>
          <w:p w14:paraId="1332E77C" w14:textId="1DB96661" w:rsidR="006E5A04" w:rsidRPr="00051B6D" w:rsidRDefault="006E5A04" w:rsidP="006E5A04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o-MD"/>
              </w:rPr>
            </w:pPr>
            <w:r w:rsidRPr="002353A9">
              <w:rPr>
                <w:b/>
                <w:sz w:val="28"/>
                <w:szCs w:val="28"/>
                <w:lang w:val="ro-MD"/>
              </w:rPr>
              <w:t>11. Constatările altor expertize</w:t>
            </w:r>
          </w:p>
        </w:tc>
      </w:tr>
      <w:tr w:rsidR="006E5A04" w:rsidRPr="00B9486D" w14:paraId="1F0B5459" w14:textId="77777777" w:rsidTr="00600184">
        <w:tc>
          <w:tcPr>
            <w:tcW w:w="5000" w:type="pct"/>
          </w:tcPr>
          <w:p w14:paraId="19885AAD" w14:textId="6C994AC9" w:rsidR="006E5A04" w:rsidRPr="00051B6D" w:rsidRDefault="006E5A04" w:rsidP="006E5A04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o-MD"/>
              </w:rPr>
            </w:pPr>
            <w:r w:rsidRPr="002353A9">
              <w:rPr>
                <w:sz w:val="28"/>
                <w:szCs w:val="28"/>
                <w:lang w:val="ro-MD"/>
              </w:rPr>
              <w:t>Proiectul nu cade sub incidența altor expertize necesare de a fi efectuate în condițiile Legii</w:t>
            </w:r>
            <w:r>
              <w:rPr>
                <w:sz w:val="28"/>
                <w:szCs w:val="28"/>
                <w:lang w:val="ro-MD"/>
              </w:rPr>
              <w:t xml:space="preserve"> </w:t>
            </w:r>
            <w:r w:rsidRPr="002353A9">
              <w:rPr>
                <w:sz w:val="28"/>
                <w:szCs w:val="28"/>
                <w:lang w:val="ro-MD"/>
              </w:rPr>
              <w:t>nr.100/2017 cu privire la actele normative.</w:t>
            </w:r>
          </w:p>
        </w:tc>
      </w:tr>
    </w:tbl>
    <w:p w14:paraId="557D0B28" w14:textId="77777777" w:rsidR="00600184" w:rsidRPr="00051B6D" w:rsidRDefault="00600184" w:rsidP="00600184">
      <w:pPr>
        <w:tabs>
          <w:tab w:val="left" w:pos="884"/>
          <w:tab w:val="left" w:pos="1196"/>
        </w:tabs>
        <w:jc w:val="both"/>
        <w:rPr>
          <w:bCs/>
          <w:sz w:val="28"/>
          <w:szCs w:val="28"/>
          <w:vertAlign w:val="superscript"/>
          <w:lang w:val="ro-MD"/>
        </w:rPr>
      </w:pPr>
    </w:p>
    <w:p w14:paraId="3921E5C2" w14:textId="77777777" w:rsidR="00600184" w:rsidRPr="00051B6D" w:rsidRDefault="00600184" w:rsidP="00600184">
      <w:pPr>
        <w:shd w:val="clear" w:color="auto" w:fill="FFFFFF"/>
        <w:spacing w:line="360" w:lineRule="auto"/>
        <w:ind w:left="-1134"/>
        <w:rPr>
          <w:rFonts w:eastAsia="Calibri"/>
          <w:b/>
          <w:sz w:val="28"/>
          <w:szCs w:val="28"/>
          <w:lang w:val="ro-MD"/>
        </w:rPr>
      </w:pPr>
      <w:r w:rsidRPr="00051B6D">
        <w:rPr>
          <w:rFonts w:eastAsia="Calibri"/>
          <w:b/>
          <w:sz w:val="28"/>
          <w:szCs w:val="28"/>
          <w:lang w:val="ro-MD"/>
        </w:rPr>
        <w:t xml:space="preserve">         </w:t>
      </w:r>
    </w:p>
    <w:p w14:paraId="6478105A" w14:textId="77777777" w:rsidR="00600184" w:rsidRPr="00051B6D" w:rsidRDefault="00600184" w:rsidP="00600184">
      <w:pPr>
        <w:shd w:val="clear" w:color="auto" w:fill="FFFFFF"/>
        <w:spacing w:line="360" w:lineRule="auto"/>
        <w:ind w:left="-1134"/>
        <w:rPr>
          <w:b/>
          <w:sz w:val="28"/>
          <w:szCs w:val="28"/>
          <w:lang w:val="ro-MD"/>
        </w:rPr>
      </w:pPr>
      <w:r w:rsidRPr="00051B6D">
        <w:rPr>
          <w:rFonts w:eastAsia="Calibri"/>
          <w:b/>
          <w:sz w:val="28"/>
          <w:szCs w:val="28"/>
          <w:lang w:val="ro-MD"/>
        </w:rPr>
        <w:t xml:space="preserve">         </w:t>
      </w:r>
      <w:r w:rsidRPr="00051B6D">
        <w:rPr>
          <w:b/>
          <w:sz w:val="28"/>
          <w:szCs w:val="28"/>
          <w:lang w:val="ro-MD"/>
        </w:rPr>
        <w:t xml:space="preserve"> Ministrul </w:t>
      </w:r>
      <w:r w:rsidR="00BA6D31" w:rsidRPr="00051B6D">
        <w:rPr>
          <w:b/>
          <w:sz w:val="28"/>
          <w:szCs w:val="28"/>
          <w:lang w:val="ro-MD"/>
        </w:rPr>
        <w:t>f</w:t>
      </w:r>
      <w:r w:rsidRPr="00051B6D">
        <w:rPr>
          <w:b/>
          <w:sz w:val="28"/>
          <w:szCs w:val="28"/>
          <w:lang w:val="ro-MD"/>
        </w:rPr>
        <w:t xml:space="preserve">inanțelor                                             </w:t>
      </w:r>
      <w:r w:rsidR="00696CC3" w:rsidRPr="00051B6D">
        <w:rPr>
          <w:b/>
          <w:sz w:val="28"/>
          <w:szCs w:val="28"/>
          <w:lang w:val="ro-MD"/>
        </w:rPr>
        <w:t>Petru Rotaru</w:t>
      </w:r>
    </w:p>
    <w:p w14:paraId="54A1CF63" w14:textId="3905911C" w:rsidR="00600184" w:rsidRPr="009807D1" w:rsidRDefault="00600184" w:rsidP="009807D1">
      <w:pPr>
        <w:rPr>
          <w:b/>
          <w:sz w:val="26"/>
          <w:szCs w:val="26"/>
          <w:lang w:val="en-GB"/>
        </w:rPr>
      </w:pPr>
      <w:bookmarkStart w:id="0" w:name="_GoBack"/>
      <w:bookmarkEnd w:id="0"/>
    </w:p>
    <w:sectPr w:rsidR="00600184" w:rsidRPr="009807D1" w:rsidSect="004C4BE7">
      <w:footerReference w:type="default" r:id="rId7"/>
      <w:pgSz w:w="11906" w:h="16838"/>
      <w:pgMar w:top="1134" w:right="851" w:bottom="1134" w:left="1701" w:header="720" w:footer="720" w:gutter="113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59D28" w14:textId="77777777" w:rsidR="00042353" w:rsidRDefault="00042353">
      <w:r>
        <w:separator/>
      </w:r>
    </w:p>
  </w:endnote>
  <w:endnote w:type="continuationSeparator" w:id="0">
    <w:p w14:paraId="086532C3" w14:textId="77777777" w:rsidR="00042353" w:rsidRDefault="0004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821C3" w14:textId="77777777" w:rsidR="00A325A7" w:rsidRPr="007C2CFA" w:rsidRDefault="00DC5541" w:rsidP="00A325A7">
    <w:pPr>
      <w:spacing w:line="276" w:lineRule="auto"/>
      <w:jc w:val="center"/>
      <w:rPr>
        <w:sz w:val="18"/>
        <w:szCs w:val="18"/>
        <w:lang w:val="ro-RO"/>
      </w:rPr>
    </w:pPr>
    <w:r>
      <w:rPr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A965D" wp14:editId="30476F43">
              <wp:simplePos x="0" y="0"/>
              <wp:positionH relativeFrom="column">
                <wp:posOffset>-190500</wp:posOffset>
              </wp:positionH>
              <wp:positionV relativeFrom="paragraph">
                <wp:posOffset>86360</wp:posOffset>
              </wp:positionV>
              <wp:extent cx="6353175" cy="0"/>
              <wp:effectExtent l="9525" t="10160" r="9525" b="889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C9D5D4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15pt;margin-top:6.8pt;width:50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"/>
          </w:pict>
        </mc:Fallback>
      </mc:AlternateContent>
    </w:r>
    <w:r>
      <w:rPr>
        <w:sz w:val="18"/>
        <w:szCs w:val="18"/>
        <w:lang w:val="ro-RO"/>
      </w:rPr>
      <w:br/>
    </w:r>
    <w:r w:rsidRPr="007C2CFA">
      <w:rPr>
        <w:sz w:val="18"/>
        <w:szCs w:val="18"/>
        <w:lang w:val="ro-RO"/>
      </w:rPr>
      <w:t xml:space="preserve">MD-2005, mun. </w:t>
    </w:r>
    <w:r w:rsidRPr="007C2CFA">
      <w:rPr>
        <w:noProof/>
        <w:sz w:val="18"/>
        <w:szCs w:val="18"/>
        <w:lang w:val="ro-RO"/>
      </w:rPr>
      <w:t>Chişinău,</w:t>
    </w:r>
    <w:r w:rsidRPr="007C2CFA">
      <w:rPr>
        <w:sz w:val="18"/>
        <w:szCs w:val="18"/>
        <w:lang w:val="ro-RO"/>
      </w:rPr>
      <w:t xml:space="preserve"> str. Constantin Tănase, 7</w:t>
    </w:r>
  </w:p>
  <w:p w14:paraId="35441440" w14:textId="77777777" w:rsidR="00A325A7" w:rsidRPr="007C2CFA" w:rsidRDefault="00DC5541" w:rsidP="007C2CFA">
    <w:pPr>
      <w:spacing w:line="276" w:lineRule="auto"/>
      <w:jc w:val="center"/>
      <w:rPr>
        <w:sz w:val="18"/>
        <w:szCs w:val="18"/>
        <w:lang w:val="ro-RO"/>
      </w:rPr>
    </w:pPr>
    <w:r w:rsidRPr="007C2CFA">
      <w:rPr>
        <w:sz w:val="18"/>
        <w:szCs w:val="18"/>
        <w:lang w:val="ro-RO"/>
      </w:rPr>
      <w:t xml:space="preserve">tel. (022) 26 25 24, e-mail: </w:t>
    </w:r>
    <w:hyperlink r:id="rId1" w:history="1">
      <w:r w:rsidRPr="007C2CFA">
        <w:rPr>
          <w:rStyle w:val="Hyperlink"/>
          <w:sz w:val="18"/>
          <w:szCs w:val="18"/>
          <w:lang w:val="ro-RO"/>
        </w:rPr>
        <w:t>cancelaria@mf.gov.md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4C0B4" w14:textId="77777777" w:rsidR="00042353" w:rsidRDefault="00042353">
      <w:r>
        <w:separator/>
      </w:r>
    </w:p>
  </w:footnote>
  <w:footnote w:type="continuationSeparator" w:id="0">
    <w:p w14:paraId="634AA14A" w14:textId="77777777" w:rsidR="00042353" w:rsidRDefault="00042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E24"/>
    <w:multiLevelType w:val="hybridMultilevel"/>
    <w:tmpl w:val="66DC8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2EA1"/>
    <w:multiLevelType w:val="hybridMultilevel"/>
    <w:tmpl w:val="7916D1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84"/>
    <w:rsid w:val="00010DBA"/>
    <w:rsid w:val="0002060F"/>
    <w:rsid w:val="00042353"/>
    <w:rsid w:val="00044B4D"/>
    <w:rsid w:val="00051B6D"/>
    <w:rsid w:val="000A2E5F"/>
    <w:rsid w:val="000A3E89"/>
    <w:rsid w:val="000B616A"/>
    <w:rsid w:val="000C0142"/>
    <w:rsid w:val="000C1E1D"/>
    <w:rsid w:val="000F683A"/>
    <w:rsid w:val="00133E88"/>
    <w:rsid w:val="00136E7C"/>
    <w:rsid w:val="00167A1C"/>
    <w:rsid w:val="0019488A"/>
    <w:rsid w:val="00206109"/>
    <w:rsid w:val="002B6462"/>
    <w:rsid w:val="002F4825"/>
    <w:rsid w:val="00317D21"/>
    <w:rsid w:val="0032064A"/>
    <w:rsid w:val="003722B4"/>
    <w:rsid w:val="003A119C"/>
    <w:rsid w:val="003D2687"/>
    <w:rsid w:val="003F52A2"/>
    <w:rsid w:val="00440E06"/>
    <w:rsid w:val="00444EC9"/>
    <w:rsid w:val="00451002"/>
    <w:rsid w:val="004B2259"/>
    <w:rsid w:val="004C4BE7"/>
    <w:rsid w:val="004F0533"/>
    <w:rsid w:val="005531FF"/>
    <w:rsid w:val="005A76C3"/>
    <w:rsid w:val="005D1F6B"/>
    <w:rsid w:val="00600184"/>
    <w:rsid w:val="00696CC3"/>
    <w:rsid w:val="006E5A04"/>
    <w:rsid w:val="007608B9"/>
    <w:rsid w:val="007843C1"/>
    <w:rsid w:val="007D1D0E"/>
    <w:rsid w:val="007F5B1A"/>
    <w:rsid w:val="00821E32"/>
    <w:rsid w:val="00920341"/>
    <w:rsid w:val="00942BBB"/>
    <w:rsid w:val="00953F86"/>
    <w:rsid w:val="009807D1"/>
    <w:rsid w:val="00A318BA"/>
    <w:rsid w:val="00AF70DC"/>
    <w:rsid w:val="00B1492E"/>
    <w:rsid w:val="00B15A23"/>
    <w:rsid w:val="00B16721"/>
    <w:rsid w:val="00B857D9"/>
    <w:rsid w:val="00B9486D"/>
    <w:rsid w:val="00BA6D31"/>
    <w:rsid w:val="00C241E7"/>
    <w:rsid w:val="00C321D6"/>
    <w:rsid w:val="00C71D74"/>
    <w:rsid w:val="00C91BC3"/>
    <w:rsid w:val="00CD13A0"/>
    <w:rsid w:val="00CE485B"/>
    <w:rsid w:val="00CF441E"/>
    <w:rsid w:val="00D80292"/>
    <w:rsid w:val="00D87C75"/>
    <w:rsid w:val="00DC5541"/>
    <w:rsid w:val="00E96189"/>
    <w:rsid w:val="00EB56B6"/>
    <w:rsid w:val="00F018EF"/>
    <w:rsid w:val="00F669DB"/>
    <w:rsid w:val="00F7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B9A9"/>
  <w15:chartTrackingRefBased/>
  <w15:docId w15:val="{AE32640B-59C9-4725-92AC-8B3C8D47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001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8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60018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4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celaria@mf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Rodica, Sluhinscaia</dc:creator>
  <cp:keywords/>
  <dc:description/>
  <cp:lastModifiedBy>Rodica, Sluhinscaia</cp:lastModifiedBy>
  <cp:revision>11</cp:revision>
  <cp:lastPrinted>2024-05-14T05:54:00Z</cp:lastPrinted>
  <dcterms:created xsi:type="dcterms:W3CDTF">2024-02-02T12:36:00Z</dcterms:created>
  <dcterms:modified xsi:type="dcterms:W3CDTF">2024-05-14T05:54:00Z</dcterms:modified>
</cp:coreProperties>
</file>