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b w:val="0"/>
          <w:szCs w:val="28"/>
        </w:rPr>
      </w:pPr>
      <w:bookmarkStart w:id="0" w:name="_GoBack"/>
      <w:bookmarkEnd w:id="0"/>
      <w:r>
        <w:rPr>
          <w:szCs w:val="28"/>
        </w:rPr>
        <w:t>NOTĂ INFORMATIVĂ</w:t>
      </w:r>
      <w:r>
        <w:rPr>
          <w:szCs w:val="28"/>
        </w:rPr>
        <w:br w:type="textWrapping"/>
      </w:r>
      <w:r>
        <w:rPr>
          <w:szCs w:val="28"/>
        </w:rPr>
        <w:t>privind aprobarea proiectului de Ordin cu privire la aprobarea Documentației standard pentru realizarea achizițiilor publice de lucrări</w:t>
      </w:r>
    </w:p>
    <w:p>
      <w:pPr>
        <w:shd w:val="clear" w:color="auto" w:fill="FFFFFF"/>
        <w:tabs>
          <w:tab w:val="left" w:pos="2093"/>
        </w:tabs>
        <w:spacing w:line="322" w:lineRule="exact"/>
        <w:ind w:left="1418" w:right="1555"/>
        <w:jc w:val="center"/>
        <w:rPr>
          <w:b/>
          <w:sz w:val="28"/>
          <w:szCs w:val="28"/>
          <w:lang w:val="ro-RO"/>
        </w:rPr>
      </w:pPr>
    </w:p>
    <w:tbl>
      <w:tblPr>
        <w:tblStyle w:val="3"/>
        <w:tblW w:w="98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Denumirea autorului și după caz, a participanților la elaborarea proiectului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both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Ministerul Finanțelor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zh-CN"/>
              </w:rPr>
              <w:t>Condițiile ce au impus elaborarea proiectului de act normativ și finalitățile urmărite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Proiectul Ordinului cu privire la aprobarea Documentației standard pentru realizarea achizițiilor publice de lucrări a fost elaborat pentru a îmbunătăți și simplifica Documentația standard de lucrări aprobată prin Ordinul Ministerului Finanțelor nr.176/2018. La elaborarea noii documentații standard de lucrări s-a ținut cont de neajunsurile depistate pe parcursul perioadei 01.10.2018 – 01.10.2020, precum și reclamațiile autorităților contractante, operatorilor economici și altor actori în domeniul achizițiilor publice. </w:t>
            </w:r>
          </w:p>
          <w:p>
            <w:pPr>
              <w:jc w:val="both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ro-RO"/>
              </w:rPr>
              <w:t>Prezentul formular cuprinde informații solicitate de către autoritatea contractantă și relevante pentru procedura de atribuire a contractului de achiziție publică de lucrări.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Descrierea gradului de compatibilitate pentru proiectele care au ca scop armonizarea legislației naționale cu legislația Uniunii Europene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both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Proiectul de act normativ are drept scop asigurarea elaborării și aprobării actelor normative prevăzute de Legea nr.169/2018 pentru modificarea Legii nr.131/2015</w:t>
            </w:r>
          </w:p>
          <w:p>
            <w:pPr>
              <w:jc w:val="both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 xml:space="preserve">privind achizițiile publice, care transpune Directiva 2014/24/UE. 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Principalele prevederi ale proiectului și evidențierea elementelor noi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zh-CN" w:eastAsia="en-GB"/>
              </w:rPr>
            </w:pPr>
            <w:r>
              <w:rPr>
                <w:sz w:val="28"/>
                <w:szCs w:val="28"/>
                <w:lang w:val="ro-RO"/>
              </w:rPr>
              <w:t xml:space="preserve">Proiectul propus reprezintă un formular standard, valabil pentru procedurile de achiziții publice de lucrări. Autoritățile contractante </w:t>
            </w:r>
            <w:r>
              <w:rPr>
                <w:sz w:val="28"/>
                <w:szCs w:val="28"/>
                <w:lang w:val="zh-CN" w:eastAsia="en-GB"/>
              </w:rPr>
              <w:t>utilizează această documentație pentru a descrie mai detaliat obiectul achiziției, iar operatorii economici folosesc formularele cuprinse în această documentație pentru a-și prezenta ofertele.</w:t>
            </w:r>
          </w:p>
          <w:p>
            <w:pPr>
              <w:jc w:val="both"/>
              <w:rPr>
                <w:sz w:val="28"/>
                <w:szCs w:val="28"/>
                <w:lang w:val="zh-CN" w:eastAsia="en-GB"/>
              </w:rPr>
            </w:pPr>
            <w:r>
              <w:rPr>
                <w:sz w:val="28"/>
                <w:szCs w:val="28"/>
                <w:lang w:val="zh-CN" w:eastAsia="en-GB"/>
              </w:rPr>
              <w:t>Un element nou este posibilitatea utilizării documentației standard inclusiv pentru acordurile cadru pentru achizițiile de lucrări și servicii de proiectare.</w:t>
            </w:r>
          </w:p>
          <w:p>
            <w:pPr>
              <w:jc w:val="both"/>
              <w:rPr>
                <w:sz w:val="28"/>
                <w:szCs w:val="28"/>
                <w:lang w:val="zh-CN" w:eastAsia="en-GB"/>
              </w:rPr>
            </w:pPr>
            <w:r>
              <w:rPr>
                <w:sz w:val="28"/>
                <w:szCs w:val="28"/>
                <w:lang w:val="zh-CN" w:eastAsia="en-GB"/>
              </w:rPr>
              <w:t>De asemenea, au fost ajustate unele prevederi conform noului Regulament privind achizițiile publice de lucrări.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Fundamentarea economico-financiară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Implementarea proiectului respectiv nu necesită alocarea unor mijloace financiare suplimentare din bugetul de stat.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Modul de încorporare a actului în cadrul normativ în vigoare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Redacția nouă a proiectului de Ordin depășește cu 30% schimbările și completările necesare pentru ajustarea Ordinului 176/2018 cu privire la aprobarea documentației standard pentru realizarea achizițiilor publice de lucrări, prin urmare se impune abrogarea actului normativ, Ordinul Ministerului Finanțelor nr.176/2018.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jc w:val="both"/>
              <w:rPr>
                <w:b/>
                <w:sz w:val="28"/>
                <w:szCs w:val="28"/>
                <w:lang w:val="zh-CN"/>
              </w:rPr>
            </w:pPr>
            <w:r>
              <w:rPr>
                <w:b/>
                <w:sz w:val="28"/>
                <w:szCs w:val="28"/>
                <w:lang w:val="zh-CN"/>
              </w:rPr>
              <w:t>Avizarea și consultarea publică a proiectului</w:t>
            </w:r>
          </w:p>
        </w:tc>
      </w:tr>
      <w:tr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zh-CN"/>
              </w:rPr>
              <w:t xml:space="preserve">În scopul respectării prevederilor Legii nr.239/2008 privind transparența în procesul decizional, proiectul Ordinului cu privire la aprobarea formularului standard al Documentului unic de achiziții european este plasat pe pagina web oficială a Ministerului Finanțelor </w:t>
            </w:r>
            <w:r>
              <w:fldChar w:fldCharType="begin"/>
            </w:r>
            <w:r>
              <w:instrText xml:space="preserve"> HYPERLINK "http://www.mf.gov.md/" \h </w:instrText>
            </w:r>
            <w:r>
              <w:fldChar w:fldCharType="separate"/>
            </w:r>
            <w:r>
              <w:rPr>
                <w:rStyle w:val="19"/>
                <w:rFonts w:eastAsia="Bookman Old Style"/>
                <w:sz w:val="28"/>
                <w:szCs w:val="28"/>
                <w:lang w:val="zh-CN"/>
              </w:rPr>
              <w:t>www.mf.gov.md</w:t>
            </w:r>
            <w:r>
              <w:rPr>
                <w:rStyle w:val="19"/>
                <w:rFonts w:eastAsia="Bookman Old Style"/>
                <w:sz w:val="28"/>
                <w:szCs w:val="28"/>
                <w:lang w:val="zh-CN"/>
              </w:rPr>
              <w:fldChar w:fldCharType="end"/>
            </w:r>
            <w:r>
              <w:rPr>
                <w:sz w:val="28"/>
                <w:szCs w:val="28"/>
                <w:lang w:val="zh-CN"/>
              </w:rPr>
              <w:t xml:space="preserve">, </w:t>
            </w:r>
            <w:r>
              <w:rPr>
                <w:sz w:val="28"/>
                <w:szCs w:val="28"/>
                <w:lang w:val="ro-RO"/>
              </w:rPr>
              <w:t xml:space="preserve">compartimentul Transparența decizională/Procesul decizional, cât și pe </w:t>
            </w:r>
            <w:r>
              <w:rPr>
                <w:rStyle w:val="19"/>
                <w:rFonts w:eastAsia="Bookman Old Style"/>
                <w:sz w:val="28"/>
                <w:szCs w:val="28"/>
                <w:lang w:val="zh-CN"/>
              </w:rPr>
              <w:t>www.particip.gov.md</w:t>
            </w:r>
            <w:r>
              <w:rPr>
                <w:sz w:val="28"/>
                <w:szCs w:val="28"/>
                <w:lang w:val="ro-RO"/>
              </w:rPr>
              <w:t xml:space="preserve"> .</w:t>
            </w:r>
          </w:p>
          <w:p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zh-CN"/>
              </w:rPr>
              <w:t>Proiectul se remite spre avizare Autorităților publice centrale, Agenția Națională pentru Soluționarea Contestațiilor, Agenția Achiziții Publice, Agenția pentru Supraveghere Tehnică, Centrul Național Anticorupție și Ministerul Justiției.</w:t>
            </w:r>
            <w:r>
              <w:rPr>
                <w:sz w:val="26"/>
                <w:szCs w:val="26"/>
                <w:lang w:val="zh-CN"/>
              </w:rPr>
              <w:t xml:space="preserve"> </w:t>
            </w:r>
          </w:p>
        </w:tc>
      </w:tr>
    </w:tbl>
    <w:p>
      <w:pPr>
        <w:pStyle w:val="7"/>
        <w:ind w:firstLine="567"/>
        <w:rPr>
          <w:b w:val="0"/>
          <w:szCs w:val="28"/>
        </w:rPr>
      </w:pPr>
    </w:p>
    <w:p>
      <w:pPr>
        <w:pStyle w:val="7"/>
        <w:ind w:firstLine="567"/>
        <w:rPr>
          <w:b w:val="0"/>
          <w:szCs w:val="28"/>
        </w:rPr>
      </w:pPr>
    </w:p>
    <w:p>
      <w:pPr>
        <w:tabs>
          <w:tab w:val="left" w:pos="516"/>
        </w:tabs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 xml:space="preserve">Viceprim-ministru,         </w:t>
      </w:r>
    </w:p>
    <w:p>
      <w:pPr>
        <w:tabs>
          <w:tab w:val="left" w:pos="516"/>
        </w:tabs>
        <w:rPr>
          <w:b/>
          <w:sz w:val="32"/>
          <w:szCs w:val="32"/>
          <w:lang w:val="zh-CN"/>
        </w:rPr>
      </w:pPr>
      <w:r>
        <w:rPr>
          <w:b/>
          <w:sz w:val="28"/>
          <w:szCs w:val="28"/>
          <w:lang w:val="zh-CN"/>
        </w:rPr>
        <w:t>Ministru al Finanțelor                                                              Serghei PUȘCUȚA</w:t>
      </w:r>
    </w:p>
    <w:p>
      <w:pPr>
        <w:tabs>
          <w:tab w:val="left" w:pos="516"/>
        </w:tabs>
        <w:jc w:val="center"/>
        <w:rPr>
          <w:color w:val="000000"/>
          <w:sz w:val="28"/>
          <w:szCs w:val="28"/>
          <w:lang w:val="zh-CN" w:bidi="en-US"/>
        </w:rPr>
      </w:pPr>
    </w:p>
    <w:sectPr>
      <w:pgSz w:w="11906" w:h="16838"/>
      <w:pgMar w:top="1135" w:right="1133" w:bottom="2268" w:left="1440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JP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cumentProtection w:enforcement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95"/>
    <w:rsid w:val="00291712"/>
    <w:rsid w:val="006E6EB0"/>
    <w:rsid w:val="006F2D58"/>
    <w:rsid w:val="00D01F95"/>
    <w:rsid w:val="00D607A4"/>
    <w:rsid w:val="00D76856"/>
    <w:rsid w:val="508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header"/>
    <w:basedOn w:val="1"/>
    <w:link w:val="21"/>
    <w:unhideWhenUsed/>
    <w:uiPriority w:val="99"/>
    <w:pPr>
      <w:tabs>
        <w:tab w:val="center" w:pos="4513"/>
        <w:tab w:val="right" w:pos="9026"/>
      </w:tabs>
    </w:pPr>
  </w:style>
  <w:style w:type="paragraph" w:styleId="7">
    <w:name w:val="Body Text"/>
    <w:basedOn w:val="1"/>
    <w:link w:val="11"/>
    <w:uiPriority w:val="0"/>
    <w:pPr>
      <w:widowControl/>
      <w:jc w:val="both"/>
    </w:pPr>
    <w:rPr>
      <w:b/>
      <w:sz w:val="28"/>
      <w:lang w:val="ro-RO"/>
    </w:rPr>
  </w:style>
  <w:style w:type="paragraph" w:styleId="8">
    <w:name w:val="footer"/>
    <w:basedOn w:val="1"/>
    <w:link w:val="22"/>
    <w:unhideWhenUsed/>
    <w:uiPriority w:val="99"/>
    <w:pPr>
      <w:tabs>
        <w:tab w:val="center" w:pos="4513"/>
        <w:tab w:val="right" w:pos="9026"/>
      </w:tabs>
    </w:pPr>
  </w:style>
  <w:style w:type="paragraph" w:styleId="9">
    <w:name w:val="List"/>
    <w:basedOn w:val="7"/>
    <w:qFormat/>
    <w:uiPriority w:val="0"/>
    <w:rPr>
      <w:rFonts w:cs="FreeSans"/>
    </w:rPr>
  </w:style>
  <w:style w:type="paragraph" w:styleId="10">
    <w:name w:val="Normal (Web)"/>
    <w:basedOn w:val="1"/>
    <w:qFormat/>
    <w:uiPriority w:val="99"/>
    <w:pPr>
      <w:widowControl/>
      <w:ind w:firstLine="567"/>
      <w:jc w:val="both"/>
    </w:pPr>
    <w:rPr>
      <w:rFonts w:eastAsia="SimSun"/>
      <w:sz w:val="24"/>
      <w:szCs w:val="24"/>
      <w:lang w:eastAsia="zh-CN"/>
    </w:rPr>
  </w:style>
  <w:style w:type="character" w:customStyle="1" w:styleId="11">
    <w:name w:val="Body Text Char"/>
    <w:basedOn w:val="2"/>
    <w:link w:val="7"/>
    <w:qFormat/>
    <w:uiPriority w:val="0"/>
    <w:rPr>
      <w:rFonts w:ascii="Times New Roman" w:hAnsi="Times New Roman" w:eastAsia="Times New Roman" w:cs="Times New Roman"/>
      <w:b/>
      <w:sz w:val="28"/>
      <w:szCs w:val="20"/>
      <w:lang w:val="ro-RO" w:eastAsia="ru-RU"/>
    </w:rPr>
  </w:style>
  <w:style w:type="character" w:customStyle="1" w:styleId="12">
    <w:name w:val="Body text (2)_"/>
    <w:basedOn w:val="2"/>
    <w:link w:val="13"/>
    <w:qFormat/>
    <w:uiPriority w:val="0"/>
    <w:rPr>
      <w:rFonts w:ascii="Bookman Old Style" w:hAnsi="Bookman Old Style" w:eastAsia="Bookman Old Style" w:cs="Bookman Old Style"/>
      <w:sz w:val="24"/>
      <w:szCs w:val="24"/>
      <w:shd w:val="clear" w:color="auto" w:fill="FFFFFF"/>
    </w:rPr>
  </w:style>
  <w:style w:type="paragraph" w:customStyle="1" w:styleId="13">
    <w:name w:val="Body text (2)"/>
    <w:basedOn w:val="1"/>
    <w:link w:val="12"/>
    <w:qFormat/>
    <w:uiPriority w:val="0"/>
    <w:pPr>
      <w:shd w:val="clear" w:color="auto" w:fill="FFFFFF"/>
      <w:spacing w:before="720" w:line="384" w:lineRule="exact"/>
      <w:jc w:val="both"/>
    </w:pPr>
    <w:rPr>
      <w:rFonts w:ascii="Bookman Old Style" w:hAnsi="Bookman Old Style" w:eastAsia="Bookman Old Style" w:cs="Bookman Old Style"/>
      <w:sz w:val="24"/>
      <w:szCs w:val="24"/>
      <w:lang w:val="en-GB" w:eastAsia="en-US"/>
    </w:rPr>
  </w:style>
  <w:style w:type="character" w:customStyle="1" w:styleId="14">
    <w:name w:val="Body text (5)_"/>
    <w:basedOn w:val="2"/>
    <w:link w:val="15"/>
    <w:qFormat/>
    <w:uiPriority w:val="0"/>
    <w:rPr>
      <w:rFonts w:ascii="Bookman Old Style" w:hAnsi="Bookman Old Style" w:eastAsia="Bookman Old Style" w:cs="Bookman Old Style"/>
      <w:sz w:val="8"/>
      <w:szCs w:val="8"/>
      <w:shd w:val="clear" w:color="auto" w:fill="FFFFFF"/>
    </w:rPr>
  </w:style>
  <w:style w:type="paragraph" w:customStyle="1" w:styleId="15">
    <w:name w:val="Body text (5)"/>
    <w:basedOn w:val="1"/>
    <w:link w:val="14"/>
    <w:qFormat/>
    <w:uiPriority w:val="0"/>
    <w:pPr>
      <w:shd w:val="clear" w:color="auto" w:fill="FFFFFF"/>
    </w:pPr>
    <w:rPr>
      <w:rFonts w:ascii="Bookman Old Style" w:hAnsi="Bookman Old Style" w:eastAsia="Bookman Old Style" w:cs="Bookman Old Style"/>
      <w:sz w:val="8"/>
      <w:szCs w:val="8"/>
      <w:lang w:val="en-GB" w:eastAsia="en-US"/>
    </w:rPr>
  </w:style>
  <w:style w:type="character" w:customStyle="1" w:styleId="16">
    <w:name w:val="Body text (5) + Small Caps"/>
    <w:basedOn w:val="14"/>
    <w:qFormat/>
    <w:uiPriority w:val="0"/>
    <w:rPr>
      <w:rFonts w:ascii="Bookman Old Style" w:hAnsi="Bookman Old Style" w:eastAsia="Bookman Old Style" w:cs="Bookman Old Style"/>
      <w:smallCaps/>
      <w:color w:val="000000"/>
      <w:spacing w:val="0"/>
      <w:w w:val="100"/>
      <w:sz w:val="8"/>
      <w:szCs w:val="8"/>
      <w:shd w:val="clear" w:color="auto" w:fill="FFFFFF"/>
      <w:lang w:val="en-US" w:eastAsia="en-US" w:bidi="en-US"/>
    </w:rPr>
  </w:style>
  <w:style w:type="character" w:customStyle="1" w:styleId="17">
    <w:name w:val="Body text (2) + Georgia"/>
    <w:basedOn w:val="12"/>
    <w:qFormat/>
    <w:uiPriority w:val="0"/>
    <w:rPr>
      <w:rFonts w:ascii="Georgia" w:hAnsi="Georgia" w:eastAsia="Georgia" w:cs="Georgia"/>
      <w:b/>
      <w:bCs/>
      <w:color w:val="000000"/>
      <w:spacing w:val="0"/>
      <w:w w:val="10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18">
    <w:name w:val="Body text (2) Exact"/>
    <w:basedOn w:val="2"/>
    <w:qFormat/>
    <w:uiPriority w:val="0"/>
    <w:rPr>
      <w:rFonts w:ascii="Bookman Old Style" w:hAnsi="Bookman Old Style" w:eastAsia="Bookman Old Style" w:cs="Bookman Old Style"/>
      <w:sz w:val="24"/>
      <w:szCs w:val="24"/>
      <w:u w:val="none"/>
    </w:rPr>
  </w:style>
  <w:style w:type="character" w:customStyle="1" w:styleId="19">
    <w:name w:val="Legătură Internet"/>
    <w:unhideWhenUsed/>
    <w:uiPriority w:val="99"/>
    <w:rPr>
      <w:color w:val="0563C1"/>
      <w:u w:val="single"/>
    </w:rPr>
  </w:style>
  <w:style w:type="character" w:customStyle="1" w:styleId="20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ru-RU" w:eastAsia="ru-RU"/>
    </w:rPr>
  </w:style>
  <w:style w:type="character" w:customStyle="1" w:styleId="21">
    <w:name w:val="Header Char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22">
    <w:name w:val="Footer Char"/>
    <w:basedOn w:val="2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customStyle="1" w:styleId="23">
    <w:name w:val="Stil titlu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customStyle="1" w:styleId="24">
    <w:name w:val="Index"/>
    <w:basedOn w:val="1"/>
    <w:qFormat/>
    <w:uiPriority w:val="0"/>
    <w:pPr>
      <w:suppressLineNumbers/>
    </w:pPr>
    <w:rPr>
      <w:rFonts w:cs="FreeSans"/>
    </w:rPr>
  </w:style>
  <w:style w:type="paragraph" w:customStyle="1" w:styleId="25">
    <w:name w:val="tt"/>
    <w:basedOn w:val="1"/>
    <w:qFormat/>
    <w:uiPriority w:val="0"/>
    <w:pPr>
      <w:widowControl/>
      <w:spacing w:beforeAutospacing="1" w:afterAutospacing="1"/>
    </w:pPr>
    <w:rPr>
      <w:sz w:val="24"/>
      <w:szCs w:val="24"/>
    </w:rPr>
  </w:style>
  <w:style w:type="paragraph" w:styleId="26">
    <w:name w:val="List Paragraph"/>
    <w:basedOn w:val="1"/>
    <w:qFormat/>
    <w:uiPriority w:val="1"/>
    <w:pPr>
      <w:ind w:left="720"/>
      <w:contextualSpacing/>
    </w:pPr>
  </w:style>
  <w:style w:type="paragraph" w:customStyle="1" w:styleId="27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E947B4-321C-444B-9787-C38508A7BE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515</Words>
  <Characters>2941</Characters>
  <Lines>24</Lines>
  <Paragraphs>6</Paragraphs>
  <TotalTime>374</TotalTime>
  <ScaleCrop>false</ScaleCrop>
  <LinksUpToDate>false</LinksUpToDate>
  <CharactersWithSpaces>3450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2018-10-22T11:18:00Z</dcterms:created>
  <dc:creator>Corina Galusca</dc:creator>
  <cp:lastModifiedBy>Victoria890980</cp:lastModifiedBy>
  <cp:lastPrinted>2020-12-18T05:41:00Z</cp:lastPrinted>
  <dcterms:modified xsi:type="dcterms:W3CDTF">2020-12-30T06:45:58Z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1049-11.2.0.9906</vt:lpwstr>
  </property>
</Properties>
</file>