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6B" w:rsidRPr="00951C2A" w:rsidRDefault="0081376B" w:rsidP="0081376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val="ro-RO" w:eastAsia="ru-RU"/>
        </w:rPr>
      </w:pPr>
      <w:r w:rsidRPr="00951C2A">
        <w:rPr>
          <w:rFonts w:ascii="Arial" w:eastAsia="Times New Roman" w:hAnsi="Arial" w:cs="Arial"/>
          <w:b/>
          <w:sz w:val="24"/>
          <w:szCs w:val="24"/>
          <w:lang w:val="ro-RO" w:eastAsia="ru-RU"/>
        </w:rPr>
        <w:t xml:space="preserve">Linia de Credit a Proiectului „COVID-19 Răspuns de urgență și Suport pentru Întreprinderi Micro, Mici și Mijlocii” (ÎMMM) </w:t>
      </w:r>
    </w:p>
    <w:p w:rsidR="0081376B" w:rsidRPr="00951C2A" w:rsidRDefault="0081376B" w:rsidP="0081376B">
      <w:pPr>
        <w:spacing w:before="100" w:beforeAutospacing="1" w:after="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b/>
          <w:sz w:val="20"/>
          <w:szCs w:val="20"/>
          <w:lang w:val="ro-RO" w:eastAsia="ru-RU"/>
        </w:rPr>
        <w:t>Proiectul de Răspuns de urgență la Covid-19 și Suport ÎMMM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este finanțat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de Ministerul Finanțelor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din împrumutul </w:t>
      </w:r>
      <w:r w:rsidRPr="00951C2A">
        <w:rPr>
          <w:rFonts w:ascii="Arial" w:eastAsia="Times New Roman" w:hAnsi="Arial" w:cs="Arial"/>
          <w:b/>
          <w:sz w:val="20"/>
          <w:szCs w:val="20"/>
          <w:lang w:val="ro-RO" w:eastAsia="ru-RU"/>
        </w:rPr>
        <w:t>Băncii Consiliului Europei de Dezvoltare (CEB),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acordat </w:t>
      </w:r>
      <w:r w:rsidRPr="00951C2A">
        <w:rPr>
          <w:rFonts w:ascii="Arial" w:eastAsia="Times New Roman" w:hAnsi="Arial" w:cs="Arial"/>
          <w:b/>
          <w:sz w:val="20"/>
          <w:szCs w:val="20"/>
          <w:lang w:val="ro-RO" w:eastAsia="ru-RU"/>
        </w:rPr>
        <w:t>Guvernului Republicii Moldova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și are scopul de a oferi sprijin sistemului de sănătate din RM în lupta cu </w:t>
      </w:r>
      <w:proofErr w:type="spellStart"/>
      <w:r w:rsidRPr="00951C2A">
        <w:rPr>
          <w:rFonts w:ascii="Arial" w:hAnsi="Arial" w:cs="Arial"/>
          <w:sz w:val="20"/>
          <w:szCs w:val="20"/>
          <w:lang w:val="ro-RO"/>
        </w:rPr>
        <w:t>Covid</w:t>
      </w:r>
      <w:proofErr w:type="spellEnd"/>
      <w:r w:rsidRPr="00951C2A">
        <w:rPr>
          <w:rFonts w:ascii="Arial" w:hAnsi="Arial" w:cs="Arial"/>
          <w:sz w:val="20"/>
          <w:szCs w:val="20"/>
          <w:lang w:val="ro-RO"/>
        </w:rPr>
        <w:t xml:space="preserve"> 19, iar în cadrul componentei Liniei de Credit, de a susține Întreprinderile Micro, </w:t>
      </w:r>
      <w:r>
        <w:rPr>
          <w:rFonts w:ascii="Arial" w:hAnsi="Arial" w:cs="Arial"/>
          <w:sz w:val="20"/>
          <w:szCs w:val="20"/>
          <w:lang w:val="ro-RO"/>
        </w:rPr>
        <w:t>m</w:t>
      </w:r>
      <w:r w:rsidRPr="00951C2A">
        <w:rPr>
          <w:rFonts w:ascii="Arial" w:hAnsi="Arial" w:cs="Arial"/>
          <w:sz w:val="20"/>
          <w:szCs w:val="20"/>
          <w:lang w:val="ro-RO"/>
        </w:rPr>
        <w:t>ici și Mijlocii cu lichidități necesare pentru susținerea activității acestora, menținerea și crearea locurilor de munca viabile.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Suma totală a Împrumutului extern constituie </w:t>
      </w:r>
      <w:r w:rsidRPr="00951C2A">
        <w:rPr>
          <w:rFonts w:ascii="Arial" w:eastAsia="Times New Roman" w:hAnsi="Arial" w:cs="Arial"/>
          <w:b/>
          <w:sz w:val="20"/>
          <w:szCs w:val="20"/>
          <w:lang w:val="ro-RO" w:eastAsia="ru-RU"/>
        </w:rPr>
        <w:t>70.0 mil. EUR,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inclusiv componenta Liniei de Credit de 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>30</w:t>
      </w:r>
      <w:r w:rsidRPr="00951C2A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 mil. EUR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care se 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recreditează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ÎMMM prin intermediul Oficiul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ui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de Gestionare a Programelor de Asistență Externă (OGP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AE)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și a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Instituțiilor Financiare Participante (IFP) eligibile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care își  asumă toate riscurile de credit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Data semnării Acordului de Împrumut-29 iulie 2020.</w:t>
      </w:r>
    </w:p>
    <w:p w:rsidR="0081376B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Data de închidere a Proiectului – 30 Iunie 2022.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2F5A32" w:rsidRDefault="0081376B" w:rsidP="0081376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F5A3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La 30.06.2022 </w:t>
      </w:r>
      <w:proofErr w:type="spellStart"/>
      <w:r w:rsidRPr="002F5A32">
        <w:rPr>
          <w:rFonts w:ascii="Times New Roman" w:eastAsia="Times New Roman" w:hAnsi="Times New Roman"/>
          <w:sz w:val="24"/>
          <w:szCs w:val="24"/>
          <w:lang w:val="ro-RO" w:eastAsia="ru-RU"/>
        </w:rPr>
        <w:t>recreditate</w:t>
      </w:r>
      <w:proofErr w:type="spellEnd"/>
      <w:r w:rsidRPr="002F5A3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din resursele directe 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363</w:t>
      </w:r>
      <w:r w:rsidRPr="002F5A3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sub-proiecte</w:t>
      </w:r>
      <w:r w:rsidRPr="002F5A3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în sumă de 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500,8 mil. MDL</w:t>
      </w:r>
      <w:r w:rsidRPr="002F5A3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și 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6</w:t>
      </w:r>
      <w:r w:rsidRPr="002F5A3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14</w:t>
      </w:r>
      <w:r w:rsidRPr="002F5A3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mil. Euro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 sau echivalentul a 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30.0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mil. EUR</w:t>
      </w:r>
      <w:r w:rsidRPr="002F5A32">
        <w:rPr>
          <w:rFonts w:ascii="Times New Roman" w:eastAsia="Times New Roman" w:hAnsi="Times New Roman"/>
          <w:sz w:val="24"/>
          <w:szCs w:val="24"/>
          <w:lang w:val="ro-RO" w:eastAsia="ru-RU"/>
        </w:rPr>
        <w:t>.</w:t>
      </w:r>
    </w:p>
    <w:p w:rsidR="0081376B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Proiect închis din resursele directe, cu continuare la aceleași condiții din resursele creditare de refinanţare (</w:t>
      </w:r>
      <w:proofErr w:type="spellStart"/>
      <w:r>
        <w:rPr>
          <w:rFonts w:ascii="Arial" w:eastAsia="Times New Roman" w:hAnsi="Arial" w:cs="Arial"/>
          <w:sz w:val="20"/>
          <w:szCs w:val="20"/>
          <w:lang w:val="ro-RO" w:eastAsia="ru-RU"/>
        </w:rPr>
        <w:t>revolving</w:t>
      </w:r>
      <w:proofErr w:type="spellEnd"/>
      <w:r>
        <w:rPr>
          <w:rFonts w:ascii="Arial" w:eastAsia="Times New Roman" w:hAnsi="Arial" w:cs="Arial"/>
          <w:sz w:val="20"/>
          <w:szCs w:val="20"/>
          <w:lang w:val="ro-RO" w:eastAsia="ru-RU"/>
        </w:rPr>
        <w:t>).</w:t>
      </w:r>
    </w:p>
    <w:p w:rsidR="0081376B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35646E" w:rsidRDefault="0081376B" w:rsidP="0081376B">
      <w:pPr>
        <w:spacing w:after="0" w:line="240" w:lineRule="auto"/>
        <w:ind w:left="163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La 30.06.2022 din Linia de Credit-refinanţare</w:t>
      </w:r>
      <w:r w:rsidRPr="0035646E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sunt </w:t>
      </w:r>
      <w:r w:rsidRPr="00683C91">
        <w:rPr>
          <w:rFonts w:ascii="Arial" w:eastAsia="Times New Roman" w:hAnsi="Arial" w:cs="Arial"/>
          <w:sz w:val="20"/>
          <w:szCs w:val="20"/>
          <w:lang w:val="ro-RO" w:eastAsia="ru-RU"/>
        </w:rPr>
        <w:t xml:space="preserve">debursate </w:t>
      </w:r>
      <w:r w:rsidRPr="0035646E">
        <w:rPr>
          <w:rFonts w:ascii="Arial" w:eastAsia="Times New Roman" w:hAnsi="Arial" w:cs="Arial"/>
          <w:sz w:val="20"/>
          <w:szCs w:val="20"/>
          <w:lang w:val="ro-RO" w:eastAsia="ru-RU"/>
        </w:rPr>
        <w:t xml:space="preserve">fonduri pentru finanțarea prin intermediul IFP a 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116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sub-proiecte, </w:t>
      </w:r>
      <w:r w:rsidRPr="0035646E">
        <w:rPr>
          <w:rFonts w:ascii="Arial" w:eastAsia="Times New Roman" w:hAnsi="Arial" w:cs="Arial"/>
          <w:sz w:val="20"/>
          <w:szCs w:val="20"/>
          <w:lang w:val="ro-RO" w:eastAsia="ru-RU"/>
        </w:rPr>
        <w:t xml:space="preserve">în sumă de 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117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64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mil. MDL si 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0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>,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86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mil. EUR</w:t>
      </w:r>
      <w:bookmarkStart w:id="0" w:name="_Hlk110525616"/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 sau echivalentul a 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6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>,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71</w:t>
      </w:r>
      <w:r w:rsidRPr="0035646E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mil. EUR</w:t>
      </w:r>
      <w:bookmarkEnd w:id="0"/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35646E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IFP intermediare: 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-  BC „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MoldovaAgroindbank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” SA (tel 022 303-277),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 BC </w:t>
      </w:r>
      <w:r w:rsidRPr="00951C2A">
        <w:rPr>
          <w:rFonts w:ascii="Arial" w:eastAsia="Times New Roman" w:hAnsi="Arial" w:cs="Arial"/>
          <w:sz w:val="20"/>
          <w:szCs w:val="20"/>
          <w:lang w:eastAsia="ru-RU"/>
        </w:rPr>
        <w:t>“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Mobiasbancă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– OTP Group” S.A. (tel.022 812-548), 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-  BC “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ProCredit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Bank” S.A. (tel. 022 782-498), 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 BC “ 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Comertbank”S.A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(tel. 022 839-748), </w:t>
      </w: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lang w:val="ro-RO" w:eastAsia="ru-RU"/>
        </w:rPr>
        <w:t xml:space="preserve"> -  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BC „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Moldindconbank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” SA (tel. 022 576-796; 022 576-798),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 BC “ 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Victoriabank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” S.A. (tel. 022 576-419),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-  BC „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FinComBank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” SA (tel 022 269-816),</w:t>
      </w:r>
    </w:p>
    <w:p w:rsidR="0081376B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-  BC „Eximbank „ SA  (tel 022 301-176)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,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-  „BCR </w:t>
      </w:r>
      <w:proofErr w:type="spellStart"/>
      <w:r>
        <w:rPr>
          <w:rFonts w:ascii="Arial" w:eastAsia="Times New Roman" w:hAnsi="Arial" w:cs="Arial"/>
          <w:sz w:val="20"/>
          <w:szCs w:val="20"/>
          <w:lang w:val="ro-RO" w:eastAsia="ru-RU"/>
        </w:rPr>
        <w:t>Chisinau</w:t>
      </w:r>
      <w:proofErr w:type="spellEnd"/>
      <w:r>
        <w:rPr>
          <w:rFonts w:ascii="Arial" w:eastAsia="Times New Roman" w:hAnsi="Arial" w:cs="Arial"/>
          <w:sz w:val="20"/>
          <w:szCs w:val="20"/>
          <w:lang w:val="ro-RO" w:eastAsia="ru-RU"/>
        </w:rPr>
        <w:t>” SA (tel 022 852-082).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:rsidR="0081376B" w:rsidRPr="00951C2A" w:rsidRDefault="0081376B" w:rsidP="00813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highlight w:val="yellow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 xml:space="preserve"> </w:t>
      </w:r>
      <w:r w:rsidRPr="00951C2A">
        <w:rPr>
          <w:rFonts w:ascii="Arial" w:hAnsi="Arial" w:cs="Arial"/>
          <w:sz w:val="20"/>
          <w:szCs w:val="20"/>
          <w:u w:val="single"/>
          <w:lang w:val="ro-RO"/>
        </w:rPr>
        <w:t xml:space="preserve">Beneficiari eligibili de sub-împrumuturi </w:t>
      </w:r>
      <w:r>
        <w:rPr>
          <w:rFonts w:ascii="Arial" w:hAnsi="Arial" w:cs="Arial"/>
          <w:sz w:val="20"/>
          <w:szCs w:val="20"/>
          <w:lang w:val="ro-RO"/>
        </w:rPr>
        <w:t>pot fi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 Întreprinderi Micro, Mici și Mijlocii (IMMM)</w:t>
      </w:r>
      <w:r w:rsidRPr="00951C2A">
        <w:rPr>
          <w:rFonts w:cs="Calibri"/>
          <w:sz w:val="20"/>
          <w:szCs w:val="20"/>
          <w:lang w:val="ro-RO"/>
        </w:rPr>
        <w:t xml:space="preserve"> </w:t>
      </w:r>
      <w:r w:rsidRPr="00951C2A">
        <w:rPr>
          <w:rFonts w:ascii="Arial" w:hAnsi="Arial" w:cs="Arial"/>
          <w:sz w:val="20"/>
          <w:szCs w:val="20"/>
          <w:lang w:val="ro-RO"/>
        </w:rPr>
        <w:t>incluzând și cele care desfășoară activități de artizanat sau întreprinderi mici de familie încadrate în activitate economica afecta</w:t>
      </w:r>
      <w:r>
        <w:rPr>
          <w:rFonts w:ascii="Arial" w:hAnsi="Arial" w:cs="Arial"/>
          <w:sz w:val="20"/>
          <w:szCs w:val="20"/>
          <w:lang w:val="ro-RO"/>
        </w:rPr>
        <w:t>te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 de criza</w:t>
      </w:r>
      <w:r>
        <w:rPr>
          <w:rFonts w:ascii="Arial" w:hAnsi="Arial" w:cs="Arial"/>
          <w:sz w:val="20"/>
          <w:szCs w:val="20"/>
          <w:lang w:val="ro-RO"/>
        </w:rPr>
        <w:t xml:space="preserve"> pandemică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81376B" w:rsidRPr="00951C2A" w:rsidRDefault="0081376B" w:rsidP="0081376B">
      <w:pPr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u w:val="single"/>
          <w:lang w:val="ro-RO" w:eastAsia="ru-RU"/>
        </w:rPr>
        <w:t xml:space="preserve">Activități eligibile: </w:t>
      </w:r>
      <w:r>
        <w:rPr>
          <w:rFonts w:ascii="Arial" w:eastAsia="Times New Roman" w:hAnsi="Arial" w:cs="Arial"/>
          <w:sz w:val="20"/>
          <w:szCs w:val="20"/>
          <w:u w:val="single"/>
          <w:lang w:val="ro-RO" w:eastAsia="ru-RU"/>
        </w:rPr>
        <w:t>s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e propun spre finanțare sub-proiectele cu scopul promovării creării și păstrării locurilor de muncă viabile permanente și/sau de sezon prin facilitarea accesului la împrumuturi. </w:t>
      </w:r>
    </w:p>
    <w:p w:rsidR="0081376B" w:rsidRDefault="0081376B" w:rsidP="0081376B">
      <w:pPr>
        <w:ind w:left="284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Din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fondurile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Liniei de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c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redit pot fi finanțate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cheltuielile pentru sub-proiectele înainte de beneficiarii finali pentru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investiții în mijloace fixe productive, necesitățile de capital circulant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necesar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precum și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cheltuielile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de urgență pentru a asigura studiile și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alte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cheltuieli legate de sănătate, finanțând necesitățile întreprinderilor nou create și existente. </w:t>
      </w:r>
    </w:p>
    <w:p w:rsidR="0081376B" w:rsidRPr="00951C2A" w:rsidRDefault="0081376B" w:rsidP="0081376B">
      <w:pPr>
        <w:spacing w:before="100" w:beforeAutospacing="1" w:after="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u w:val="single"/>
          <w:lang w:val="ro-RO" w:eastAsia="ru-RU"/>
        </w:rPr>
        <w:t>Suma eligibilă spre finanțare</w:t>
      </w:r>
      <w:r w:rsidRPr="00951C2A">
        <w:rPr>
          <w:rFonts w:ascii="Arial" w:eastAsia="Times New Roman" w:hAnsi="Arial" w:cs="Arial"/>
          <w:b/>
          <w:sz w:val="20"/>
          <w:szCs w:val="20"/>
          <w:lang w:val="ro-RO" w:eastAsia="ru-RU"/>
        </w:rPr>
        <w:t>: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cu excepția cazurilor, în care CEB și Guvernul Republicii Moldova vor conveni altfel, valoarea și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maturitatea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sub-Împrumuturilor vor fi plafonate în dependență de tipul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acestora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, după cum urmează:</w:t>
      </w:r>
    </w:p>
    <w:p w:rsidR="0081376B" w:rsidRPr="00951C2A" w:rsidRDefault="0081376B" w:rsidP="0081376B">
      <w:pPr>
        <w:numPr>
          <w:ilvl w:val="0"/>
          <w:numId w:val="3"/>
        </w:numPr>
        <w:tabs>
          <w:tab w:val="left" w:pos="630"/>
          <w:tab w:val="right" w:pos="8640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costul total al sub-proiectelor finanțate din CEB pentru un beneficiar nu va depăși echivalentul a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951C2A">
        <w:rPr>
          <w:rFonts w:ascii="Arial" w:eastAsia="Times New Roman" w:hAnsi="Arial" w:cs="Arial"/>
          <w:b/>
          <w:sz w:val="20"/>
          <w:szCs w:val="20"/>
          <w:lang w:val="ro-RO" w:eastAsia="ru-RU"/>
        </w:rPr>
        <w:t>2 milioane EURO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;</w:t>
      </w:r>
    </w:p>
    <w:p w:rsidR="0081376B" w:rsidRPr="00951C2A" w:rsidRDefault="0081376B" w:rsidP="0081376B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 xml:space="preserve">alocarea maximă pentru un singur sub-proiect nu va depăși echivalentul a </w:t>
      </w:r>
      <w:r w:rsidRPr="00951C2A">
        <w:rPr>
          <w:rFonts w:ascii="Arial" w:hAnsi="Arial" w:cs="Arial"/>
          <w:b/>
          <w:sz w:val="20"/>
          <w:szCs w:val="20"/>
          <w:lang w:val="ro-RO"/>
        </w:rPr>
        <w:t>600,000 EURO</w:t>
      </w:r>
      <w:r w:rsidRPr="00951C2A">
        <w:rPr>
          <w:rFonts w:ascii="Arial" w:hAnsi="Arial" w:cs="Arial"/>
          <w:sz w:val="20"/>
          <w:szCs w:val="20"/>
          <w:lang w:val="ro-RO"/>
        </w:rPr>
        <w:t>;</w:t>
      </w:r>
    </w:p>
    <w:p w:rsidR="0081376B" w:rsidRDefault="0081376B" w:rsidP="0081376B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 xml:space="preserve">finanțarea CEB pentru capital circulant se limitează la echivalentul a </w:t>
      </w:r>
      <w:r w:rsidRPr="00951C2A">
        <w:rPr>
          <w:rFonts w:ascii="Arial" w:hAnsi="Arial" w:cs="Arial"/>
          <w:b/>
          <w:sz w:val="20"/>
          <w:szCs w:val="20"/>
          <w:lang w:val="ro-RO"/>
        </w:rPr>
        <w:t>300,000 EURO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 pentru un beneficiar</w:t>
      </w:r>
      <w:r>
        <w:rPr>
          <w:rFonts w:ascii="Arial" w:hAnsi="Arial" w:cs="Arial"/>
          <w:sz w:val="20"/>
          <w:szCs w:val="20"/>
          <w:lang w:val="ro-RO"/>
        </w:rPr>
        <w:t>.</w:t>
      </w:r>
    </w:p>
    <w:p w:rsidR="0081376B" w:rsidRPr="0008737F" w:rsidRDefault="0081376B" w:rsidP="0081376B">
      <w:pPr>
        <w:widowControl w:val="0"/>
        <w:suppressAutoHyphens/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Un beneficiar poate contracta credite pentru mai multe sub-proiecte, suma cumulativă a cărora nu va depăși echivalentul a </w:t>
      </w:r>
      <w:r w:rsidRPr="001C0AB8">
        <w:rPr>
          <w:rFonts w:ascii="Arial" w:hAnsi="Arial" w:cs="Arial"/>
          <w:b/>
          <w:sz w:val="20"/>
          <w:szCs w:val="20"/>
          <w:lang w:val="ro-RO"/>
        </w:rPr>
        <w:t>2.0 milioane EURO.</w:t>
      </w:r>
    </w:p>
    <w:p w:rsidR="0081376B" w:rsidRPr="00951C2A" w:rsidRDefault="0081376B" w:rsidP="0081376B">
      <w:pPr>
        <w:ind w:left="360"/>
        <w:jc w:val="both"/>
        <w:rPr>
          <w:rFonts w:ascii="Arial" w:hAnsi="Arial" w:cs="Arial"/>
          <w:sz w:val="20"/>
          <w:szCs w:val="20"/>
          <w:lang w:val="ro-RO"/>
        </w:rPr>
      </w:pPr>
    </w:p>
    <w:p w:rsidR="0081376B" w:rsidRPr="00951C2A" w:rsidRDefault="0081376B" w:rsidP="0081376B">
      <w:pPr>
        <w:tabs>
          <w:tab w:val="left" w:pos="709"/>
        </w:tabs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u w:val="single"/>
          <w:lang w:val="ro-RO" w:eastAsia="ru-RU"/>
        </w:rPr>
        <w:lastRenderedPageBreak/>
        <w:t xml:space="preserve">Maturitatea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sub-împrumuturilor pentru proiecte investiționale – până </w:t>
      </w:r>
      <w:r w:rsidRPr="001C0AB8">
        <w:rPr>
          <w:rFonts w:ascii="Arial" w:eastAsia="Times New Roman" w:hAnsi="Arial" w:cs="Arial"/>
          <w:b/>
          <w:sz w:val="20"/>
          <w:szCs w:val="20"/>
          <w:lang w:val="ro-RO" w:eastAsia="ru-RU"/>
        </w:rPr>
        <w:t>la 6 ani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cu o perioada de gratie de max. 2 ani;  pentru capital circulant -până la </w:t>
      </w:r>
      <w:r w:rsidRPr="001C0AB8">
        <w:rPr>
          <w:rFonts w:ascii="Arial" w:eastAsia="Times New Roman" w:hAnsi="Arial" w:cs="Arial"/>
          <w:b/>
          <w:sz w:val="20"/>
          <w:szCs w:val="20"/>
          <w:lang w:val="ro-RO" w:eastAsia="ru-RU"/>
        </w:rPr>
        <w:t>4 ani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și minimum 12 luni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perioada de grație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</w:t>
      </w:r>
    </w:p>
    <w:p w:rsidR="0081376B" w:rsidRPr="00951C2A" w:rsidRDefault="0081376B" w:rsidP="0081376B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 xml:space="preserve">Activități neeligibile, care </w:t>
      </w:r>
      <w:r w:rsidRPr="00951C2A">
        <w:rPr>
          <w:rFonts w:ascii="Arial" w:hAnsi="Arial" w:cs="Arial"/>
          <w:sz w:val="20"/>
          <w:szCs w:val="20"/>
          <w:u w:val="single"/>
          <w:lang w:val="ro-RO"/>
        </w:rPr>
        <w:t xml:space="preserve">nu pot fi finanțate în cadrul Liniei de Credit </w:t>
      </w:r>
      <w:r w:rsidRPr="00951C2A">
        <w:rPr>
          <w:rFonts w:ascii="Arial" w:hAnsi="Arial" w:cs="Arial"/>
          <w:sz w:val="20"/>
          <w:szCs w:val="20"/>
          <w:lang w:val="ro-RO"/>
        </w:rPr>
        <w:t>:</w:t>
      </w:r>
      <w:r w:rsidRPr="00951C2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81376B" w:rsidRPr="00951C2A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>investiții în energie regenerabilă, sănătate (clinici, spitale), educație (scoli, universități ș.a.), care vor fi finanțate din alte fonduri speciale;</w:t>
      </w:r>
    </w:p>
    <w:p w:rsidR="0081376B" w:rsidRPr="00951C2A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>costurile financiare ale investițiilor nu pot fi incluse în costul estimativ al sub-proiectelor (refinanțarea datoriilor, inclusiv a creditelor altor bănci, achitarea dobânzilor, achiziționarea de cote părți în capitalul său în proprietatea întreprinderilor, taxe</w:t>
      </w:r>
      <w:r>
        <w:rPr>
          <w:rFonts w:ascii="Arial" w:hAnsi="Arial" w:cs="Arial"/>
          <w:sz w:val="20"/>
          <w:szCs w:val="20"/>
          <w:lang w:val="ro-RO"/>
        </w:rPr>
        <w:t xml:space="preserve"> ș.a.</w:t>
      </w:r>
      <w:r w:rsidRPr="00951C2A">
        <w:rPr>
          <w:rFonts w:ascii="Arial" w:hAnsi="Arial" w:cs="Arial"/>
          <w:sz w:val="20"/>
          <w:szCs w:val="20"/>
          <w:lang w:val="ro-RO"/>
        </w:rPr>
        <w:t>);</w:t>
      </w:r>
    </w:p>
    <w:p w:rsidR="0081376B" w:rsidRPr="00951C2A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>costurile de personal (plăți salariale ale angajaților, adaosuri și alte remunerări și beneficii, plata dividendelor, pensiilor ș.a.);</w:t>
      </w:r>
    </w:p>
    <w:p w:rsidR="0081376B" w:rsidRPr="00951C2A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procurarea de 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mărfurilor </w:t>
      </w:r>
      <w:r>
        <w:rPr>
          <w:rFonts w:ascii="Arial" w:hAnsi="Arial" w:cs="Arial"/>
          <w:sz w:val="20"/>
          <w:szCs w:val="20"/>
          <w:lang w:val="ro-RO"/>
        </w:rPr>
        <w:t xml:space="preserve">de consum și a </w:t>
      </w:r>
      <w:r w:rsidRPr="00951C2A">
        <w:rPr>
          <w:rFonts w:ascii="Arial" w:hAnsi="Arial" w:cs="Arial"/>
          <w:sz w:val="20"/>
          <w:szCs w:val="20"/>
          <w:lang w:val="ro-RO"/>
        </w:rPr>
        <w:t>serviciilor;</w:t>
      </w:r>
    </w:p>
    <w:p w:rsidR="0081376B" w:rsidRPr="00951C2A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 xml:space="preserve">procurarea și/sau renovarea bunurilor imobiliare pentru revânzare, sau de a le acorda în arendă părților terțe; </w:t>
      </w:r>
    </w:p>
    <w:p w:rsidR="0081376B" w:rsidRPr="00951C2A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>sub-împrumuturi în numerar;</w:t>
      </w:r>
    </w:p>
    <w:p w:rsidR="0081376B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 xml:space="preserve">sub-proiecte și activități care nu corespund cerințelor de protecție a mediului înconjurător și a securității de sănătate a personalului; </w:t>
      </w:r>
    </w:p>
    <w:p w:rsidR="0081376B" w:rsidRPr="00951C2A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construcția și/sau renovarea caselor și spațiilor de locuit a cetățenilor;</w:t>
      </w:r>
    </w:p>
    <w:p w:rsidR="0081376B" w:rsidRPr="00951C2A" w:rsidRDefault="0081376B" w:rsidP="0081376B">
      <w:pPr>
        <w:numPr>
          <w:ilvl w:val="1"/>
          <w:numId w:val="2"/>
        </w:numPr>
        <w:spacing w:after="0"/>
        <w:ind w:left="709" w:hanging="425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 xml:space="preserve">alte cheltuieli și/sau activități care pot fi considerate neeligibile pentru finanțare conform politicilor CEB de finanțare sau a legislației Uniunii Europene în măsura implementării acestora în Republica Moldova.  </w:t>
      </w:r>
    </w:p>
    <w:p w:rsidR="0081376B" w:rsidRPr="00951C2A" w:rsidRDefault="0081376B" w:rsidP="008137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Este posibilă refinanțarea retroactivă a 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cheltuielilor eligibile, efectuate de către beneficiari din resursele proprii </w:t>
      </w:r>
      <w:proofErr w:type="spellStart"/>
      <w:r w:rsidRPr="00951C2A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951C2A">
        <w:rPr>
          <w:rFonts w:ascii="Arial" w:hAnsi="Arial" w:cs="Arial"/>
          <w:sz w:val="20"/>
          <w:szCs w:val="20"/>
          <w:lang w:val="ro-RO"/>
        </w:rPr>
        <w:t xml:space="preserve">/sau din împrumuturile IFP intermediare înainte de data semnării </w:t>
      </w:r>
      <w:r>
        <w:rPr>
          <w:rFonts w:ascii="Arial" w:hAnsi="Arial" w:cs="Arial"/>
          <w:sz w:val="20"/>
          <w:szCs w:val="20"/>
          <w:lang w:val="ro-RO"/>
        </w:rPr>
        <w:t xml:space="preserve">Contractelor de Recreditare cu Ministerul Finanțelor și a contractelor de credit </w:t>
      </w:r>
      <w:r w:rsidRPr="00951C2A">
        <w:rPr>
          <w:rFonts w:ascii="Arial" w:hAnsi="Arial" w:cs="Arial"/>
          <w:sz w:val="20"/>
          <w:szCs w:val="20"/>
          <w:lang w:val="ro-RO"/>
        </w:rPr>
        <w:t>cu IFP (cu toate acestea, cheltuielile eligibile</w:t>
      </w:r>
      <w:r>
        <w:rPr>
          <w:rFonts w:ascii="Arial" w:hAnsi="Arial" w:cs="Arial"/>
          <w:sz w:val="20"/>
          <w:szCs w:val="20"/>
          <w:lang w:val="ro-RO"/>
        </w:rPr>
        <w:t xml:space="preserve"> pentru refinanțare retroactivă 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 </w:t>
      </w:r>
      <w:r w:rsidRPr="00951C2A">
        <w:rPr>
          <w:rFonts w:ascii="Arial" w:hAnsi="Arial" w:cs="Arial"/>
          <w:iCs/>
          <w:sz w:val="20"/>
          <w:szCs w:val="20"/>
          <w:lang w:val="ro-RO"/>
        </w:rPr>
        <w:t>nu trebuie să fi survenit mai devreme de 01 ianuarie 2020</w:t>
      </w:r>
      <w:r w:rsidRPr="00951C2A">
        <w:rPr>
          <w:rFonts w:ascii="Arial" w:hAnsi="Arial" w:cs="Arial"/>
          <w:sz w:val="20"/>
          <w:szCs w:val="20"/>
          <w:lang w:val="ro-RO"/>
        </w:rPr>
        <w:t>)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În cadrul Proiectului se vor promova de asemenea investițiile noi. </w:t>
      </w: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Rata de recreditare a</w:t>
      </w:r>
      <w:r w:rsidRPr="00951C2A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Ministerului Finanțelor/OGP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AE pentru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recreditarea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IFP intermediare pentru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porțiunea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de 90 la sută din suma sub-împrumutului solicitat de IFP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spre finanțare,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care va fi alocată din  fonturile CEB în Euro poate fi fixă sau flotantă și se va baza pe costurile Ministerului Finanțelor pentru împrumutul extern, plus o marja adăugată pentru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acoperirea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riscurilor de schimb valutar și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a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costuril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or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operaționale. </w:t>
      </w: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Pentru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porțiunea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de </w:t>
      </w:r>
      <w:proofErr w:type="spellStart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co</w:t>
      </w:r>
      <w:proofErr w:type="spellEnd"/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-finanțare din partea Guvernului de 10 la sută a fiecărui sub-împrumut eligibil, alocată de OGP AE, rata de recreditare va fi zero atât pentru IFP, cât și pentru beneficiar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ii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final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i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suma principală fiind rambursabilă. </w:t>
      </w: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Ratele de recreditare pentru MDL </w:t>
      </w:r>
      <w:r w:rsidRPr="00951C2A">
        <w:rPr>
          <w:rFonts w:ascii="Arial" w:eastAsia="Times New Roman" w:hAnsi="Arial" w:cs="Arial"/>
          <w:snapToGrid w:val="0"/>
          <w:sz w:val="20"/>
          <w:szCs w:val="20"/>
          <w:lang w:val="ro-RO"/>
        </w:rPr>
        <w:t xml:space="preserve">se vor baza pe rata de baza anunțata de Banca Naționala a Moldovei,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plus o marja a MF/OGP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AE pentru acoperirea riscului de schimb valutar și a cheltuielilor operaționale.  </w:t>
      </w: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IFP intermediare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pot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adăuga o marjă de dobândă pentru acoperirea riscurilor sale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legate de operațiunile de recreditare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</w:t>
      </w: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683C91" w:rsidRDefault="0081376B" w:rsidP="0081376B">
      <w:pPr>
        <w:spacing w:after="0" w:line="240" w:lineRule="auto"/>
        <w:ind w:left="720"/>
        <w:rPr>
          <w:rStyle w:val="Hyperlink"/>
          <w:lang w:val="ro-RO" w:eastAsia="ru-RU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Pentru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a asigura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transparența costurilor fondurilor, ratele de recreditare de stat pentru IFP sunt plasate periodic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în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pagina web a Ministerului Finanțelor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: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hyperlink r:id="rId5" w:history="1">
        <w:bookmarkStart w:id="1" w:name="_Hlk80168085"/>
        <w:r w:rsidRPr="00412482">
          <w:rPr>
            <w:rStyle w:val="Hyperlink"/>
            <w:rFonts w:ascii="Arial" w:eastAsia="Times New Roman" w:hAnsi="Arial" w:cs="Arial"/>
            <w:sz w:val="20"/>
            <w:szCs w:val="20"/>
            <w:lang w:val="ro-RO" w:eastAsia="ru-RU"/>
          </w:rPr>
          <w:t>https://</w:t>
        </w:r>
        <w:bookmarkEnd w:id="1"/>
        <w:r w:rsidRPr="00412482">
          <w:rPr>
            <w:rStyle w:val="Hyperlink"/>
            <w:rFonts w:ascii="Arial" w:eastAsia="Times New Roman" w:hAnsi="Arial" w:cs="Arial"/>
            <w:sz w:val="20"/>
            <w:szCs w:val="20"/>
            <w:lang w:val="ro-RO" w:eastAsia="ru-RU"/>
          </w:rPr>
          <w:t xml:space="preserve">mf.gov.md/ro/datoria-sectorului public/ </w:t>
        </w:r>
        <w:r w:rsidRPr="00412482">
          <w:rPr>
            <w:rStyle w:val="Hyperlink"/>
          </w:rPr>
          <w:t>proiecte/</w:t>
        </w:r>
        <w:r w:rsidRPr="00412482">
          <w:rPr>
            <w:rStyle w:val="Hyperlink"/>
            <w:rFonts w:ascii="Arial" w:eastAsia="Times New Roman" w:hAnsi="Arial" w:cs="Arial"/>
            <w:sz w:val="20"/>
            <w:szCs w:val="20"/>
            <w:lang w:val="ro-RO" w:eastAsia="ru-RU"/>
          </w:rPr>
          <w:t xml:space="preserve"> oficiul</w:t>
        </w:r>
      </w:hyperlink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35646E">
        <w:rPr>
          <w:rStyle w:val="Hyperlink"/>
        </w:rPr>
        <w:t xml:space="preserve">de </w:t>
      </w:r>
      <w:proofErr w:type="spellStart"/>
      <w:r w:rsidRPr="0035646E">
        <w:rPr>
          <w:rStyle w:val="Hyperlink"/>
        </w:rPr>
        <w:t>gestionare</w:t>
      </w:r>
      <w:proofErr w:type="spellEnd"/>
      <w:r w:rsidRPr="0035646E">
        <w:rPr>
          <w:rStyle w:val="Hyperlink"/>
        </w:rPr>
        <w:t xml:space="preserve"> a </w:t>
      </w:r>
      <w:proofErr w:type="spellStart"/>
      <w:r w:rsidRPr="0035646E">
        <w:rPr>
          <w:rStyle w:val="Hyperlink"/>
        </w:rPr>
        <w:t>programelor</w:t>
      </w:r>
      <w:proofErr w:type="spellEnd"/>
      <w:r w:rsidRPr="0035646E">
        <w:rPr>
          <w:rStyle w:val="Hyperlink"/>
        </w:rPr>
        <w:t xml:space="preserve"> de </w:t>
      </w:r>
      <w:proofErr w:type="spellStart"/>
      <w:r w:rsidRPr="0035646E">
        <w:rPr>
          <w:rStyle w:val="Hyperlink"/>
        </w:rPr>
        <w:t>asistenta</w:t>
      </w:r>
      <w:proofErr w:type="spellEnd"/>
      <w:r w:rsidRPr="0035646E">
        <w:rPr>
          <w:rStyle w:val="Hyperlink"/>
        </w:rPr>
        <w:t xml:space="preserve"> externa</w:t>
      </w:r>
      <w:r w:rsidRPr="0035646E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  <w:r w:rsidRPr="00683C91">
        <w:rPr>
          <w:lang w:val="ro-RO" w:eastAsia="ru-RU"/>
        </w:rPr>
        <w:t>si a</w:t>
      </w:r>
      <w:r>
        <w:rPr>
          <w:lang w:val="ro-RO" w:eastAsia="ru-RU"/>
        </w:rPr>
        <w:t xml:space="preserve"> OGPAE : </w:t>
      </w:r>
      <w:r w:rsidRPr="00683C91">
        <w:rPr>
          <w:rStyle w:val="Hyperlink"/>
          <w:rFonts w:ascii="Arial" w:eastAsia="Times New Roman" w:hAnsi="Arial" w:cs="Arial"/>
          <w:sz w:val="20"/>
          <w:szCs w:val="20"/>
          <w:lang w:val="ro-RO" w:eastAsia="ru-RU"/>
        </w:rPr>
        <w:t>https://</w:t>
      </w:r>
      <w:r w:rsidRPr="00683C91">
        <w:rPr>
          <w:rStyle w:val="Hyperlink"/>
          <w:rFonts w:ascii="Arial" w:eastAsia="Times New Roman" w:hAnsi="Arial" w:cs="Arial"/>
          <w:sz w:val="20"/>
          <w:szCs w:val="20"/>
        </w:rPr>
        <w:t>ogpae.gov.md</w:t>
      </w:r>
      <w:r>
        <w:rPr>
          <w:rStyle w:val="Hyperlink"/>
          <w:rFonts w:ascii="Arial" w:eastAsia="Times New Roman" w:hAnsi="Arial" w:cs="Arial"/>
          <w:sz w:val="20"/>
          <w:szCs w:val="20"/>
        </w:rPr>
        <w:t>.</w:t>
      </w:r>
    </w:p>
    <w:p w:rsidR="0081376B" w:rsidRPr="00683C91" w:rsidRDefault="0081376B" w:rsidP="0081376B">
      <w:pPr>
        <w:spacing w:after="0" w:line="240" w:lineRule="auto"/>
        <w:ind w:left="284"/>
        <w:rPr>
          <w:rStyle w:val="Hyperlink"/>
          <w:rFonts w:eastAsia="Times New Roman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hAnsi="Arial" w:cs="Arial"/>
          <w:sz w:val="20"/>
          <w:szCs w:val="20"/>
          <w:lang w:val="ro-RO"/>
        </w:rPr>
        <w:t>Pentru negocierea condițiilor și contractarea sub-împrumutu</w:t>
      </w:r>
      <w:r>
        <w:rPr>
          <w:rFonts w:ascii="Arial" w:hAnsi="Arial" w:cs="Arial"/>
          <w:sz w:val="20"/>
          <w:szCs w:val="20"/>
          <w:lang w:val="ro-RO"/>
        </w:rPr>
        <w:t>rilor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  beneficiarii finali trebuie să se adreseze la I</w:t>
      </w:r>
      <w:r>
        <w:rPr>
          <w:rFonts w:ascii="Arial" w:hAnsi="Arial" w:cs="Arial"/>
          <w:sz w:val="20"/>
          <w:szCs w:val="20"/>
          <w:lang w:val="ro-RO"/>
        </w:rPr>
        <w:t xml:space="preserve">nstituțiile Financiare Participante 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intermediare menționate, cu care Ministerul Finanțelor a semnat </w:t>
      </w:r>
      <w:r>
        <w:rPr>
          <w:rFonts w:ascii="Arial" w:hAnsi="Arial" w:cs="Arial"/>
          <w:sz w:val="20"/>
          <w:szCs w:val="20"/>
          <w:lang w:val="ro-RO"/>
        </w:rPr>
        <w:t>Contracte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 de Recreditare a fondurilor Proiectului.  </w:t>
      </w:r>
    </w:p>
    <w:p w:rsidR="0081376B" w:rsidRPr="00951C2A" w:rsidRDefault="0081376B" w:rsidP="008137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o-RO"/>
        </w:rPr>
      </w:pP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OGP AE este responsabil de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organizarea operațiunilor de recreditare, elaborarea procedurilor operaționale, 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consolidarea cererilor de finanțare prezentate de IFP, 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 xml:space="preserve">verificarea eligibilității beneficiarilor și a cheltuielilor propuse pentru finanțare, aprobarea tragerilor fondurilor Liniei de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c</w:t>
      </w:r>
      <w:r w:rsidRPr="00951C2A">
        <w:rPr>
          <w:rFonts w:ascii="Arial" w:eastAsia="Times New Roman" w:hAnsi="Arial" w:cs="Arial"/>
          <w:sz w:val="20"/>
          <w:szCs w:val="20"/>
          <w:lang w:val="ro-RO" w:eastAsia="ru-RU"/>
        </w:rPr>
        <w:t>redit, verificarea r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espectării de către IFP a termenilor și condițiilor </w:t>
      </w:r>
      <w:r>
        <w:rPr>
          <w:rFonts w:ascii="Arial" w:hAnsi="Arial" w:cs="Arial"/>
          <w:sz w:val="20"/>
          <w:szCs w:val="20"/>
          <w:lang w:val="ro-RO"/>
        </w:rPr>
        <w:t>Contractelor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 de Recreditare semnate cu Ministerul Finanțelor, a condițiilor </w:t>
      </w:r>
      <w:r>
        <w:rPr>
          <w:rFonts w:ascii="Arial" w:hAnsi="Arial" w:cs="Arial"/>
          <w:sz w:val="20"/>
          <w:szCs w:val="20"/>
          <w:lang w:val="ro-RO"/>
        </w:rPr>
        <w:t>m</w:t>
      </w:r>
      <w:r w:rsidRPr="00951C2A">
        <w:rPr>
          <w:rFonts w:ascii="Arial" w:hAnsi="Arial" w:cs="Arial"/>
          <w:sz w:val="20"/>
          <w:szCs w:val="20"/>
          <w:lang w:val="ro-RO"/>
        </w:rPr>
        <w:t>anual</w:t>
      </w:r>
      <w:r>
        <w:rPr>
          <w:rFonts w:ascii="Arial" w:hAnsi="Arial" w:cs="Arial"/>
          <w:sz w:val="20"/>
          <w:szCs w:val="20"/>
          <w:lang w:val="ro-RO"/>
        </w:rPr>
        <w:t>elor  o</w:t>
      </w:r>
      <w:r w:rsidRPr="00951C2A">
        <w:rPr>
          <w:rFonts w:ascii="Arial" w:hAnsi="Arial" w:cs="Arial"/>
          <w:sz w:val="20"/>
          <w:szCs w:val="20"/>
          <w:lang w:val="ro-RO"/>
        </w:rPr>
        <w:t>perațional</w:t>
      </w:r>
      <w:r>
        <w:rPr>
          <w:rFonts w:ascii="Arial" w:hAnsi="Arial" w:cs="Arial"/>
          <w:sz w:val="20"/>
          <w:szCs w:val="20"/>
          <w:lang w:val="ro-RO"/>
        </w:rPr>
        <w:t xml:space="preserve">e, </w:t>
      </w:r>
      <w:r w:rsidRPr="00951C2A">
        <w:rPr>
          <w:rFonts w:ascii="Arial" w:hAnsi="Arial" w:cs="Arial"/>
          <w:sz w:val="20"/>
          <w:szCs w:val="20"/>
          <w:lang w:val="ro-RO"/>
        </w:rPr>
        <w:t>evidența</w:t>
      </w:r>
      <w:r>
        <w:rPr>
          <w:rFonts w:ascii="Arial" w:hAnsi="Arial" w:cs="Arial"/>
          <w:sz w:val="20"/>
          <w:szCs w:val="20"/>
          <w:lang w:val="ro-RO"/>
        </w:rPr>
        <w:t xml:space="preserve"> tuturor tranzacțiilor</w:t>
      </w:r>
      <w:r w:rsidRPr="00951C2A">
        <w:rPr>
          <w:rFonts w:ascii="Arial" w:hAnsi="Arial" w:cs="Arial"/>
          <w:sz w:val="20"/>
          <w:szCs w:val="20"/>
          <w:lang w:val="ro-RO"/>
        </w:rPr>
        <w:t xml:space="preserve">, calcularea și colectarea plăților de la IFP de rambursare a sumelor principale </w:t>
      </w:r>
      <w:proofErr w:type="spellStart"/>
      <w:r w:rsidRPr="00951C2A">
        <w:rPr>
          <w:rFonts w:ascii="Arial" w:hAnsi="Arial" w:cs="Arial"/>
          <w:sz w:val="20"/>
          <w:szCs w:val="20"/>
          <w:lang w:val="ro-RO"/>
        </w:rPr>
        <w:t>recreditate</w:t>
      </w:r>
      <w:proofErr w:type="spellEnd"/>
      <w:r w:rsidRPr="00951C2A">
        <w:rPr>
          <w:rFonts w:ascii="Arial" w:hAnsi="Arial" w:cs="Arial"/>
          <w:sz w:val="20"/>
          <w:szCs w:val="20"/>
          <w:lang w:val="ro-RO"/>
        </w:rPr>
        <w:t xml:space="preserve"> și de achitare a dobânzilor aferente</w:t>
      </w:r>
      <w:r>
        <w:rPr>
          <w:rFonts w:ascii="Arial" w:hAnsi="Arial" w:cs="Arial"/>
          <w:sz w:val="20"/>
          <w:szCs w:val="20"/>
          <w:lang w:val="ro-RO"/>
        </w:rPr>
        <w:t xml:space="preserve">, asigurarea plăților de deservire a împrumuturilor externe </w:t>
      </w:r>
      <w:proofErr w:type="spellStart"/>
      <w:r>
        <w:rPr>
          <w:rFonts w:ascii="Arial" w:hAnsi="Arial" w:cs="Arial"/>
          <w:sz w:val="20"/>
          <w:szCs w:val="20"/>
          <w:lang w:val="ro-RO"/>
        </w:rPr>
        <w:t>recreditate</w:t>
      </w:r>
      <w:proofErr w:type="spellEnd"/>
      <w:r>
        <w:rPr>
          <w:rFonts w:ascii="Arial" w:hAnsi="Arial" w:cs="Arial"/>
          <w:sz w:val="20"/>
          <w:szCs w:val="20"/>
          <w:lang w:val="ro-RO"/>
        </w:rPr>
        <w:t xml:space="preserve"> prin IFP</w:t>
      </w:r>
      <w:r w:rsidRPr="00951C2A">
        <w:rPr>
          <w:rFonts w:ascii="Arial" w:hAnsi="Arial" w:cs="Arial"/>
          <w:sz w:val="20"/>
          <w:szCs w:val="20"/>
          <w:lang w:val="ro-RO"/>
        </w:rPr>
        <w:t>.</w:t>
      </w:r>
    </w:p>
    <w:p w:rsidR="0081376B" w:rsidRPr="00951C2A" w:rsidRDefault="0081376B" w:rsidP="0081376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1376B" w:rsidRPr="002C3ECD" w:rsidRDefault="0081376B" w:rsidP="0081376B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2C3ECD">
        <w:rPr>
          <w:rFonts w:ascii="Arial" w:eastAsia="Times New Roman" w:hAnsi="Arial" w:cs="Arial"/>
          <w:sz w:val="20"/>
          <w:szCs w:val="20"/>
          <w:lang w:val="ro-RO" w:eastAsia="ru-RU"/>
        </w:rPr>
        <w:t xml:space="preserve">Oficiul de Gestionare a Programelor de Asistenta Externa.  </w:t>
      </w:r>
    </w:p>
    <w:p w:rsidR="0081376B" w:rsidRPr="002C3ECD" w:rsidRDefault="0081376B" w:rsidP="0081376B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2C3ECD">
        <w:rPr>
          <w:rFonts w:ascii="Arial" w:eastAsia="Times New Roman" w:hAnsi="Arial" w:cs="Arial"/>
          <w:sz w:val="18"/>
          <w:szCs w:val="18"/>
          <w:lang w:val="ro-RO" w:eastAsia="ru-RU"/>
        </w:rPr>
        <w:t>Tel. +373 22 238246</w:t>
      </w:r>
      <w:r>
        <w:rPr>
          <w:rFonts w:ascii="Arial" w:eastAsia="Times New Roman" w:hAnsi="Arial" w:cs="Arial"/>
          <w:sz w:val="18"/>
          <w:szCs w:val="18"/>
          <w:lang w:val="ro-RO" w:eastAsia="ru-RU"/>
        </w:rPr>
        <w:t>, 232963</w:t>
      </w:r>
    </w:p>
    <w:p w:rsidR="0081376B" w:rsidRDefault="0081376B" w:rsidP="0081376B">
      <w:pPr>
        <w:spacing w:after="0" w:line="240" w:lineRule="auto"/>
        <w:ind w:left="284"/>
      </w:pPr>
      <w:r w:rsidRPr="002C3ECD">
        <w:rPr>
          <w:rFonts w:ascii="Arial" w:eastAsia="Times New Roman" w:hAnsi="Arial" w:cs="Arial"/>
          <w:sz w:val="18"/>
          <w:szCs w:val="18"/>
          <w:lang w:val="ro-RO" w:eastAsia="ru-RU"/>
        </w:rPr>
        <w:lastRenderedPageBreak/>
        <w:t xml:space="preserve">Fax: +373 22 238248. </w:t>
      </w:r>
      <w:r>
        <w:rPr>
          <w:rFonts w:ascii="Arial" w:eastAsia="Times New Roman" w:hAnsi="Arial" w:cs="Arial"/>
          <w:sz w:val="18"/>
          <w:szCs w:val="18"/>
          <w:lang w:val="ro-RO" w:eastAsia="ru-RU"/>
        </w:rPr>
        <w:t>Email: ogpae@ogpae.gov.md</w:t>
      </w:r>
    </w:p>
    <w:p w:rsidR="001D5FEB" w:rsidRDefault="0081376B">
      <w:bookmarkStart w:id="2" w:name="_GoBack"/>
      <w:bookmarkEnd w:id="2"/>
    </w:p>
    <w:sectPr w:rsidR="001D5FEB" w:rsidSect="002C3ECD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A5F"/>
    <w:multiLevelType w:val="hybridMultilevel"/>
    <w:tmpl w:val="F9200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7DBE"/>
    <w:multiLevelType w:val="hybridMultilevel"/>
    <w:tmpl w:val="8E70CFD4"/>
    <w:lvl w:ilvl="0" w:tplc="0418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08E654E"/>
    <w:multiLevelType w:val="hybridMultilevel"/>
    <w:tmpl w:val="96F811FC"/>
    <w:lvl w:ilvl="0" w:tplc="63D424B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72F24F4E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6B"/>
    <w:rsid w:val="006401C3"/>
    <w:rsid w:val="0081376B"/>
    <w:rsid w:val="008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4044E5-DA7A-47FE-882D-FD162EA1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6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3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.gov.md/ro/datoria-sectorului%20public/%20proiecte/%20ofici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Jurminschi</dc:creator>
  <cp:keywords/>
  <dc:description/>
  <cp:lastModifiedBy>Veronica Jurminschi</cp:lastModifiedBy>
  <cp:revision>1</cp:revision>
  <dcterms:created xsi:type="dcterms:W3CDTF">2022-08-05T05:51:00Z</dcterms:created>
  <dcterms:modified xsi:type="dcterms:W3CDTF">2022-08-05T05:52:00Z</dcterms:modified>
</cp:coreProperties>
</file>