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415" w:rsidRDefault="00983415">
      <w:pPr>
        <w:jc w:val="both"/>
        <w:rPr>
          <w:b/>
          <w:bCs/>
          <w:color w:val="000000"/>
          <w:sz w:val="28"/>
          <w:szCs w:val="28"/>
          <w:lang w:val="en-US"/>
        </w:rPr>
      </w:pPr>
    </w:p>
    <w:p w:rsidR="00983415" w:rsidRDefault="00983415">
      <w:pPr>
        <w:jc w:val="both"/>
        <w:rPr>
          <w:b/>
          <w:bCs/>
          <w:color w:val="000000"/>
          <w:sz w:val="28"/>
          <w:szCs w:val="28"/>
          <w:lang w:val="ro-MD"/>
        </w:rPr>
      </w:pPr>
    </w:p>
    <w:p w:rsidR="00983415" w:rsidRDefault="003B6BD5" w:rsidP="00F21F12">
      <w:pPr>
        <w:spacing w:line="276" w:lineRule="auto"/>
        <w:jc w:val="both"/>
        <w:rPr>
          <w:sz w:val="28"/>
          <w:szCs w:val="28"/>
          <w:lang w:val="ro-MD"/>
        </w:rPr>
      </w:pPr>
      <w:r>
        <w:rPr>
          <w:b/>
          <w:bCs/>
          <w:color w:val="000000"/>
          <w:sz w:val="28"/>
          <w:szCs w:val="28"/>
          <w:lang w:val="ro-MD"/>
        </w:rPr>
        <w:t xml:space="preserve">Denumirea </w:t>
      </w:r>
      <w:r w:rsidR="00F21F12">
        <w:rPr>
          <w:b/>
          <w:bCs/>
          <w:color w:val="000000"/>
          <w:sz w:val="28"/>
          <w:szCs w:val="28"/>
          <w:lang w:val="ro-MD"/>
        </w:rPr>
        <w:t>funcției</w:t>
      </w:r>
      <w:r>
        <w:rPr>
          <w:b/>
          <w:bCs/>
          <w:color w:val="000000"/>
          <w:sz w:val="28"/>
          <w:szCs w:val="28"/>
          <w:lang w:val="ro-MD"/>
        </w:rPr>
        <w:t xml:space="preserve"> publice vacante</w:t>
      </w:r>
      <w:r>
        <w:rPr>
          <w:color w:val="000000"/>
          <w:sz w:val="28"/>
          <w:szCs w:val="28"/>
          <w:lang w:val="ro-MD"/>
        </w:rPr>
        <w:t xml:space="preserve">: </w:t>
      </w:r>
      <w:r>
        <w:rPr>
          <w:sz w:val="28"/>
          <w:szCs w:val="28"/>
          <w:lang w:val="ro-MD"/>
        </w:rPr>
        <w:t>consultant superior al</w:t>
      </w:r>
      <w:r>
        <w:rPr>
          <w:i/>
          <w:sz w:val="28"/>
          <w:szCs w:val="28"/>
          <w:lang w:val="ro-MD"/>
        </w:rPr>
        <w:t xml:space="preserve"> </w:t>
      </w:r>
      <w:r w:rsidR="00FA5416" w:rsidRPr="005E082C">
        <w:rPr>
          <w:sz w:val="28"/>
          <w:szCs w:val="28"/>
          <w:lang w:val="ro-MD"/>
        </w:rPr>
        <w:t>Direcției analiză macrofinanciară</w:t>
      </w:r>
      <w:r w:rsidRPr="005E082C">
        <w:rPr>
          <w:sz w:val="28"/>
          <w:szCs w:val="28"/>
          <w:lang w:val="ro-MD"/>
        </w:rPr>
        <w:t xml:space="preserve"> </w:t>
      </w:r>
      <w:r>
        <w:rPr>
          <w:sz w:val="28"/>
          <w:szCs w:val="28"/>
          <w:lang w:val="ro-MD"/>
        </w:rPr>
        <w:t xml:space="preserve">din cadrul Direcției generale </w:t>
      </w:r>
      <w:r w:rsidR="005E082C">
        <w:rPr>
          <w:sz w:val="28"/>
          <w:szCs w:val="28"/>
          <w:lang w:val="ro-MD"/>
        </w:rPr>
        <w:t xml:space="preserve">politici și sinteză bugetară </w:t>
      </w:r>
      <w:r>
        <w:rPr>
          <w:sz w:val="28"/>
          <w:szCs w:val="28"/>
          <w:lang w:val="ro-MD"/>
        </w:rPr>
        <w:t>- 1 funcție vacantă.</w:t>
      </w:r>
    </w:p>
    <w:p w:rsidR="00983415" w:rsidRDefault="00983415" w:rsidP="00535A48">
      <w:pPr>
        <w:spacing w:line="276" w:lineRule="auto"/>
        <w:jc w:val="both"/>
        <w:rPr>
          <w:b/>
          <w:sz w:val="28"/>
          <w:szCs w:val="28"/>
          <w:lang w:val="ro-MD"/>
        </w:rPr>
      </w:pPr>
    </w:p>
    <w:p w:rsidR="00983415" w:rsidRDefault="003B6BD5" w:rsidP="00F21F12">
      <w:pPr>
        <w:spacing w:line="276" w:lineRule="auto"/>
        <w:rPr>
          <w:b/>
          <w:bCs/>
          <w:color w:val="000000"/>
          <w:sz w:val="28"/>
          <w:szCs w:val="28"/>
          <w:lang w:val="ro-MD"/>
        </w:rPr>
      </w:pPr>
      <w:r>
        <w:rPr>
          <w:b/>
          <w:bCs/>
          <w:color w:val="000000"/>
          <w:sz w:val="28"/>
          <w:szCs w:val="28"/>
          <w:lang w:val="ro-MD"/>
        </w:rPr>
        <w:t xml:space="preserve">Scopul general al </w:t>
      </w:r>
      <w:r w:rsidR="00F21F12">
        <w:rPr>
          <w:b/>
          <w:bCs/>
          <w:color w:val="000000"/>
          <w:sz w:val="28"/>
          <w:szCs w:val="28"/>
          <w:lang w:val="ro-MD"/>
        </w:rPr>
        <w:t>funcției</w:t>
      </w:r>
      <w:r>
        <w:rPr>
          <w:b/>
          <w:bCs/>
          <w:color w:val="000000"/>
          <w:sz w:val="28"/>
          <w:szCs w:val="28"/>
          <w:lang w:val="ro-MD"/>
        </w:rPr>
        <w:t>:</w:t>
      </w:r>
    </w:p>
    <w:p w:rsidR="00983415" w:rsidRDefault="00983415" w:rsidP="00F21F12">
      <w:pPr>
        <w:pStyle w:val="Style23"/>
        <w:widowControl/>
        <w:spacing w:line="276" w:lineRule="auto"/>
        <w:jc w:val="both"/>
        <w:rPr>
          <w:rStyle w:val="FontStyle33"/>
          <w:lang w:val="ro-MD"/>
        </w:rPr>
      </w:pPr>
    </w:p>
    <w:p w:rsidR="00FA5416" w:rsidRDefault="00BB1933" w:rsidP="00F21F12">
      <w:pPr>
        <w:spacing w:line="276" w:lineRule="auto"/>
        <w:jc w:val="both"/>
        <w:rPr>
          <w:sz w:val="28"/>
          <w:szCs w:val="28"/>
          <w:lang w:val="ro-MD"/>
        </w:rPr>
      </w:pPr>
      <w:r w:rsidRPr="00BB1933">
        <w:rPr>
          <w:sz w:val="28"/>
          <w:szCs w:val="28"/>
          <w:lang w:val="ro-MD"/>
        </w:rPr>
        <w:t xml:space="preserve">Participarea la procesul de elaborare </w:t>
      </w:r>
      <w:r w:rsidR="00F21F12" w:rsidRPr="00BB1933">
        <w:rPr>
          <w:sz w:val="28"/>
          <w:szCs w:val="28"/>
          <w:lang w:val="ro-MD"/>
        </w:rPr>
        <w:t>și</w:t>
      </w:r>
      <w:r w:rsidRPr="00BB1933">
        <w:rPr>
          <w:sz w:val="28"/>
          <w:szCs w:val="28"/>
          <w:lang w:val="ro-MD"/>
        </w:rPr>
        <w:t xml:space="preserve"> promovare a politicii bugetar-fiscale și la elaborarea cadrului bugetar multianual. Monitorizarea indicilor bugetului public </w:t>
      </w:r>
      <w:r w:rsidR="00F21F12" w:rsidRPr="00BB1933">
        <w:rPr>
          <w:sz w:val="28"/>
          <w:szCs w:val="28"/>
          <w:lang w:val="ro-MD"/>
        </w:rPr>
        <w:t>național</w:t>
      </w:r>
      <w:r w:rsidRPr="00BB1933">
        <w:rPr>
          <w:sz w:val="28"/>
          <w:szCs w:val="28"/>
          <w:lang w:val="ro-MD"/>
        </w:rPr>
        <w:t xml:space="preserve"> pe componente (partea de venituri)</w:t>
      </w:r>
      <w:r>
        <w:rPr>
          <w:sz w:val="28"/>
          <w:szCs w:val="28"/>
          <w:lang w:val="ro-MD"/>
        </w:rPr>
        <w:t>.</w:t>
      </w:r>
    </w:p>
    <w:p w:rsidR="00BB1933" w:rsidRDefault="00BB1933" w:rsidP="00F21F12">
      <w:pPr>
        <w:spacing w:line="276" w:lineRule="auto"/>
        <w:jc w:val="both"/>
        <w:rPr>
          <w:b/>
          <w:bCs/>
          <w:color w:val="000000"/>
          <w:sz w:val="28"/>
          <w:szCs w:val="28"/>
          <w:lang w:val="ro-MD"/>
        </w:rPr>
      </w:pPr>
    </w:p>
    <w:p w:rsidR="00983415" w:rsidRDefault="003B6BD5" w:rsidP="00F21F12">
      <w:pPr>
        <w:spacing w:line="276" w:lineRule="auto"/>
        <w:jc w:val="both"/>
        <w:rPr>
          <w:b/>
          <w:bCs/>
          <w:color w:val="000000"/>
          <w:sz w:val="28"/>
          <w:szCs w:val="28"/>
          <w:lang w:val="ro-MD"/>
        </w:rPr>
      </w:pPr>
      <w:r>
        <w:rPr>
          <w:b/>
          <w:bCs/>
          <w:color w:val="000000"/>
          <w:sz w:val="28"/>
          <w:szCs w:val="28"/>
          <w:lang w:val="ro-MD"/>
        </w:rPr>
        <w:t xml:space="preserve">Sarcinile de bază ale </w:t>
      </w:r>
      <w:r w:rsidR="00F21F12">
        <w:rPr>
          <w:b/>
          <w:bCs/>
          <w:color w:val="000000"/>
          <w:sz w:val="28"/>
          <w:szCs w:val="28"/>
          <w:lang w:val="ro-MD"/>
        </w:rPr>
        <w:t>funcției</w:t>
      </w:r>
      <w:r>
        <w:rPr>
          <w:b/>
          <w:bCs/>
          <w:color w:val="000000"/>
          <w:sz w:val="28"/>
          <w:szCs w:val="28"/>
          <w:lang w:val="ro-MD"/>
        </w:rPr>
        <w:t>:</w:t>
      </w:r>
    </w:p>
    <w:p w:rsidR="00983415" w:rsidRDefault="00983415" w:rsidP="00F21F12">
      <w:pPr>
        <w:spacing w:line="276" w:lineRule="auto"/>
        <w:jc w:val="both"/>
        <w:rPr>
          <w:b/>
          <w:bCs/>
          <w:color w:val="000000"/>
          <w:sz w:val="28"/>
          <w:szCs w:val="28"/>
          <w:lang w:val="ro-MD"/>
        </w:rPr>
      </w:pPr>
    </w:p>
    <w:p w:rsidR="00FA5416" w:rsidRPr="00FA5416" w:rsidRDefault="00FA5416" w:rsidP="00782E97">
      <w:pPr>
        <w:framePr w:w="9136" w:h="4066" w:hRule="exact" w:hSpace="180" w:wrap="around" w:vAnchor="text" w:hAnchor="text" w:y="1"/>
        <w:spacing w:line="276" w:lineRule="auto"/>
        <w:jc w:val="both"/>
        <w:rPr>
          <w:sz w:val="28"/>
          <w:szCs w:val="28"/>
          <w:lang w:val="ro-MD"/>
        </w:rPr>
      </w:pPr>
      <w:r w:rsidRPr="00FA5416">
        <w:rPr>
          <w:sz w:val="28"/>
          <w:szCs w:val="28"/>
          <w:lang w:val="ro-MD"/>
        </w:rPr>
        <w:t xml:space="preserve">1. Elaborarea propunerilor pentru politicile bugetar-fiscale, în vederea asigurării stabilității </w:t>
      </w:r>
      <w:proofErr w:type="spellStart"/>
      <w:r w:rsidRPr="00FA5416">
        <w:rPr>
          <w:sz w:val="28"/>
          <w:szCs w:val="28"/>
          <w:lang w:val="ro-MD"/>
        </w:rPr>
        <w:t>macrofiscale</w:t>
      </w:r>
      <w:proofErr w:type="spellEnd"/>
      <w:r w:rsidRPr="00FA5416">
        <w:rPr>
          <w:sz w:val="28"/>
          <w:szCs w:val="28"/>
          <w:lang w:val="ro-MD"/>
        </w:rPr>
        <w:t>;</w:t>
      </w:r>
    </w:p>
    <w:p w:rsidR="00FA5416" w:rsidRPr="00FA5416" w:rsidRDefault="00FA5416" w:rsidP="00782E97">
      <w:pPr>
        <w:framePr w:w="9136" w:h="4066" w:hRule="exact" w:hSpace="180" w:wrap="around" w:vAnchor="text" w:hAnchor="text" w:y="1"/>
        <w:spacing w:line="276" w:lineRule="auto"/>
        <w:jc w:val="both"/>
        <w:rPr>
          <w:sz w:val="28"/>
          <w:szCs w:val="28"/>
          <w:lang w:val="ro-MD"/>
        </w:rPr>
      </w:pPr>
      <w:r w:rsidRPr="00FA5416">
        <w:rPr>
          <w:sz w:val="28"/>
          <w:szCs w:val="28"/>
          <w:lang w:val="ro-MD"/>
        </w:rPr>
        <w:t>2.Contribuirea la elaborarea prognozelor multianuale ale resurselor bugetului public național și componentelor acestuia;</w:t>
      </w:r>
    </w:p>
    <w:p w:rsidR="00FA5416" w:rsidRPr="00FA5416" w:rsidRDefault="00FA5416" w:rsidP="00782E97">
      <w:pPr>
        <w:framePr w:w="9136" w:h="4066" w:hRule="exact" w:hSpace="180" w:wrap="around" w:vAnchor="text" w:hAnchor="text" w:y="1"/>
        <w:spacing w:line="276" w:lineRule="auto"/>
        <w:jc w:val="both"/>
        <w:rPr>
          <w:sz w:val="28"/>
          <w:szCs w:val="28"/>
          <w:lang w:val="ro-MD"/>
        </w:rPr>
      </w:pPr>
      <w:r w:rsidRPr="00FA5416">
        <w:rPr>
          <w:sz w:val="28"/>
          <w:szCs w:val="28"/>
          <w:lang w:val="ro-MD"/>
        </w:rPr>
        <w:t>3. Elaborarea notelor metodologice pentru prezentarea propunerilor la proiectele bugetelor consolidate locale (la partea de venituri ) de către autoritățile publice locale;</w:t>
      </w:r>
    </w:p>
    <w:p w:rsidR="00FA5416" w:rsidRPr="00FA5416" w:rsidRDefault="00FA5416" w:rsidP="00782E97">
      <w:pPr>
        <w:framePr w:w="9136" w:h="4066" w:hRule="exact" w:hSpace="180" w:wrap="around" w:vAnchor="text" w:hAnchor="text" w:y="1"/>
        <w:spacing w:line="276" w:lineRule="auto"/>
        <w:jc w:val="both"/>
        <w:rPr>
          <w:sz w:val="28"/>
          <w:szCs w:val="28"/>
          <w:lang w:val="ro-MD"/>
        </w:rPr>
      </w:pPr>
      <w:r w:rsidRPr="00FA5416">
        <w:rPr>
          <w:sz w:val="28"/>
          <w:szCs w:val="28"/>
          <w:lang w:val="ro-MD"/>
        </w:rPr>
        <w:t xml:space="preserve">4. Asigurarea acordarea </w:t>
      </w:r>
      <w:proofErr w:type="spellStart"/>
      <w:r w:rsidRPr="00FA5416">
        <w:rPr>
          <w:sz w:val="28"/>
          <w:szCs w:val="28"/>
          <w:lang w:val="ro-MD"/>
        </w:rPr>
        <w:t>asistenţei</w:t>
      </w:r>
      <w:proofErr w:type="spellEnd"/>
      <w:r w:rsidRPr="00FA5416">
        <w:rPr>
          <w:sz w:val="28"/>
          <w:szCs w:val="28"/>
          <w:lang w:val="ro-MD"/>
        </w:rPr>
        <w:t xml:space="preserve"> metodologice pentru elaborarea propunerilor de buget (la partea de venituri) la </w:t>
      </w:r>
      <w:proofErr w:type="spellStart"/>
      <w:r w:rsidRPr="00FA5416">
        <w:rPr>
          <w:sz w:val="28"/>
          <w:szCs w:val="28"/>
          <w:lang w:val="ro-MD"/>
        </w:rPr>
        <w:t>direcţiile</w:t>
      </w:r>
      <w:proofErr w:type="spellEnd"/>
      <w:r w:rsidRPr="00FA5416">
        <w:rPr>
          <w:sz w:val="28"/>
          <w:szCs w:val="28"/>
          <w:lang w:val="ro-MD"/>
        </w:rPr>
        <w:t xml:space="preserve"> </w:t>
      </w:r>
      <w:proofErr w:type="spellStart"/>
      <w:r w:rsidRPr="00FA5416">
        <w:rPr>
          <w:sz w:val="28"/>
          <w:szCs w:val="28"/>
          <w:lang w:val="ro-MD"/>
        </w:rPr>
        <w:t>finanţe</w:t>
      </w:r>
      <w:proofErr w:type="spellEnd"/>
      <w:r w:rsidRPr="00FA5416">
        <w:rPr>
          <w:sz w:val="28"/>
          <w:szCs w:val="28"/>
          <w:lang w:val="ro-MD"/>
        </w:rPr>
        <w:t xml:space="preserve"> </w:t>
      </w:r>
      <w:proofErr w:type="spellStart"/>
      <w:r w:rsidRPr="00FA5416">
        <w:rPr>
          <w:sz w:val="28"/>
          <w:szCs w:val="28"/>
          <w:lang w:val="ro-MD"/>
        </w:rPr>
        <w:t>şi</w:t>
      </w:r>
      <w:proofErr w:type="spellEnd"/>
      <w:r w:rsidRPr="00FA5416">
        <w:rPr>
          <w:sz w:val="28"/>
          <w:szCs w:val="28"/>
          <w:lang w:val="ro-MD"/>
        </w:rPr>
        <w:t xml:space="preserve"> </w:t>
      </w:r>
      <w:proofErr w:type="spellStart"/>
      <w:r w:rsidRPr="00FA5416">
        <w:rPr>
          <w:sz w:val="28"/>
          <w:szCs w:val="28"/>
          <w:lang w:val="ro-MD"/>
        </w:rPr>
        <w:t>autorităţile</w:t>
      </w:r>
      <w:proofErr w:type="spellEnd"/>
      <w:r w:rsidRPr="00FA5416">
        <w:rPr>
          <w:sz w:val="28"/>
          <w:szCs w:val="28"/>
          <w:lang w:val="ro-MD"/>
        </w:rPr>
        <w:t xml:space="preserve"> publice locale;</w:t>
      </w:r>
    </w:p>
    <w:p w:rsidR="00983415" w:rsidRDefault="00FA5416" w:rsidP="00782E97">
      <w:pPr>
        <w:framePr w:w="9136" w:h="4066" w:hRule="exact" w:hSpace="180" w:wrap="around" w:vAnchor="text" w:hAnchor="text" w:y="1"/>
        <w:spacing w:line="276" w:lineRule="auto"/>
        <w:jc w:val="both"/>
        <w:rPr>
          <w:b/>
          <w:sz w:val="28"/>
          <w:szCs w:val="28"/>
          <w:lang w:val="ro-MD"/>
        </w:rPr>
      </w:pPr>
      <w:r w:rsidRPr="00FA5416">
        <w:rPr>
          <w:sz w:val="28"/>
          <w:szCs w:val="28"/>
          <w:lang w:val="ro-MD"/>
        </w:rPr>
        <w:t xml:space="preserve">5. Elaborarea </w:t>
      </w:r>
      <w:proofErr w:type="spellStart"/>
      <w:r w:rsidRPr="00FA5416">
        <w:rPr>
          <w:sz w:val="28"/>
          <w:szCs w:val="28"/>
          <w:lang w:val="ro-MD"/>
        </w:rPr>
        <w:t>şi</w:t>
      </w:r>
      <w:proofErr w:type="spellEnd"/>
      <w:r w:rsidRPr="00FA5416">
        <w:rPr>
          <w:sz w:val="28"/>
          <w:szCs w:val="28"/>
          <w:lang w:val="ro-MD"/>
        </w:rPr>
        <w:t>/sau avizarea proiectelor actelor legislative/normative și documentelor de politici.</w:t>
      </w:r>
    </w:p>
    <w:p w:rsidR="00FA5416" w:rsidRDefault="00FA5416" w:rsidP="00F21F12">
      <w:pPr>
        <w:spacing w:line="276" w:lineRule="auto"/>
        <w:jc w:val="both"/>
        <w:rPr>
          <w:b/>
          <w:sz w:val="28"/>
          <w:szCs w:val="28"/>
          <w:lang w:val="ro-MD"/>
        </w:rPr>
      </w:pPr>
    </w:p>
    <w:p w:rsidR="00983415" w:rsidRDefault="003B6BD5" w:rsidP="00F21F12">
      <w:pPr>
        <w:spacing w:line="276" w:lineRule="auto"/>
        <w:jc w:val="both"/>
        <w:rPr>
          <w:b/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t>Cerințe specifice:</w:t>
      </w:r>
    </w:p>
    <w:p w:rsidR="00983415" w:rsidRDefault="003B6BD5" w:rsidP="00F21F12">
      <w:pPr>
        <w:spacing w:line="276" w:lineRule="auto"/>
        <w:jc w:val="both"/>
        <w:rPr>
          <w:rFonts w:cstheme="minorHAnsi"/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Studii: </w:t>
      </w:r>
      <w:r>
        <w:rPr>
          <w:rFonts w:cstheme="minorHAnsi"/>
          <w:sz w:val="28"/>
          <w:szCs w:val="28"/>
          <w:lang w:val="ro-MD"/>
        </w:rPr>
        <w:t>superioa</w:t>
      </w:r>
      <w:r w:rsidR="00DD29C5">
        <w:rPr>
          <w:rFonts w:cstheme="minorHAnsi"/>
          <w:sz w:val="28"/>
          <w:szCs w:val="28"/>
          <w:lang w:val="ro-MD"/>
        </w:rPr>
        <w:t xml:space="preserve">re, de licență sau echivalente </w:t>
      </w:r>
      <w:r>
        <w:rPr>
          <w:sz w:val="28"/>
          <w:szCs w:val="28"/>
          <w:lang w:val="ro-MD"/>
        </w:rPr>
        <w:t xml:space="preserve">în </w:t>
      </w:r>
      <w:r w:rsidR="00F21F12" w:rsidRPr="00F21F12">
        <w:rPr>
          <w:sz w:val="28"/>
          <w:szCs w:val="28"/>
          <w:lang w:val="ro-MD"/>
        </w:rPr>
        <w:t>domeniul finanțelor publice, economiei, administrației publice</w:t>
      </w:r>
      <w:r>
        <w:rPr>
          <w:rFonts w:cstheme="minorHAnsi"/>
          <w:sz w:val="28"/>
          <w:szCs w:val="28"/>
          <w:lang w:val="ro-MD"/>
        </w:rPr>
        <w:t>.</w:t>
      </w:r>
    </w:p>
    <w:p w:rsidR="00782E97" w:rsidRDefault="00782E97" w:rsidP="00F21F12">
      <w:pPr>
        <w:spacing w:line="276" w:lineRule="auto"/>
        <w:jc w:val="both"/>
        <w:rPr>
          <w:sz w:val="28"/>
          <w:szCs w:val="28"/>
          <w:lang w:val="ro-MD"/>
        </w:rPr>
      </w:pPr>
    </w:p>
    <w:p w:rsidR="00983415" w:rsidRDefault="003B6BD5" w:rsidP="00F21F12">
      <w:pPr>
        <w:spacing w:line="276" w:lineRule="auto"/>
        <w:jc w:val="both"/>
        <w:rPr>
          <w:sz w:val="28"/>
          <w:szCs w:val="28"/>
          <w:lang w:val="ro-MD"/>
        </w:rPr>
      </w:pPr>
      <w:proofErr w:type="spellStart"/>
      <w:r>
        <w:rPr>
          <w:b/>
          <w:sz w:val="28"/>
          <w:szCs w:val="28"/>
          <w:lang w:val="ro-MD"/>
        </w:rPr>
        <w:t>Experienţă</w:t>
      </w:r>
      <w:proofErr w:type="spellEnd"/>
      <w:r>
        <w:rPr>
          <w:b/>
          <w:sz w:val="28"/>
          <w:szCs w:val="28"/>
          <w:lang w:val="ro-MD"/>
        </w:rPr>
        <w:t xml:space="preserve"> profesională -</w:t>
      </w:r>
      <w:bookmarkStart w:id="0" w:name="_GoBack"/>
      <w:bookmarkEnd w:id="0"/>
      <w:r w:rsidR="00535A48">
        <w:rPr>
          <w:sz w:val="28"/>
          <w:szCs w:val="28"/>
          <w:lang w:val="ro-MD"/>
        </w:rPr>
        <w:t xml:space="preserve"> 1 an</w:t>
      </w:r>
      <w:r>
        <w:rPr>
          <w:sz w:val="28"/>
          <w:szCs w:val="28"/>
          <w:lang w:val="ro-MD"/>
        </w:rPr>
        <w:t xml:space="preserve"> de experiență profesională în domeniul</w:t>
      </w:r>
      <w:r>
        <w:rPr>
          <w:lang w:val="ro-MD"/>
        </w:rPr>
        <w:t xml:space="preserve"> </w:t>
      </w:r>
      <w:r>
        <w:rPr>
          <w:sz w:val="28"/>
          <w:szCs w:val="28"/>
          <w:lang w:val="ro-MD"/>
        </w:rPr>
        <w:t>finanțelor publice.</w:t>
      </w:r>
    </w:p>
    <w:p w:rsidR="00782E97" w:rsidRDefault="00782E97" w:rsidP="00F21F12">
      <w:pPr>
        <w:spacing w:line="276" w:lineRule="auto"/>
        <w:jc w:val="both"/>
        <w:rPr>
          <w:rFonts w:cstheme="minorHAnsi"/>
          <w:sz w:val="28"/>
          <w:szCs w:val="28"/>
          <w:lang w:val="ro-MD"/>
        </w:rPr>
      </w:pPr>
    </w:p>
    <w:p w:rsidR="00983415" w:rsidRDefault="003B6BD5" w:rsidP="00F21F1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  <w:lang w:val="ro-MD"/>
        </w:rPr>
      </w:pPr>
      <w:proofErr w:type="spellStart"/>
      <w:r>
        <w:rPr>
          <w:b/>
          <w:sz w:val="28"/>
          <w:szCs w:val="28"/>
          <w:lang w:val="ro-MD"/>
        </w:rPr>
        <w:t>Cunoaştințe</w:t>
      </w:r>
      <w:proofErr w:type="spellEnd"/>
      <w:r>
        <w:rPr>
          <w:b/>
          <w:sz w:val="28"/>
          <w:szCs w:val="28"/>
          <w:lang w:val="ro-MD"/>
        </w:rPr>
        <w:t>:</w:t>
      </w:r>
    </w:p>
    <w:p w:rsidR="00983415" w:rsidRPr="00F21F12" w:rsidRDefault="003B6BD5" w:rsidP="00F21F12">
      <w:pPr>
        <w:pStyle w:val="a8"/>
        <w:numPr>
          <w:ilvl w:val="0"/>
          <w:numId w:val="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  <w:lang w:val="ro-MD"/>
        </w:rPr>
      </w:pPr>
      <w:r w:rsidRPr="00F21F12">
        <w:rPr>
          <w:sz w:val="28"/>
          <w:szCs w:val="28"/>
          <w:lang w:val="ro-MD"/>
        </w:rPr>
        <w:t>Cunoașterea legislației și altor acte normative în domeniu</w:t>
      </w:r>
      <w:r w:rsidRPr="00F21F12">
        <w:rPr>
          <w:b/>
          <w:sz w:val="28"/>
          <w:szCs w:val="28"/>
          <w:lang w:val="ro-MD"/>
        </w:rPr>
        <w:t>.</w:t>
      </w:r>
      <w:r w:rsidRPr="00F21F12">
        <w:rPr>
          <w:color w:val="000000"/>
          <w:sz w:val="28"/>
          <w:szCs w:val="28"/>
          <w:lang w:val="ro-MD"/>
        </w:rPr>
        <w:t xml:space="preserve"> </w:t>
      </w:r>
    </w:p>
    <w:p w:rsidR="00983415" w:rsidRPr="00F21F12" w:rsidRDefault="003B6BD5" w:rsidP="00F21F12">
      <w:pPr>
        <w:pStyle w:val="a8"/>
        <w:numPr>
          <w:ilvl w:val="0"/>
          <w:numId w:val="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  <w:lang w:val="ro-MD"/>
        </w:rPr>
      </w:pPr>
      <w:r w:rsidRPr="00F21F12">
        <w:rPr>
          <w:color w:val="000000"/>
          <w:sz w:val="28"/>
          <w:szCs w:val="28"/>
          <w:lang w:val="ro-MD"/>
        </w:rPr>
        <w:t>Cunoașterea managementului finanțelor publice și planificării strategice.</w:t>
      </w:r>
    </w:p>
    <w:p w:rsidR="00983415" w:rsidRPr="00F21F12" w:rsidRDefault="003B6BD5" w:rsidP="00F21F12">
      <w:pPr>
        <w:pStyle w:val="a8"/>
        <w:numPr>
          <w:ilvl w:val="0"/>
          <w:numId w:val="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  <w:lang w:val="ro-MD"/>
        </w:rPr>
      </w:pPr>
      <w:r w:rsidRPr="00F21F12">
        <w:rPr>
          <w:color w:val="000000"/>
          <w:sz w:val="28"/>
          <w:szCs w:val="28"/>
          <w:lang w:val="ro-MD"/>
        </w:rPr>
        <w:t>Cunoașterea procesului de elaborare a documentelor de politici, precum și a practicilor pozitive în domeniu.</w:t>
      </w:r>
    </w:p>
    <w:p w:rsidR="00983415" w:rsidRPr="00F21F12" w:rsidRDefault="003B6BD5" w:rsidP="00F21F12">
      <w:pPr>
        <w:pStyle w:val="a8"/>
        <w:numPr>
          <w:ilvl w:val="0"/>
          <w:numId w:val="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lang w:val="ro-MD"/>
        </w:rPr>
      </w:pPr>
      <w:r w:rsidRPr="00F21F12">
        <w:rPr>
          <w:color w:val="000000"/>
          <w:sz w:val="28"/>
          <w:szCs w:val="28"/>
          <w:lang w:val="ro-MD"/>
        </w:rPr>
        <w:t>Cunoașterea limbii engleze la nivel B1 sau a</w:t>
      </w:r>
      <w:r w:rsidRPr="00F21F12">
        <w:rPr>
          <w:sz w:val="28"/>
          <w:szCs w:val="28"/>
          <w:lang w:val="ro-MD"/>
        </w:rPr>
        <w:t xml:space="preserve"> unei alte limbi de </w:t>
      </w:r>
      <w:proofErr w:type="spellStart"/>
      <w:r w:rsidRPr="00F21F12">
        <w:rPr>
          <w:sz w:val="28"/>
          <w:szCs w:val="28"/>
          <w:lang w:val="ro-MD"/>
        </w:rPr>
        <w:t>circulaţie</w:t>
      </w:r>
      <w:proofErr w:type="spellEnd"/>
      <w:r w:rsidRPr="00F21F12">
        <w:rPr>
          <w:sz w:val="28"/>
          <w:szCs w:val="28"/>
          <w:lang w:val="ro-MD"/>
        </w:rPr>
        <w:t xml:space="preserve"> internațională.</w:t>
      </w:r>
    </w:p>
    <w:p w:rsidR="00983415" w:rsidRPr="00782E97" w:rsidRDefault="003B6BD5" w:rsidP="00F21F12">
      <w:pPr>
        <w:pStyle w:val="a8"/>
        <w:numPr>
          <w:ilvl w:val="0"/>
          <w:numId w:val="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  <w:lang w:val="ro-RO"/>
        </w:rPr>
      </w:pPr>
      <w:r w:rsidRPr="00F21F12">
        <w:rPr>
          <w:sz w:val="28"/>
          <w:szCs w:val="28"/>
          <w:lang w:val="ro-RO"/>
        </w:rPr>
        <w:t>Cunoștințe de operare la calculator: Word, Excel, PowerPoint, Internet.</w:t>
      </w:r>
    </w:p>
    <w:p w:rsidR="00782E97" w:rsidRPr="00F21F12" w:rsidRDefault="00782E97" w:rsidP="00782E97">
      <w:pPr>
        <w:pStyle w:val="a8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  <w:lang w:val="ro-RO"/>
        </w:rPr>
      </w:pPr>
    </w:p>
    <w:p w:rsidR="00983415" w:rsidRDefault="003B6BD5" w:rsidP="00F21F12">
      <w:pPr>
        <w:spacing w:line="276" w:lineRule="auto"/>
        <w:jc w:val="both"/>
        <w:rPr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lastRenderedPageBreak/>
        <w:t xml:space="preserve">Abilități: </w:t>
      </w:r>
      <w:r>
        <w:rPr>
          <w:sz w:val="28"/>
          <w:szCs w:val="28"/>
          <w:lang w:val="ro-MD"/>
        </w:rPr>
        <w:t>de lucru cu informația, planificare, organizare, luare a deciziilor, analiză și sinteză, elaborare a documentelor, argumentare, prezentare, instruire,  mobilizare de sine și a echipei, soluționare de probleme, comunicare eficientă, lucru în echipă.</w:t>
      </w:r>
    </w:p>
    <w:p w:rsidR="00983415" w:rsidRDefault="008D5A3B" w:rsidP="00F21F12">
      <w:pPr>
        <w:spacing w:line="276" w:lineRule="auto"/>
        <w:rPr>
          <w:b/>
          <w:sz w:val="28"/>
          <w:szCs w:val="28"/>
          <w:lang w:val="ro-MD"/>
        </w:rPr>
      </w:pPr>
      <w:r w:rsidRPr="008D5A3B">
        <w:rPr>
          <w:b/>
          <w:sz w:val="28"/>
          <w:szCs w:val="28"/>
          <w:lang w:val="ro-MD"/>
        </w:rPr>
        <w:t>Cuantumul salariului brut: 14400 lei - 19527 lei</w:t>
      </w:r>
    </w:p>
    <w:p w:rsidR="00782E97" w:rsidRDefault="00782E97" w:rsidP="00F21F12">
      <w:pPr>
        <w:spacing w:line="276" w:lineRule="auto"/>
        <w:rPr>
          <w:b/>
          <w:sz w:val="28"/>
          <w:szCs w:val="28"/>
          <w:lang w:val="ro-MD"/>
        </w:rPr>
      </w:pPr>
    </w:p>
    <w:p w:rsidR="00782E97" w:rsidRPr="008D5A3B" w:rsidRDefault="00782E97" w:rsidP="00F21F12">
      <w:pPr>
        <w:spacing w:line="276" w:lineRule="auto"/>
        <w:rPr>
          <w:b/>
          <w:sz w:val="28"/>
          <w:szCs w:val="28"/>
          <w:lang w:val="ro-MD"/>
        </w:rPr>
      </w:pPr>
    </w:p>
    <w:p w:rsidR="00983415" w:rsidRDefault="003B6BD5" w:rsidP="00F21F12">
      <w:pPr>
        <w:shd w:val="clear" w:color="auto" w:fill="FFFFFF"/>
        <w:spacing w:line="276" w:lineRule="auto"/>
        <w:jc w:val="center"/>
        <w:rPr>
          <w:rFonts w:eastAsia="Times New Roman"/>
          <w:color w:val="000000"/>
          <w:lang w:val="ro-MD" w:eastAsia="en-US"/>
        </w:rPr>
      </w:pPr>
      <w:r>
        <w:rPr>
          <w:rFonts w:eastAsia="Times New Roman"/>
          <w:b/>
          <w:bCs/>
          <w:color w:val="000000"/>
          <w:sz w:val="28"/>
          <w:szCs w:val="28"/>
          <w:u w:val="single"/>
          <w:lang w:val="ro-MD" w:eastAsia="en-US"/>
        </w:rPr>
        <w:t>Bibliografie în baza căreia vor fi formulate întrebări pentru proba scrisă și interviu la funcția vacantă de consultant superior al </w:t>
      </w:r>
      <w:r w:rsidR="00BB1933">
        <w:rPr>
          <w:rFonts w:eastAsia="Times New Roman"/>
          <w:b/>
          <w:bCs/>
          <w:color w:val="000000"/>
          <w:sz w:val="28"/>
          <w:szCs w:val="28"/>
          <w:u w:val="single"/>
          <w:lang w:val="ro-MD" w:eastAsia="en-US"/>
        </w:rPr>
        <w:t>Direcției analiză macrofinaciară</w:t>
      </w:r>
      <w:r>
        <w:rPr>
          <w:rFonts w:eastAsia="Times New Roman"/>
          <w:b/>
          <w:bCs/>
          <w:color w:val="000000"/>
          <w:sz w:val="28"/>
          <w:szCs w:val="28"/>
          <w:u w:val="single"/>
          <w:lang w:val="ro-MD" w:eastAsia="en-US"/>
        </w:rPr>
        <w:t xml:space="preserve"> din cadrul Direcției generale politici și sinteză bugetară</w:t>
      </w:r>
    </w:p>
    <w:p w:rsidR="00983415" w:rsidRDefault="003B6BD5" w:rsidP="00F21F12">
      <w:pPr>
        <w:shd w:val="clear" w:color="auto" w:fill="FFFFFF"/>
        <w:spacing w:line="276" w:lineRule="auto"/>
        <w:jc w:val="center"/>
        <w:rPr>
          <w:rFonts w:eastAsia="Times New Roman"/>
          <w:color w:val="000000"/>
          <w:lang w:val="ro-MD"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val="ro-MD" w:eastAsia="en-US"/>
        </w:rPr>
        <w:t> </w:t>
      </w:r>
    </w:p>
    <w:p w:rsidR="00983415" w:rsidRDefault="003B6BD5" w:rsidP="00F21F12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val="ro-MD" w:eastAsia="en-US"/>
        </w:rPr>
      </w:pPr>
      <w:r>
        <w:rPr>
          <w:rFonts w:eastAsia="Times New Roman"/>
          <w:color w:val="000000"/>
          <w:sz w:val="28"/>
          <w:szCs w:val="28"/>
          <w:lang w:val="ro-MD" w:eastAsia="en-US"/>
        </w:rPr>
        <w:t>1. </w:t>
      </w:r>
      <w:r>
        <w:rPr>
          <w:rFonts w:eastAsia="Times New Roman"/>
          <w:color w:val="000000"/>
          <w:sz w:val="14"/>
          <w:szCs w:val="14"/>
          <w:lang w:val="ro-MD" w:eastAsia="en-US"/>
        </w:rPr>
        <w:t>     </w:t>
      </w:r>
      <w:r>
        <w:rPr>
          <w:rFonts w:eastAsia="Times New Roman"/>
          <w:color w:val="000000"/>
          <w:sz w:val="28"/>
          <w:szCs w:val="28"/>
          <w:lang w:val="ro-MD" w:eastAsia="en-US"/>
        </w:rPr>
        <w:t>Legea finanțelor publice și responsabilităților bugetar-fiscale nr.181/2014.</w:t>
      </w:r>
    </w:p>
    <w:p w:rsidR="00983415" w:rsidRDefault="003B6BD5" w:rsidP="00F21F12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val="ro-MD" w:eastAsia="en-US"/>
        </w:rPr>
      </w:pPr>
      <w:r>
        <w:rPr>
          <w:rFonts w:eastAsia="Times New Roman"/>
          <w:color w:val="000000"/>
          <w:sz w:val="28"/>
          <w:szCs w:val="28"/>
          <w:lang w:val="ro-MD" w:eastAsia="en-US"/>
        </w:rPr>
        <w:t>2. </w:t>
      </w:r>
      <w:r>
        <w:rPr>
          <w:rFonts w:eastAsia="Times New Roman"/>
          <w:color w:val="000000"/>
          <w:sz w:val="14"/>
          <w:szCs w:val="14"/>
          <w:lang w:val="ro-MD" w:eastAsia="en-US"/>
        </w:rPr>
        <w:t>     </w:t>
      </w:r>
      <w:r>
        <w:rPr>
          <w:rFonts w:eastAsia="Times New Roman"/>
          <w:color w:val="000000"/>
          <w:sz w:val="28"/>
          <w:szCs w:val="28"/>
          <w:lang w:val="ro-MD" w:eastAsia="en-US"/>
        </w:rPr>
        <w:t>Legea nr.100/2017 cu privire la actele normative.</w:t>
      </w:r>
    </w:p>
    <w:p w:rsidR="00983415" w:rsidRDefault="003B6BD5" w:rsidP="00F21F12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val="ro-MD" w:eastAsia="en-US"/>
        </w:rPr>
      </w:pPr>
      <w:r>
        <w:rPr>
          <w:rFonts w:eastAsia="Times New Roman"/>
          <w:color w:val="000000"/>
          <w:sz w:val="28"/>
          <w:szCs w:val="28"/>
          <w:lang w:val="ro-MD" w:eastAsia="en-US"/>
        </w:rPr>
        <w:t>3. </w:t>
      </w:r>
      <w:r>
        <w:rPr>
          <w:rFonts w:eastAsia="Times New Roman"/>
          <w:color w:val="000000"/>
          <w:sz w:val="14"/>
          <w:szCs w:val="14"/>
          <w:lang w:val="ro-MD" w:eastAsia="en-US"/>
        </w:rPr>
        <w:t>     </w:t>
      </w:r>
      <w:r>
        <w:rPr>
          <w:rFonts w:eastAsia="Times New Roman"/>
          <w:color w:val="000000"/>
          <w:sz w:val="28"/>
          <w:szCs w:val="28"/>
          <w:lang w:val="ro-MD" w:eastAsia="en-US"/>
        </w:rPr>
        <w:t>Legea nr.158/2008 cu privire la funcția publică și statutul funcționarului public.</w:t>
      </w:r>
    </w:p>
    <w:p w:rsidR="00983415" w:rsidRDefault="003B6BD5" w:rsidP="00F21F12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val="ro-MD" w:eastAsia="en-US"/>
        </w:rPr>
      </w:pPr>
      <w:r>
        <w:rPr>
          <w:rFonts w:eastAsia="Times New Roman"/>
          <w:color w:val="000000"/>
          <w:sz w:val="28"/>
          <w:szCs w:val="28"/>
          <w:lang w:val="ro-MD" w:eastAsia="en-US"/>
        </w:rPr>
        <w:t>4. </w:t>
      </w:r>
      <w:r>
        <w:rPr>
          <w:rFonts w:eastAsia="Times New Roman"/>
          <w:color w:val="000000"/>
          <w:sz w:val="14"/>
          <w:szCs w:val="14"/>
          <w:lang w:val="ro-MD" w:eastAsia="en-US"/>
        </w:rPr>
        <w:t>     </w:t>
      </w:r>
      <w:r>
        <w:rPr>
          <w:rFonts w:eastAsia="Times New Roman"/>
          <w:color w:val="000000"/>
          <w:sz w:val="28"/>
          <w:szCs w:val="28"/>
          <w:lang w:val="ro-MD" w:eastAsia="en-US"/>
        </w:rPr>
        <w:t>Hotărârea Guvernului nr.610/2018 ”Privind aprobarea Regulamentului Guvernului”;</w:t>
      </w:r>
    </w:p>
    <w:p w:rsidR="00983415" w:rsidRDefault="003B6BD5" w:rsidP="00F21F12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val="ro-MD" w:eastAsia="en-US"/>
        </w:rPr>
      </w:pPr>
      <w:r>
        <w:rPr>
          <w:rFonts w:eastAsia="Times New Roman"/>
          <w:color w:val="000000"/>
          <w:sz w:val="28"/>
          <w:szCs w:val="28"/>
          <w:lang w:val="ro-MD" w:eastAsia="en-US"/>
        </w:rPr>
        <w:t>5. </w:t>
      </w:r>
      <w:r>
        <w:rPr>
          <w:rFonts w:eastAsia="Times New Roman"/>
          <w:color w:val="000000"/>
          <w:sz w:val="15"/>
          <w:szCs w:val="15"/>
          <w:lang w:val="ro-MD" w:eastAsia="en-US"/>
        </w:rPr>
        <w:t>  </w:t>
      </w:r>
      <w:proofErr w:type="spellStart"/>
      <w:r>
        <w:rPr>
          <w:rFonts w:eastAsia="Times New Roman"/>
          <w:color w:val="000000"/>
          <w:sz w:val="28"/>
          <w:szCs w:val="28"/>
          <w:lang w:val="ro-MD" w:eastAsia="en-US"/>
        </w:rPr>
        <w:t>Hotarârea</w:t>
      </w:r>
      <w:proofErr w:type="spellEnd"/>
      <w:r>
        <w:rPr>
          <w:rFonts w:eastAsia="Times New Roman"/>
          <w:color w:val="000000"/>
          <w:sz w:val="28"/>
          <w:szCs w:val="28"/>
          <w:lang w:val="ro-MD" w:eastAsia="en-US"/>
        </w:rPr>
        <w:t xml:space="preserve"> Guvernului nr.386/2020 ”Cu privire la planificarea, elaborarea, aprobarea, implementarea, monitorizarea și evaluarea documentelor de politici publice”.</w:t>
      </w:r>
    </w:p>
    <w:p w:rsidR="00983415" w:rsidRDefault="003B6BD5" w:rsidP="00F21F12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val="ro-MD" w:eastAsia="en-US"/>
        </w:rPr>
      </w:pPr>
      <w:r>
        <w:rPr>
          <w:rFonts w:eastAsia="Times New Roman"/>
          <w:color w:val="000000"/>
          <w:sz w:val="28"/>
          <w:szCs w:val="28"/>
          <w:lang w:val="ro-MD" w:eastAsia="en-US"/>
        </w:rPr>
        <w:t>6. </w:t>
      </w:r>
      <w:r>
        <w:rPr>
          <w:rFonts w:eastAsia="Times New Roman"/>
          <w:color w:val="000000"/>
          <w:sz w:val="14"/>
          <w:szCs w:val="14"/>
          <w:lang w:val="ro-MD" w:eastAsia="en-US"/>
        </w:rPr>
        <w:t>     </w:t>
      </w:r>
      <w:r>
        <w:rPr>
          <w:rFonts w:eastAsia="Times New Roman"/>
          <w:color w:val="000000"/>
          <w:sz w:val="28"/>
          <w:szCs w:val="28"/>
          <w:lang w:val="ro-MD" w:eastAsia="en-US"/>
        </w:rPr>
        <w:t>Hotărârea Guvernului nr.696/2017 ”Cu privire la organizarea și funcționarea Ministerului Finanțelor”.</w:t>
      </w:r>
    </w:p>
    <w:p w:rsidR="00983415" w:rsidRDefault="003B6BD5" w:rsidP="00F21F12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val="ro-MD" w:eastAsia="en-US"/>
        </w:rPr>
      </w:pPr>
      <w:r>
        <w:rPr>
          <w:rFonts w:eastAsia="Times New Roman"/>
          <w:color w:val="000000"/>
          <w:sz w:val="28"/>
          <w:szCs w:val="28"/>
          <w:lang w:val="ro-MD" w:eastAsia="en-US"/>
        </w:rPr>
        <w:t>7. </w:t>
      </w:r>
      <w:r>
        <w:rPr>
          <w:rFonts w:eastAsia="Times New Roman"/>
          <w:color w:val="000000"/>
          <w:sz w:val="14"/>
          <w:szCs w:val="14"/>
          <w:lang w:val="ro-MD" w:eastAsia="en-US"/>
        </w:rPr>
        <w:t>     </w:t>
      </w:r>
      <w:r>
        <w:rPr>
          <w:rFonts w:eastAsia="Times New Roman"/>
          <w:color w:val="000000"/>
          <w:sz w:val="28"/>
          <w:szCs w:val="28"/>
          <w:lang w:val="ro-MD" w:eastAsia="en-US"/>
        </w:rPr>
        <w:t>Ordinul ministrului finanțelor nr.208/2015 privind Clasificarea bugetară.</w:t>
      </w:r>
    </w:p>
    <w:p w:rsidR="00983415" w:rsidRDefault="003B6BD5" w:rsidP="00F21F12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val="ro-MD" w:eastAsia="en-US"/>
        </w:rPr>
      </w:pPr>
      <w:r>
        <w:rPr>
          <w:rFonts w:eastAsia="Times New Roman"/>
          <w:color w:val="000000"/>
          <w:sz w:val="28"/>
          <w:szCs w:val="28"/>
          <w:lang w:val="ro-MD" w:eastAsia="en-US"/>
        </w:rPr>
        <w:t>8. </w:t>
      </w:r>
      <w:r>
        <w:rPr>
          <w:rFonts w:eastAsia="Times New Roman"/>
          <w:color w:val="000000"/>
          <w:sz w:val="14"/>
          <w:szCs w:val="14"/>
          <w:lang w:val="ro-MD" w:eastAsia="en-US"/>
        </w:rPr>
        <w:t>     </w:t>
      </w:r>
      <w:r>
        <w:rPr>
          <w:rFonts w:eastAsia="Times New Roman"/>
          <w:color w:val="000000"/>
          <w:sz w:val="28"/>
          <w:szCs w:val="28"/>
          <w:lang w:val="ro-MD" w:eastAsia="en-US"/>
        </w:rPr>
        <w:t>Ordinul ministrului finanțelor nr.209/2015 cu privire la aprobarea Setului metodologic privind elaborarea, aprobarea și modificarea bugetului.</w:t>
      </w:r>
    </w:p>
    <w:p w:rsidR="00983415" w:rsidRDefault="00983415" w:rsidP="00F21F12">
      <w:pPr>
        <w:spacing w:line="276" w:lineRule="auto"/>
        <w:rPr>
          <w:lang w:val="ro-MD"/>
        </w:rPr>
      </w:pPr>
    </w:p>
    <w:p w:rsidR="00983415" w:rsidRDefault="00983415" w:rsidP="00F21F12">
      <w:pPr>
        <w:spacing w:line="276" w:lineRule="auto"/>
        <w:rPr>
          <w:lang w:val="ro-MD"/>
        </w:rPr>
      </w:pPr>
    </w:p>
    <w:sectPr w:rsidR="00983415" w:rsidSect="00535A48">
      <w:pgSz w:w="11906" w:h="16838"/>
      <w:pgMar w:top="709" w:right="1440" w:bottom="81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42A2"/>
    <w:multiLevelType w:val="hybridMultilevel"/>
    <w:tmpl w:val="9A7625BC"/>
    <w:lvl w:ilvl="0" w:tplc="D3420D0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15"/>
    <w:rsid w:val="003B6BD5"/>
    <w:rsid w:val="00535A48"/>
    <w:rsid w:val="005E082C"/>
    <w:rsid w:val="00766725"/>
    <w:rsid w:val="0077728D"/>
    <w:rsid w:val="00782E97"/>
    <w:rsid w:val="00881DE9"/>
    <w:rsid w:val="008D5A3B"/>
    <w:rsid w:val="00983415"/>
    <w:rsid w:val="009D7804"/>
    <w:rsid w:val="00BB1933"/>
    <w:rsid w:val="00BE7711"/>
    <w:rsid w:val="00C23E17"/>
    <w:rsid w:val="00CB02A0"/>
    <w:rsid w:val="00DD29C5"/>
    <w:rsid w:val="00E714B2"/>
    <w:rsid w:val="00F21F12"/>
    <w:rsid w:val="00FA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F9EB4"/>
  <w15:docId w15:val="{76760DA5-B4D6-4979-9917-CEDBBC59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2C8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3">
    <w:name w:val="Font Style33"/>
    <w:basedOn w:val="a0"/>
    <w:uiPriority w:val="99"/>
    <w:qFormat/>
    <w:rsid w:val="003C32C8"/>
    <w:rPr>
      <w:rFonts w:ascii="Times New Roman" w:hAnsi="Times New Roman" w:cs="Times New Roman"/>
      <w:sz w:val="20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C7336E"/>
    <w:rPr>
      <w:rFonts w:ascii="Segoe UI" w:eastAsia="SimSun" w:hAnsi="Segoe UI" w:cs="Segoe UI"/>
      <w:sz w:val="18"/>
      <w:szCs w:val="18"/>
      <w:lang w:eastAsia="zh-CN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3C32C8"/>
    <w:pPr>
      <w:ind w:left="720"/>
      <w:contextualSpacing/>
    </w:pPr>
  </w:style>
  <w:style w:type="paragraph" w:customStyle="1" w:styleId="Style23">
    <w:name w:val="Style23"/>
    <w:basedOn w:val="a"/>
    <w:uiPriority w:val="99"/>
    <w:qFormat/>
    <w:rsid w:val="003C32C8"/>
    <w:pPr>
      <w:widowControl w:val="0"/>
    </w:pPr>
    <w:rPr>
      <w:rFonts w:eastAsiaTheme="minorEastAsia"/>
      <w:lang w:val="ro-RO" w:eastAsia="ro-RO"/>
    </w:rPr>
  </w:style>
  <w:style w:type="paragraph" w:styleId="a4">
    <w:name w:val="Balloon Text"/>
    <w:basedOn w:val="a"/>
    <w:link w:val="a3"/>
    <w:uiPriority w:val="99"/>
    <w:semiHidden/>
    <w:unhideWhenUsed/>
    <w:qFormat/>
    <w:rsid w:val="00C7336E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Aparatu, Natalia</dc:creator>
  <dc:description/>
  <cp:lastModifiedBy>Aparatu, Natalia</cp:lastModifiedBy>
  <cp:revision>3</cp:revision>
  <cp:lastPrinted>2023-07-24T12:09:00Z</cp:lastPrinted>
  <dcterms:created xsi:type="dcterms:W3CDTF">2023-10-06T08:07:00Z</dcterms:created>
  <dcterms:modified xsi:type="dcterms:W3CDTF">2024-07-26T12:00:00Z</dcterms:modified>
  <dc:language>en-US</dc:language>
</cp:coreProperties>
</file>