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21" w:type="pct"/>
        <w:tblCellMar>
          <w:top w:w="15" w:type="dxa"/>
          <w:left w:w="15" w:type="dxa"/>
          <w:bottom w:w="15" w:type="dxa"/>
          <w:right w:w="15" w:type="dxa"/>
        </w:tblCellMar>
        <w:tblLook w:val="04A0" w:firstRow="1" w:lastRow="0" w:firstColumn="1" w:lastColumn="0" w:noHBand="0" w:noVBand="1"/>
      </w:tblPr>
      <w:tblGrid>
        <w:gridCol w:w="3271"/>
        <w:gridCol w:w="2130"/>
        <w:gridCol w:w="575"/>
        <w:gridCol w:w="4823"/>
        <w:gridCol w:w="4415"/>
      </w:tblGrid>
      <w:tr w:rsidR="00DB7A86" w:rsidRPr="00903FC3" w14:paraId="5E157E39" w14:textId="77777777" w:rsidTr="00BD4065">
        <w:tc>
          <w:tcPr>
            <w:tcW w:w="5000" w:type="pct"/>
            <w:gridSpan w:val="5"/>
            <w:tcBorders>
              <w:top w:val="nil"/>
              <w:left w:val="nil"/>
              <w:bottom w:val="single" w:sz="6" w:space="0" w:color="000000"/>
              <w:right w:val="nil"/>
            </w:tcBorders>
            <w:tcMar>
              <w:top w:w="24" w:type="dxa"/>
              <w:left w:w="48" w:type="dxa"/>
              <w:bottom w:w="24" w:type="dxa"/>
              <w:right w:w="48" w:type="dxa"/>
            </w:tcMar>
            <w:hideMark/>
          </w:tcPr>
          <w:p w14:paraId="4F70C6F6" w14:textId="77777777" w:rsidR="00DB7A86" w:rsidRPr="00903FC3" w:rsidRDefault="00DB7A86"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SINTEZA</w:t>
            </w:r>
          </w:p>
          <w:p w14:paraId="750B3028" w14:textId="77777777" w:rsidR="00B84359" w:rsidRDefault="00E4732E" w:rsidP="00DB7A86">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 xml:space="preserve">obiecțiilor și propunerilor (recomandărilor) </w:t>
            </w:r>
            <w:r w:rsidR="00DB7A86" w:rsidRPr="00903FC3">
              <w:rPr>
                <w:rFonts w:ascii="Times New Roman" w:eastAsia="Times New Roman" w:hAnsi="Times New Roman" w:cs="Times New Roman"/>
                <w:b/>
                <w:bCs/>
                <w:sz w:val="24"/>
                <w:szCs w:val="24"/>
                <w:lang w:eastAsia="ro-MD"/>
              </w:rPr>
              <w:t xml:space="preserve">la proiectul </w:t>
            </w:r>
            <w:r w:rsidR="006C1246" w:rsidRPr="00903FC3">
              <w:rPr>
                <w:rFonts w:ascii="Times New Roman" w:eastAsia="Times New Roman" w:hAnsi="Times New Roman" w:cs="Times New Roman"/>
                <w:b/>
                <w:bCs/>
                <w:sz w:val="24"/>
                <w:szCs w:val="24"/>
                <w:lang w:eastAsia="ro-MD"/>
              </w:rPr>
              <w:t xml:space="preserve">de </w:t>
            </w:r>
            <w:r w:rsidR="00DB7A86" w:rsidRPr="00903FC3">
              <w:rPr>
                <w:rFonts w:ascii="Times New Roman" w:eastAsia="Times New Roman" w:hAnsi="Times New Roman" w:cs="Times New Roman"/>
                <w:b/>
                <w:bCs/>
                <w:sz w:val="24"/>
                <w:szCs w:val="24"/>
                <w:lang w:eastAsia="ro-MD"/>
              </w:rPr>
              <w:t>Lege pentru modificarea Legii nr.62/2008</w:t>
            </w:r>
          </w:p>
          <w:p w14:paraId="5A7B699C" w14:textId="38725146" w:rsidR="00DB7A86" w:rsidRPr="00903FC3" w:rsidRDefault="00DB7A86" w:rsidP="00DB7A86">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privind reglementarea valutară</w:t>
            </w:r>
            <w:r w:rsidR="00B84359">
              <w:rPr>
                <w:rFonts w:ascii="Times New Roman" w:eastAsia="Times New Roman" w:hAnsi="Times New Roman" w:cs="Times New Roman"/>
                <w:b/>
                <w:bCs/>
                <w:sz w:val="24"/>
                <w:szCs w:val="24"/>
                <w:lang w:eastAsia="ro-MD"/>
              </w:rPr>
              <w:t xml:space="preserve"> </w:t>
            </w:r>
            <w:r w:rsidRPr="00903FC3">
              <w:rPr>
                <w:rFonts w:ascii="Times New Roman" w:eastAsia="Times New Roman" w:hAnsi="Times New Roman" w:cs="Times New Roman"/>
                <w:b/>
                <w:bCs/>
                <w:sz w:val="24"/>
                <w:szCs w:val="24"/>
                <w:lang w:eastAsia="ro-MD"/>
              </w:rPr>
              <w:t xml:space="preserve">(liberalizarea </w:t>
            </w:r>
            <w:r w:rsidR="005B4555" w:rsidRPr="00903FC3">
              <w:rPr>
                <w:rFonts w:ascii="Times New Roman" w:eastAsia="Times New Roman" w:hAnsi="Times New Roman" w:cs="Times New Roman"/>
                <w:b/>
                <w:bCs/>
                <w:sz w:val="24"/>
                <w:szCs w:val="24"/>
                <w:lang w:eastAsia="ro-MD"/>
              </w:rPr>
              <w:t>parțială</w:t>
            </w:r>
            <w:r w:rsidRPr="00903FC3">
              <w:rPr>
                <w:rFonts w:ascii="Times New Roman" w:eastAsia="Times New Roman" w:hAnsi="Times New Roman" w:cs="Times New Roman"/>
                <w:b/>
                <w:bCs/>
                <w:sz w:val="24"/>
                <w:szCs w:val="24"/>
                <w:lang w:eastAsia="ro-MD"/>
              </w:rPr>
              <w:t>)</w:t>
            </w:r>
          </w:p>
          <w:p w14:paraId="4247FDEA" w14:textId="7B43D555" w:rsidR="00E4732E" w:rsidRPr="00903FC3" w:rsidRDefault="00E4732E"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(număr unic 1</w:t>
            </w:r>
            <w:r w:rsidR="005B4555" w:rsidRPr="00903FC3">
              <w:rPr>
                <w:rFonts w:ascii="Times New Roman" w:eastAsia="Times New Roman" w:hAnsi="Times New Roman" w:cs="Times New Roman"/>
                <w:sz w:val="24"/>
                <w:szCs w:val="24"/>
                <w:lang w:eastAsia="ro-MD"/>
              </w:rPr>
              <w:t>71</w:t>
            </w:r>
            <w:r w:rsidRPr="00903FC3">
              <w:rPr>
                <w:rFonts w:ascii="Times New Roman" w:eastAsia="Times New Roman" w:hAnsi="Times New Roman" w:cs="Times New Roman"/>
                <w:sz w:val="24"/>
                <w:szCs w:val="24"/>
                <w:lang w:eastAsia="ro-MD"/>
              </w:rPr>
              <w:t>/MF/BNM/202</w:t>
            </w:r>
            <w:r w:rsidR="005B4555" w:rsidRPr="00903FC3">
              <w:rPr>
                <w:rFonts w:ascii="Times New Roman" w:eastAsia="Times New Roman" w:hAnsi="Times New Roman" w:cs="Times New Roman"/>
                <w:sz w:val="24"/>
                <w:szCs w:val="24"/>
                <w:lang w:eastAsia="ro-MD"/>
              </w:rPr>
              <w:t>6</w:t>
            </w:r>
            <w:r w:rsidRPr="00903FC3">
              <w:rPr>
                <w:rFonts w:ascii="Times New Roman" w:eastAsia="Times New Roman" w:hAnsi="Times New Roman" w:cs="Times New Roman"/>
                <w:sz w:val="24"/>
                <w:szCs w:val="24"/>
                <w:lang w:eastAsia="ro-MD"/>
              </w:rPr>
              <w:t>)</w:t>
            </w:r>
          </w:p>
          <w:p w14:paraId="3B238E43" w14:textId="558AA0CF" w:rsidR="00DB7A86" w:rsidRPr="00903FC3" w:rsidRDefault="00DB7A86"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i/>
                <w:iCs/>
                <w:sz w:val="24"/>
                <w:szCs w:val="24"/>
                <w:lang w:eastAsia="ro-MD"/>
              </w:rPr>
              <w:t> </w:t>
            </w:r>
          </w:p>
        </w:tc>
      </w:tr>
      <w:tr w:rsidR="001F50CF" w:rsidRPr="00903FC3" w14:paraId="6AC44648" w14:textId="77777777" w:rsidTr="007D5B84">
        <w:tc>
          <w:tcPr>
            <w:tcW w:w="0" w:type="auto"/>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9984165" w14:textId="60CC10E5" w:rsidR="00DB7A86" w:rsidRPr="00903FC3" w:rsidRDefault="00D5492A"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Conținutul</w:t>
            </w:r>
            <w:r w:rsidR="00DB7A86" w:rsidRPr="00903FC3">
              <w:rPr>
                <w:rFonts w:ascii="Times New Roman" w:eastAsia="Times New Roman" w:hAnsi="Times New Roman" w:cs="Times New Roman"/>
                <w:b/>
                <w:bCs/>
                <w:sz w:val="24"/>
                <w:szCs w:val="24"/>
                <w:lang w:eastAsia="ro-MD"/>
              </w:rPr>
              <w:t xml:space="preserve"> articolelor/punctelor din proiectul prezentat spre avizare </w:t>
            </w:r>
            <w:r w:rsidR="00C507CB" w:rsidRPr="00903FC3">
              <w:rPr>
                <w:rFonts w:ascii="Times New Roman" w:eastAsia="Times New Roman" w:hAnsi="Times New Roman" w:cs="Times New Roman"/>
                <w:b/>
                <w:bCs/>
                <w:sz w:val="24"/>
                <w:szCs w:val="24"/>
                <w:lang w:eastAsia="ro-MD"/>
              </w:rPr>
              <w:t>și</w:t>
            </w:r>
            <w:r w:rsidR="00DB7A86" w:rsidRPr="00903FC3">
              <w:rPr>
                <w:rFonts w:ascii="Times New Roman" w:eastAsia="Times New Roman" w:hAnsi="Times New Roman" w:cs="Times New Roman"/>
                <w:b/>
                <w:bCs/>
                <w:sz w:val="24"/>
                <w:szCs w:val="24"/>
                <w:lang w:eastAsia="ro-MD"/>
              </w:rPr>
              <w:t xml:space="preserve"> coordonare</w:t>
            </w:r>
          </w:p>
        </w:tc>
        <w:tc>
          <w:tcPr>
            <w:tcW w:w="70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111C716" w14:textId="77777777" w:rsidR="00DB7A86" w:rsidRPr="00903FC3" w:rsidRDefault="00DB7A86"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Participantul la avizare, consultare publică, expertizare</w:t>
            </w:r>
          </w:p>
        </w:tc>
        <w:tc>
          <w:tcPr>
            <w:tcW w:w="18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20F7987" w14:textId="77777777" w:rsidR="00DB7A86" w:rsidRPr="00903FC3" w:rsidRDefault="00DB7A86"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Nr. crt.</w:t>
            </w:r>
          </w:p>
        </w:tc>
        <w:tc>
          <w:tcPr>
            <w:tcW w:w="158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B5DE0D" w14:textId="28D5A2AE" w:rsidR="00DB7A86" w:rsidRPr="00903FC3" w:rsidRDefault="00C507CB" w:rsidP="009D5E17">
            <w:pPr>
              <w:tabs>
                <w:tab w:val="left" w:pos="1804"/>
                <w:tab w:val="left" w:pos="2893"/>
              </w:tabs>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Conținutul obiecției</w:t>
            </w:r>
            <w:r w:rsidR="00DB7A86" w:rsidRPr="00903FC3">
              <w:rPr>
                <w:rFonts w:ascii="Times New Roman" w:eastAsia="Times New Roman" w:hAnsi="Times New Roman" w:cs="Times New Roman"/>
                <w:b/>
                <w:bCs/>
                <w:sz w:val="24"/>
                <w:szCs w:val="24"/>
                <w:lang w:eastAsia="ro-MD"/>
              </w:rPr>
              <w:t>, propunerii, recomandării, concluziei</w:t>
            </w:r>
          </w:p>
        </w:tc>
        <w:tc>
          <w:tcPr>
            <w:tcW w:w="145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A14606F" w14:textId="77777777" w:rsidR="00DB7A86" w:rsidRPr="00903FC3" w:rsidRDefault="00DB7A86" w:rsidP="00DB7A86">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Argumentarea autorului proiectului</w:t>
            </w:r>
          </w:p>
        </w:tc>
      </w:tr>
      <w:tr w:rsidR="00E4732E" w:rsidRPr="00903FC3" w14:paraId="5C9A53C1" w14:textId="77777777" w:rsidTr="007D5B84">
        <w:trPr>
          <w:trHeight w:val="159"/>
        </w:trPr>
        <w:tc>
          <w:tcPr>
            <w:tcW w:w="107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C0D16E" w14:textId="74134614" w:rsidR="00E4732E" w:rsidRPr="00903FC3" w:rsidRDefault="00E4732E"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1</w:t>
            </w:r>
          </w:p>
        </w:tc>
        <w:tc>
          <w:tcPr>
            <w:tcW w:w="700" w:type="pct"/>
            <w:tcBorders>
              <w:top w:val="single" w:sz="6" w:space="0" w:color="000000"/>
              <w:left w:val="single" w:sz="6" w:space="0" w:color="000000"/>
              <w:bottom w:val="single" w:sz="6" w:space="0" w:color="000000"/>
              <w:right w:val="single" w:sz="6" w:space="0" w:color="000000"/>
            </w:tcBorders>
          </w:tcPr>
          <w:p w14:paraId="2B2F2CD9" w14:textId="22745292" w:rsidR="00E4732E" w:rsidRPr="00903FC3" w:rsidRDefault="00E4732E"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2</w:t>
            </w:r>
          </w:p>
        </w:tc>
        <w:tc>
          <w:tcPr>
            <w:tcW w:w="189" w:type="pct"/>
            <w:tcBorders>
              <w:top w:val="single" w:sz="6" w:space="0" w:color="000000"/>
              <w:left w:val="single" w:sz="6" w:space="0" w:color="000000"/>
              <w:bottom w:val="single" w:sz="6" w:space="0" w:color="000000"/>
              <w:right w:val="single" w:sz="6" w:space="0" w:color="000000"/>
            </w:tcBorders>
          </w:tcPr>
          <w:p w14:paraId="4BD84A09" w14:textId="639074B1" w:rsidR="00E4732E" w:rsidRPr="00903FC3" w:rsidRDefault="00E4732E"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3</w:t>
            </w:r>
          </w:p>
        </w:tc>
        <w:tc>
          <w:tcPr>
            <w:tcW w:w="1585" w:type="pct"/>
            <w:tcBorders>
              <w:top w:val="single" w:sz="6" w:space="0" w:color="000000"/>
              <w:left w:val="single" w:sz="6" w:space="0" w:color="000000"/>
              <w:bottom w:val="single" w:sz="6" w:space="0" w:color="000000"/>
              <w:right w:val="single" w:sz="6" w:space="0" w:color="000000"/>
            </w:tcBorders>
          </w:tcPr>
          <w:p w14:paraId="439D26DE" w14:textId="37D99958" w:rsidR="00E4732E" w:rsidRPr="00903FC3" w:rsidRDefault="00E4732E"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4</w:t>
            </w:r>
          </w:p>
        </w:tc>
        <w:tc>
          <w:tcPr>
            <w:tcW w:w="1451" w:type="pct"/>
            <w:tcBorders>
              <w:top w:val="single" w:sz="6" w:space="0" w:color="000000"/>
              <w:left w:val="single" w:sz="6" w:space="0" w:color="000000"/>
              <w:bottom w:val="single" w:sz="6" w:space="0" w:color="000000"/>
              <w:right w:val="single" w:sz="6" w:space="0" w:color="000000"/>
            </w:tcBorders>
          </w:tcPr>
          <w:p w14:paraId="0BFBF95E" w14:textId="31DCA627" w:rsidR="00E4732E" w:rsidRPr="00903FC3" w:rsidRDefault="00E4732E"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5</w:t>
            </w:r>
          </w:p>
        </w:tc>
      </w:tr>
      <w:tr w:rsidR="00DB7A86" w:rsidRPr="00903FC3" w14:paraId="7F965D36" w14:textId="77777777" w:rsidTr="00BD4065">
        <w:trPr>
          <w:trHeight w:val="30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E8FFFF"/>
            <w:tcMar>
              <w:top w:w="24" w:type="dxa"/>
              <w:left w:w="48" w:type="dxa"/>
              <w:bottom w:w="24" w:type="dxa"/>
              <w:right w:w="48" w:type="dxa"/>
            </w:tcMar>
            <w:hideMark/>
          </w:tcPr>
          <w:p w14:paraId="6F1123C6" w14:textId="68246DF8" w:rsidR="00DB7A86" w:rsidRPr="00903FC3" w:rsidRDefault="00DB7A86" w:rsidP="007F279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 xml:space="preserve">Avizare </w:t>
            </w:r>
            <w:r w:rsidR="00C507CB" w:rsidRPr="00903FC3">
              <w:rPr>
                <w:rFonts w:ascii="Times New Roman" w:eastAsia="Times New Roman" w:hAnsi="Times New Roman" w:cs="Times New Roman"/>
                <w:b/>
                <w:bCs/>
                <w:sz w:val="24"/>
                <w:szCs w:val="24"/>
                <w:lang w:eastAsia="ro-MD"/>
              </w:rPr>
              <w:t>și</w:t>
            </w:r>
            <w:r w:rsidRPr="00903FC3">
              <w:rPr>
                <w:rFonts w:ascii="Times New Roman" w:eastAsia="Times New Roman" w:hAnsi="Times New Roman" w:cs="Times New Roman"/>
                <w:b/>
                <w:bCs/>
                <w:sz w:val="24"/>
                <w:szCs w:val="24"/>
                <w:lang w:eastAsia="ro-MD"/>
              </w:rPr>
              <w:t xml:space="preserve"> consultare publică</w:t>
            </w:r>
          </w:p>
        </w:tc>
      </w:tr>
      <w:tr w:rsidR="00F56923" w:rsidRPr="00903FC3" w14:paraId="10DC7A59"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B71CC2" w14:textId="781F8BC6"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ro-MD" w:eastAsia="ro-MD"/>
              </w:rPr>
            </w:pPr>
            <w:r w:rsidRPr="00D01CEF">
              <w:rPr>
                <w:rFonts w:ascii="Times New Roman" w:eastAsia="Times New Roman" w:hAnsi="Times New Roman"/>
                <w:b/>
                <w:sz w:val="24"/>
                <w:szCs w:val="24"/>
                <w:lang w:val="ro-MD" w:eastAsia="ro-MD"/>
              </w:rPr>
              <w:t>Art. I. Legea nr.62/2008 privind reglementarea valutară</w:t>
            </w:r>
            <w:r w:rsidRPr="00D01CEF">
              <w:rPr>
                <w:rFonts w:ascii="Times New Roman" w:eastAsia="Times New Roman" w:hAnsi="Times New Roman"/>
                <w:sz w:val="24"/>
                <w:szCs w:val="24"/>
                <w:lang w:val="ro-MD" w:eastAsia="ro-MD"/>
              </w:rPr>
              <w:t xml:space="preserve"> (republicată în Monitorul Oficial al Republicii Moldova, 2016, nr.423-429 art.859), cu modificările ulterioare, se modifică după cum urmează:</w:t>
            </w:r>
          </w:p>
          <w:p w14:paraId="1BE866D9" w14:textId="15056EAF" w:rsidR="00F56923" w:rsidRDefault="00F56923" w:rsidP="00F56923">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t>...</w:t>
            </w:r>
          </w:p>
          <w:p w14:paraId="0BADFAF2" w14:textId="2E6FD492" w:rsidR="00F56923" w:rsidRPr="00903FC3" w:rsidRDefault="00A4443A" w:rsidP="00F56923">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t>4</w:t>
            </w:r>
            <w:r w:rsidR="00F56923" w:rsidRPr="00903FC3">
              <w:rPr>
                <w:rFonts w:ascii="Times New Roman" w:eastAsia="Times New Roman" w:hAnsi="Times New Roman"/>
                <w:bCs/>
                <w:sz w:val="24"/>
                <w:szCs w:val="24"/>
                <w:lang w:val="it-IT" w:eastAsia="ro-MD"/>
              </w:rPr>
              <w:t>. Articolul 9:</w:t>
            </w:r>
          </w:p>
          <w:p w14:paraId="2C80D24F" w14:textId="77777777" w:rsidR="00F56923" w:rsidRPr="00903FC3" w:rsidRDefault="00F56923" w:rsidP="00F56923">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t>alineatele (6) și (9) se abrogă;</w:t>
            </w:r>
          </w:p>
          <w:p w14:paraId="6510E39C"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alineatul (8), textul ”alin.(6) și (7)” se substituie cu textul ”alin.(7);</w:t>
            </w:r>
          </w:p>
          <w:p w14:paraId="53F8B961"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alineatul (10), textul ”pe piața monetară a Republicii Moldova sau” se exclude;</w:t>
            </w:r>
          </w:p>
          <w:p w14:paraId="07EC92B0"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alineatul (11):</w:t>
            </w:r>
          </w:p>
          <w:p w14:paraId="19C41240"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lastRenderedPageBreak/>
              <w:t>în partea introductivă, textul ”alin.(6)-(10)” se substituie cu textul ”alin.(7), (8) și (10)”;</w:t>
            </w:r>
          </w:p>
          <w:p w14:paraId="11FCF074" w14:textId="77777777" w:rsidR="00F56923" w:rsidRPr="00903FC3" w:rsidRDefault="00F56923" w:rsidP="00F56923">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t>litera a) va avea următorul cuprins:</w:t>
            </w:r>
          </w:p>
          <w:p w14:paraId="2FA14565"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”a) suma operaţiunii nu depășește 100000 de euro (sau echivalentul acestora), din 1 ianuarie 2028 - nu depășește 250000 de euro (sau echivalentul acestora); sau”.</w:t>
            </w:r>
          </w:p>
          <w:p w14:paraId="58EFF075"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p>
          <w:p w14:paraId="07E89E43" w14:textId="4ED399C1" w:rsidR="00F56923" w:rsidRPr="00D01CEF" w:rsidRDefault="00A4443A" w:rsidP="00F56923">
            <w:pPr>
              <w:pStyle w:val="ListParagraph"/>
              <w:spacing w:after="0" w:line="240" w:lineRule="auto"/>
              <w:ind w:left="95"/>
              <w:jc w:val="both"/>
              <w:rPr>
                <w:rFonts w:ascii="Times New Roman" w:eastAsia="Times New Roman" w:hAnsi="Times New Roman"/>
                <w:sz w:val="24"/>
                <w:szCs w:val="24"/>
                <w:lang w:val="pt-BR" w:eastAsia="ro-MD"/>
              </w:rPr>
            </w:pPr>
            <w:r>
              <w:rPr>
                <w:rFonts w:ascii="Times New Roman" w:eastAsia="Times New Roman" w:hAnsi="Times New Roman"/>
                <w:sz w:val="24"/>
                <w:szCs w:val="24"/>
                <w:lang w:val="pt-BR" w:eastAsia="ro-MD"/>
              </w:rPr>
              <w:t>5</w:t>
            </w:r>
            <w:r w:rsidR="00F56923" w:rsidRPr="00D01CEF">
              <w:rPr>
                <w:rFonts w:ascii="Times New Roman" w:eastAsia="Times New Roman" w:hAnsi="Times New Roman"/>
                <w:sz w:val="24"/>
                <w:szCs w:val="24"/>
                <w:lang w:val="pt-BR" w:eastAsia="ro-MD"/>
              </w:rPr>
              <w:t>. La articolul 11 alineatul (4):</w:t>
            </w:r>
          </w:p>
          <w:p w14:paraId="020C1715"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litera c), textul ”10000 de euro (sau echivalentul acestora)” se substituie cu textul ”100000 de euro (sau echivalentul acestora), din 1 ianuarie 2028 – nu depășește 250000 de euro (sau echivalentul acestora);”;</w:t>
            </w:r>
          </w:p>
          <w:p w14:paraId="24DE3096" w14:textId="6C4D780B"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se completează cu litera d) cu următorul cuprins:</w:t>
            </w:r>
          </w:p>
          <w:p w14:paraId="7AFAA78F"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”d) împrumuturile /creditele acordate de către societățile de investiții, organizațiile de creditare nebancară și societățile de asigurare și reasigurare.</w:t>
            </w:r>
          </w:p>
          <w:p w14:paraId="7CFB0B36"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p>
          <w:p w14:paraId="45EA16F8" w14:textId="730CADC5" w:rsidR="00F56923" w:rsidRPr="00D01CEF" w:rsidRDefault="00A4443A" w:rsidP="00F56923">
            <w:pPr>
              <w:pStyle w:val="ListParagraph"/>
              <w:spacing w:after="0" w:line="240" w:lineRule="auto"/>
              <w:ind w:left="95"/>
              <w:jc w:val="both"/>
              <w:rPr>
                <w:rFonts w:ascii="Times New Roman" w:eastAsia="Times New Roman" w:hAnsi="Times New Roman"/>
                <w:sz w:val="24"/>
                <w:szCs w:val="24"/>
                <w:lang w:val="pt-BR" w:eastAsia="ro-MD"/>
              </w:rPr>
            </w:pPr>
            <w:r>
              <w:rPr>
                <w:rFonts w:ascii="Times New Roman" w:eastAsia="Times New Roman" w:hAnsi="Times New Roman"/>
                <w:sz w:val="24"/>
                <w:szCs w:val="24"/>
                <w:lang w:val="pt-BR" w:eastAsia="ro-MD"/>
              </w:rPr>
              <w:t>6</w:t>
            </w:r>
            <w:r w:rsidR="00F56923" w:rsidRPr="00D01CEF">
              <w:rPr>
                <w:rFonts w:ascii="Times New Roman" w:eastAsia="Times New Roman" w:hAnsi="Times New Roman"/>
                <w:sz w:val="24"/>
                <w:szCs w:val="24"/>
                <w:lang w:val="pt-BR" w:eastAsia="ro-MD"/>
              </w:rPr>
              <w:t xml:space="preserve">. La articolul 12 alineatul (4), textul ”10000 de euro (sau echivalentul acestora)” se </w:t>
            </w:r>
            <w:r w:rsidR="00F56923" w:rsidRPr="00D01CEF">
              <w:rPr>
                <w:rFonts w:ascii="Times New Roman" w:eastAsia="Times New Roman" w:hAnsi="Times New Roman"/>
                <w:sz w:val="24"/>
                <w:szCs w:val="24"/>
                <w:lang w:val="pt-BR" w:eastAsia="ro-MD"/>
              </w:rPr>
              <w:lastRenderedPageBreak/>
              <w:t>substituie cu textul ”100000 de euro (sau echivalentul acestora), din 1 ianuarie 2028 – nu depășește 250000 de euro (sau echivalentul acestora)”.</w:t>
            </w:r>
          </w:p>
          <w:p w14:paraId="408007C7"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p>
          <w:p w14:paraId="0AB7356A" w14:textId="0CE4FEDE" w:rsidR="00F56923" w:rsidRPr="00D01CEF" w:rsidRDefault="00A4443A" w:rsidP="00F56923">
            <w:pPr>
              <w:pStyle w:val="ListParagraph"/>
              <w:spacing w:after="0" w:line="240" w:lineRule="auto"/>
              <w:ind w:left="95"/>
              <w:jc w:val="both"/>
              <w:rPr>
                <w:rFonts w:ascii="Times New Roman" w:eastAsia="Times New Roman" w:hAnsi="Times New Roman"/>
                <w:sz w:val="24"/>
                <w:szCs w:val="24"/>
                <w:lang w:val="pt-BR" w:eastAsia="ro-MD"/>
              </w:rPr>
            </w:pPr>
            <w:r>
              <w:rPr>
                <w:rFonts w:ascii="Times New Roman" w:eastAsia="Times New Roman" w:hAnsi="Times New Roman"/>
                <w:sz w:val="24"/>
                <w:szCs w:val="24"/>
                <w:lang w:val="pt-BR" w:eastAsia="ro-MD"/>
              </w:rPr>
              <w:t>7</w:t>
            </w:r>
            <w:r w:rsidR="00F56923" w:rsidRPr="00D01CEF">
              <w:rPr>
                <w:rFonts w:ascii="Times New Roman" w:eastAsia="Times New Roman" w:hAnsi="Times New Roman"/>
                <w:sz w:val="24"/>
                <w:szCs w:val="24"/>
                <w:lang w:val="pt-BR" w:eastAsia="ro-MD"/>
              </w:rPr>
              <w:t>. Articolul 13 alineatul (5):</w:t>
            </w:r>
          </w:p>
          <w:p w14:paraId="3188C800"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litera a), după cuvintele ”băncile licențiate” se completează cu textul ”și prestatorii de servicii de plată nebancari rezidenți”;</w:t>
            </w:r>
          </w:p>
          <w:p w14:paraId="676D6D15"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literele e) și f), textul ”10000 de euro (sau echivalentul acestora)” se substituie cu textul ” 100000 de euro (sau echivalentul acestora), din 1 ianuarie 2028 – nu depășește 250000 de euro (sau echivalentul acestora)”;</w:t>
            </w:r>
          </w:p>
          <w:p w14:paraId="6BFEAA99"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se completează cu litera g) cu următorul cuprins:</w:t>
            </w:r>
          </w:p>
          <w:p w14:paraId="23E3A5F9"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”g) deschiderii conturilor de către persoanele fizice rezidente care emigrează, la momentul stabilirii cu domiciliul în străinătate sau în timpul perioadei de ședere în străinătate.”.</w:t>
            </w:r>
          </w:p>
          <w:p w14:paraId="6F62F4A1"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p>
          <w:p w14:paraId="424FC703" w14:textId="0189A4E9" w:rsidR="00F56923" w:rsidRPr="00903FC3" w:rsidRDefault="00A4443A" w:rsidP="00F56923">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t>8</w:t>
            </w:r>
            <w:r w:rsidR="00F56923" w:rsidRPr="00903FC3">
              <w:rPr>
                <w:rFonts w:ascii="Times New Roman" w:eastAsia="Times New Roman" w:hAnsi="Times New Roman"/>
                <w:bCs/>
                <w:sz w:val="24"/>
                <w:szCs w:val="24"/>
                <w:lang w:val="it-IT" w:eastAsia="ro-MD"/>
              </w:rPr>
              <w:t>. Articolul 15:</w:t>
            </w:r>
          </w:p>
          <w:p w14:paraId="0992A81E" w14:textId="77777777" w:rsidR="00F56923" w:rsidRPr="00903FC3" w:rsidRDefault="00F56923" w:rsidP="00F56923">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t>la alineatul (1), litera f) va avea următorul cuprins:</w:t>
            </w:r>
          </w:p>
          <w:p w14:paraId="5A483B32" w14:textId="77777777" w:rsidR="00F56923" w:rsidRPr="00903FC3" w:rsidRDefault="00F56923" w:rsidP="00F56923">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lastRenderedPageBreak/>
              <w:t>”f) transferuri de active deținute de către persoanele fizice rezidente care emigrează, la momentul stabilirii cu domiciliul în străinătate sau în timpul perioadei de ședere în străinătate.”;</w:t>
            </w:r>
          </w:p>
          <w:p w14:paraId="2013E520"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alineatul (2) literele a) și b), textul ”10000 de euro (sau echivalentul acestora)” se substituie cu textul ”100000 de euro (sau echivalentul acestora), din 1 ianuarie 2028 ce depășește 250000 de euro (sau echivalentul acestora)”.</w:t>
            </w:r>
          </w:p>
          <w:p w14:paraId="3649CF0C"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p>
          <w:p w14:paraId="4898D1B5" w14:textId="3A7F11E1" w:rsidR="00F56923" w:rsidRPr="00D01CEF" w:rsidRDefault="00A4443A" w:rsidP="00F56923">
            <w:pPr>
              <w:pStyle w:val="ListParagraph"/>
              <w:spacing w:after="0" w:line="240" w:lineRule="auto"/>
              <w:ind w:left="95"/>
              <w:jc w:val="both"/>
              <w:rPr>
                <w:rFonts w:ascii="Times New Roman" w:eastAsia="Times New Roman" w:hAnsi="Times New Roman"/>
                <w:sz w:val="24"/>
                <w:szCs w:val="24"/>
                <w:lang w:val="pt-BR" w:eastAsia="ro-MD"/>
              </w:rPr>
            </w:pPr>
            <w:r>
              <w:rPr>
                <w:rFonts w:ascii="Times New Roman" w:eastAsia="Times New Roman" w:hAnsi="Times New Roman"/>
                <w:sz w:val="24"/>
                <w:szCs w:val="24"/>
                <w:lang w:val="pt-BR" w:eastAsia="ro-MD"/>
              </w:rPr>
              <w:t>9</w:t>
            </w:r>
            <w:r w:rsidR="00F56923" w:rsidRPr="00D01CEF">
              <w:rPr>
                <w:rFonts w:ascii="Times New Roman" w:eastAsia="Times New Roman" w:hAnsi="Times New Roman"/>
                <w:sz w:val="24"/>
                <w:szCs w:val="24"/>
                <w:lang w:val="pt-BR" w:eastAsia="ro-MD"/>
              </w:rPr>
              <w:t>. Articolul 16:</w:t>
            </w:r>
          </w:p>
          <w:p w14:paraId="29B1D822"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alineatul (2) literele a) și b), textul ”10000 de euro (sau echivalentul acestora)” se substituie cu textul ”100000 de euro (sau echivalentul acestora), din 1 ianuarie 2028 ce depășește 250000 de euro (sau echivalentul acestora);</w:t>
            </w:r>
          </w:p>
          <w:p w14:paraId="26BD5FDA"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 xml:space="preserve">la alineatul (5), textul ”10000 de euro (sau echivalentul acestora)” se substituie cu textul ”100000 de euro (sau echivalentul acestora), din 1 ianuarie 2028 – nu depășește </w:t>
            </w:r>
            <w:r w:rsidRPr="00D01CEF">
              <w:rPr>
                <w:rFonts w:ascii="Times New Roman" w:eastAsia="Times New Roman" w:hAnsi="Times New Roman"/>
                <w:sz w:val="24"/>
                <w:szCs w:val="24"/>
                <w:lang w:val="pt-BR" w:eastAsia="ro-MD"/>
              </w:rPr>
              <w:lastRenderedPageBreak/>
              <w:t>250000 de euro (sau echivalentul acestora)”.</w:t>
            </w:r>
          </w:p>
          <w:p w14:paraId="4A12FD52" w14:textId="77777777" w:rsidR="00F56923" w:rsidRPr="00D01CEF" w:rsidRDefault="00F56923" w:rsidP="00F56923">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w:t>
            </w:r>
          </w:p>
          <w:p w14:paraId="11D10A90" w14:textId="69F88BF2" w:rsidR="00F56923" w:rsidRPr="00903FC3" w:rsidRDefault="00A4443A" w:rsidP="00F56923">
            <w:pPr>
              <w:pStyle w:val="ListParagraph"/>
              <w:spacing w:after="0" w:line="240" w:lineRule="auto"/>
              <w:ind w:left="95"/>
              <w:jc w:val="both"/>
              <w:rPr>
                <w:rFonts w:ascii="Times New Roman" w:eastAsia="Times New Roman" w:hAnsi="Times New Roman"/>
                <w:b/>
                <w:iCs/>
                <w:sz w:val="24"/>
                <w:szCs w:val="24"/>
                <w:lang w:val="ro-MD"/>
              </w:rPr>
            </w:pPr>
            <w:r>
              <w:rPr>
                <w:rFonts w:ascii="Times New Roman" w:eastAsia="Times New Roman" w:hAnsi="Times New Roman"/>
                <w:sz w:val="24"/>
                <w:szCs w:val="24"/>
                <w:lang w:val="pt-BR" w:eastAsia="ro-MD"/>
              </w:rPr>
              <w:t>12</w:t>
            </w:r>
            <w:r w:rsidR="00F56923" w:rsidRPr="00D01CEF">
              <w:rPr>
                <w:rFonts w:ascii="Times New Roman" w:eastAsia="Times New Roman" w:hAnsi="Times New Roman"/>
                <w:sz w:val="24"/>
                <w:szCs w:val="24"/>
                <w:lang w:val="pt-BR" w:eastAsia="ro-MD"/>
              </w:rPr>
              <w:t>. La articolul 23 alineatul (1) literele e), l) și m) și la alineatul (3) literele b), c), e) și f), textul ”10000 de euro (sau echivalentul acestora)” se substituie cu textul ”100000 de euro (sau echivalentul acestora), din 1 ianuarie 2028 – nu depășește 250000 de euro (sau echivalentul acestora)”.</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165A94" w14:textId="77777777" w:rsidR="00F56923" w:rsidRPr="00903FC3" w:rsidRDefault="00F56923" w:rsidP="00D01CEF">
            <w:pPr>
              <w:spacing w:after="0" w:line="240" w:lineRule="auto"/>
              <w:ind w:left="128"/>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Serviciul Prevenirea și Combaterea Spălării Banilor</w:t>
            </w:r>
          </w:p>
          <w:p w14:paraId="1B8EE239" w14:textId="5A9D9EC7" w:rsidR="00F56923" w:rsidRPr="00903FC3" w:rsidRDefault="00F56923" w:rsidP="00F56923">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nr.01/2-30-377 din 09.03.2026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89691E" w14:textId="3D484BD5" w:rsidR="00F56923" w:rsidRPr="00903FC3" w:rsidRDefault="002A4A48" w:rsidP="00F56923">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E12F47" w14:textId="77777777" w:rsidR="00F56923" w:rsidRPr="00903FC3" w:rsidRDefault="00F56923" w:rsidP="00F56923">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Proiectul propune majorarea semnificativă a plafonului operațiunilor valutare de capital care pot fi efectuate fără autorizarea BNM, prin modificarea mai multor articole ale Legii nr. 62/2008, inclusiv art.9, art.11, art.12, art.15, art.16 și art.23, prin care plafonul valoric este majorat de la 10 000 euro la 100 000 euro, urmând ca ulterior acesta să fie majorat până la 250 000 euro.</w:t>
            </w:r>
          </w:p>
          <w:p w14:paraId="38DFA1B7" w14:textId="77777777" w:rsidR="00F56923" w:rsidRPr="00903FC3" w:rsidRDefault="00F56923" w:rsidP="00F56923">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contextul cadrului normativ actual, plafonul de 10 000 euro constituie un instrument de limitare a operațiunilor valutare de capital care pot fi realizate fără autorizare din partea autorității monetare.</w:t>
            </w:r>
          </w:p>
          <w:p w14:paraId="764BCB1C" w14:textId="77777777" w:rsidR="00F56923" w:rsidRPr="00903FC3" w:rsidRDefault="00F56923" w:rsidP="00F56923">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Subsecvent, majorarea substanțială a acestui plafon va conduce la extinderea volumului operațiunilor financiare transfrontaliere ce pot fi realizate fără autorizare, ceea ce, din perspectiva atribuțiilor Serviciului, presupune o creștere a volumului tranzacțiilor financiare ce urmează a </w:t>
            </w:r>
            <w:r w:rsidRPr="00903FC3">
              <w:rPr>
                <w:rFonts w:ascii="Times New Roman" w:eastAsia="Times New Roman" w:hAnsi="Times New Roman" w:cs="Times New Roman"/>
                <w:sz w:val="24"/>
                <w:szCs w:val="24"/>
                <w:lang w:eastAsia="ro-MD"/>
              </w:rPr>
              <w:lastRenderedPageBreak/>
              <w:t>fi monitorizate prin intermediul mecanismelor de raportare a tranzacțiilor suspecte și a altor instrumente de analiză financiară.</w:t>
            </w:r>
          </w:p>
          <w:p w14:paraId="59927784" w14:textId="67824395" w:rsidR="00B153CB" w:rsidRPr="00903FC3" w:rsidRDefault="00F56923" w:rsidP="00424ACD">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De asemenea, proiectul introduce modificări ce vizează extinderea posibilităților de efectuare a operațiunilor cu instrumente financiare străine, prin modificarea art. 9 din Legea nr. 62/2008 și reducerea restricțiilor privind cumpărarea de către rezidenți a instrumentelor financiare emise de nerezidenți. În acest context, este de notat că această liberalizare este orientată spre facilitarea accesului rezidenților la piețele financiare externe și dezvoltarea pieței de capital, însă, în același timp, presupune creșterea volumului fluxurilor financiare transfrontaliere și, implicit, necesitatea consolidării mecanismelor de monitorizare a acestor fluxuri.</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D7709" w14:textId="77777777" w:rsidR="00F56923" w:rsidRPr="00903FC3" w:rsidRDefault="00F56923" w:rsidP="00F56923">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01DC7109" w14:textId="2B881377" w:rsidR="00F56923" w:rsidRPr="00903FC3" w:rsidRDefault="00F56923" w:rsidP="00F56923">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Modificările propuse se înscriu în procesul de liberalizare graduală a operațiunilor valutare de capital și armonizare cu acquis-</w:t>
            </w:r>
            <w:proofErr w:type="spellStart"/>
            <w:r w:rsidRPr="00903FC3">
              <w:rPr>
                <w:rFonts w:ascii="Times New Roman" w:eastAsia="Times New Roman" w:hAnsi="Times New Roman" w:cs="Times New Roman"/>
                <w:sz w:val="24"/>
                <w:szCs w:val="24"/>
                <w:lang w:eastAsia="ro-MD"/>
              </w:rPr>
              <w:t>ul</w:t>
            </w:r>
            <w:proofErr w:type="spellEnd"/>
            <w:r w:rsidRPr="00903FC3">
              <w:rPr>
                <w:rFonts w:ascii="Times New Roman" w:eastAsia="Times New Roman" w:hAnsi="Times New Roman" w:cs="Times New Roman"/>
                <w:sz w:val="24"/>
                <w:szCs w:val="24"/>
                <w:lang w:eastAsia="ro-MD"/>
              </w:rPr>
              <w:t xml:space="preserve"> UE privind libera circulație a capitalurilor, importantă în </w:t>
            </w:r>
            <w:r w:rsidR="00FD3CCD">
              <w:rPr>
                <w:rFonts w:ascii="Times New Roman" w:eastAsia="Times New Roman" w:hAnsi="Times New Roman" w:cs="Times New Roman"/>
                <w:sz w:val="24"/>
                <w:szCs w:val="24"/>
                <w:lang w:eastAsia="ro-MD"/>
              </w:rPr>
              <w:t xml:space="preserve">vederea </w:t>
            </w:r>
            <w:r w:rsidR="00FD3CCD" w:rsidRPr="00903FC3">
              <w:rPr>
                <w:rFonts w:ascii="Times New Roman" w:eastAsia="Times New Roman" w:hAnsi="Times New Roman" w:cs="Times New Roman"/>
                <w:sz w:val="24"/>
                <w:szCs w:val="24"/>
                <w:lang w:eastAsia="ro-MD"/>
              </w:rPr>
              <w:t>pregătir</w:t>
            </w:r>
            <w:r w:rsidR="00FD3CCD">
              <w:rPr>
                <w:rFonts w:ascii="Times New Roman" w:eastAsia="Times New Roman" w:hAnsi="Times New Roman" w:cs="Times New Roman"/>
                <w:sz w:val="24"/>
                <w:szCs w:val="24"/>
                <w:lang w:eastAsia="ro-MD"/>
              </w:rPr>
              <w:t>ii</w:t>
            </w:r>
            <w:r w:rsidR="00FD3CCD" w:rsidRPr="00903FC3">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aderării Republicii Moldova la Uniunea Europeană. Totodată, liberalizarea contului de capital nu exclude necesitatea menținerii unui cadru eficient de prevenire și combatere a spălării banilor și finanțării terorismului, fiind necesară asigurarea unui echilibru adecvat între facilitarea fluxurilor de capital și gestionarea riscurilor aferente.</w:t>
            </w:r>
          </w:p>
          <w:p w14:paraId="00E914CE" w14:textId="77777777" w:rsidR="00F56923" w:rsidRPr="00903FC3" w:rsidRDefault="00F56923" w:rsidP="00F56923">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același timp, reținem că modificările propuse nu aduc atingere cadrului normativ aplicabil entităților raportoare în domeniul prevenirii și combaterii spălării banilor și finanțării terorismului.</w:t>
            </w:r>
          </w:p>
          <w:p w14:paraId="08CFCE9A" w14:textId="3B8BDCB3" w:rsidR="00F56923" w:rsidRPr="00903FC3" w:rsidRDefault="00F56923" w:rsidP="00F56923">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lastRenderedPageBreak/>
              <w:t xml:space="preserve">Mai mult, </w:t>
            </w:r>
            <w:r w:rsidR="00FD3CCD" w:rsidRPr="00FD3CCD">
              <w:rPr>
                <w:rFonts w:ascii="Times New Roman" w:eastAsia="Times New Roman" w:hAnsi="Times New Roman" w:cs="Times New Roman"/>
                <w:sz w:val="24"/>
                <w:szCs w:val="24"/>
                <w:lang w:eastAsia="ro-MD"/>
              </w:rPr>
              <w:t>Banca Naționala a Moldovei</w:t>
            </w:r>
            <w:r w:rsidR="00FD3CCD">
              <w:rPr>
                <w:rFonts w:ascii="Times New Roman" w:eastAsia="Times New Roman" w:hAnsi="Times New Roman" w:cs="Times New Roman"/>
                <w:sz w:val="24"/>
                <w:szCs w:val="24"/>
                <w:lang w:eastAsia="ro-MD"/>
              </w:rPr>
              <w:t xml:space="preserve"> a specificat în mod expres, în actele normative de implementare a legii (</w:t>
            </w:r>
            <w:r w:rsidRPr="00903FC3">
              <w:rPr>
                <w:rFonts w:ascii="Times New Roman" w:eastAsia="Times New Roman" w:hAnsi="Times New Roman" w:cs="Times New Roman"/>
                <w:sz w:val="24"/>
                <w:szCs w:val="24"/>
                <w:lang w:eastAsia="ro-MD"/>
              </w:rPr>
              <w:t>Regulamentul privind autorizarea unor operațiuni valutare (Hotărârea Consiliului de administrație al BNM nr.51 din 05.03.2009)</w:t>
            </w:r>
            <w:r w:rsidR="00FD3CCD">
              <w:rPr>
                <w:rFonts w:ascii="Times New Roman" w:eastAsia="Times New Roman" w:hAnsi="Times New Roman" w:cs="Times New Roman"/>
                <w:sz w:val="24"/>
                <w:szCs w:val="24"/>
                <w:lang w:eastAsia="ro-MD"/>
              </w:rPr>
              <w:t xml:space="preserve"> faptul că </w:t>
            </w:r>
            <w:r w:rsidRPr="00903FC3">
              <w:rPr>
                <w:rFonts w:ascii="Times New Roman" w:eastAsia="Times New Roman" w:hAnsi="Times New Roman" w:cs="Times New Roman"/>
                <w:sz w:val="24"/>
                <w:szCs w:val="24"/>
                <w:lang w:eastAsia="ro-MD"/>
              </w:rPr>
              <w:t>autorizarea de către BNM a operațiunilor valutare nu exonerează persoanele vizate de obligația respectării prevederilor altor acte normative incidente, inclusiv a celor aferente cadrului AML/CFT.</w:t>
            </w:r>
          </w:p>
          <w:p w14:paraId="62FFF810" w14:textId="5CD5BF32" w:rsidR="00F56923" w:rsidRPr="00903FC3" w:rsidRDefault="00F56923" w:rsidP="00F56923">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În consecință, entitățile raportoare vor aplic</w:t>
            </w:r>
            <w:r w:rsidR="00FD3CCD">
              <w:rPr>
                <w:rFonts w:ascii="Times New Roman" w:eastAsia="Times New Roman" w:hAnsi="Times New Roman" w:cs="Times New Roman"/>
                <w:sz w:val="24"/>
                <w:szCs w:val="24"/>
                <w:lang w:eastAsia="ro-MD"/>
              </w:rPr>
              <w:t xml:space="preserve">a în </w:t>
            </w:r>
            <w:r w:rsidR="00FD3CCD" w:rsidRPr="00903FC3">
              <w:rPr>
                <w:rFonts w:ascii="Times New Roman" w:eastAsia="Times New Roman" w:hAnsi="Times New Roman" w:cs="Times New Roman"/>
                <w:sz w:val="24"/>
                <w:szCs w:val="24"/>
                <w:lang w:eastAsia="ro-MD"/>
              </w:rPr>
              <w:t>continua</w:t>
            </w:r>
            <w:r w:rsidR="00FD3CCD">
              <w:rPr>
                <w:rFonts w:ascii="Times New Roman" w:eastAsia="Times New Roman" w:hAnsi="Times New Roman" w:cs="Times New Roman"/>
                <w:sz w:val="24"/>
                <w:szCs w:val="24"/>
                <w:lang w:eastAsia="ro-MD"/>
              </w:rPr>
              <w:t>re</w:t>
            </w:r>
            <w:r w:rsidR="00FD3CCD" w:rsidRPr="00903FC3">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 xml:space="preserve">măsurile de cunoaștere a clientelei (KYC), de diligență privind clientela (CDD), precum și celelalte obligații prevăzute de legislația în vigoare în domeniul AML/CFT. Totodată, susținem concluziile avizului SPCSB privind oportunitatea consolidării cooperării interinstituționale și a mecanismelor de monitorizare </w:t>
            </w:r>
            <w:r w:rsidR="00FD3CCD">
              <w:rPr>
                <w:rFonts w:ascii="Times New Roman" w:eastAsia="Times New Roman" w:hAnsi="Times New Roman" w:cs="Times New Roman"/>
                <w:sz w:val="24"/>
                <w:szCs w:val="24"/>
                <w:lang w:eastAsia="ro-MD"/>
              </w:rPr>
              <w:t xml:space="preserve">în procesul de liberalizare a operațiunilor de capital și </w:t>
            </w:r>
            <w:r w:rsidRPr="00903FC3">
              <w:rPr>
                <w:rFonts w:ascii="Times New Roman" w:eastAsia="Times New Roman" w:hAnsi="Times New Roman" w:cs="Times New Roman"/>
                <w:sz w:val="24"/>
                <w:szCs w:val="24"/>
                <w:lang w:eastAsia="ro-MD"/>
              </w:rPr>
              <w:t>post-liberalizare.</w:t>
            </w:r>
          </w:p>
        </w:tc>
      </w:tr>
      <w:tr w:rsidR="00B53761" w:rsidRPr="00903FC3" w14:paraId="35FF07C9"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930F91" w14:textId="3420C414" w:rsidR="00B53761" w:rsidRPr="00B53761" w:rsidRDefault="00A4443A" w:rsidP="00B53761">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lastRenderedPageBreak/>
              <w:t>3</w:t>
            </w:r>
            <w:r w:rsidR="00B53761" w:rsidRPr="00B53761">
              <w:rPr>
                <w:rFonts w:ascii="Times New Roman" w:eastAsia="Times New Roman" w:hAnsi="Times New Roman"/>
                <w:bCs/>
                <w:sz w:val="24"/>
                <w:szCs w:val="24"/>
                <w:lang w:val="it-IT" w:eastAsia="ro-MD"/>
              </w:rPr>
              <w:t>. Articolul 6:</w:t>
            </w:r>
          </w:p>
          <w:p w14:paraId="42C90FE8" w14:textId="77777777" w:rsidR="00B53761" w:rsidRPr="00B53761"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r w:rsidRPr="00B53761">
              <w:rPr>
                <w:rFonts w:ascii="Times New Roman" w:eastAsia="Times New Roman" w:hAnsi="Times New Roman"/>
                <w:bCs/>
                <w:sz w:val="24"/>
                <w:szCs w:val="24"/>
                <w:lang w:val="it-IT" w:eastAsia="ro-MD"/>
              </w:rPr>
              <w:t>alineatele (5) - (6</w:t>
            </w:r>
            <w:r w:rsidRPr="00B84359">
              <w:rPr>
                <w:rFonts w:ascii="Times New Roman" w:eastAsia="Times New Roman" w:hAnsi="Times New Roman"/>
                <w:bCs/>
                <w:sz w:val="24"/>
                <w:szCs w:val="24"/>
                <w:vertAlign w:val="superscript"/>
                <w:lang w:val="it-IT" w:eastAsia="ro-MD"/>
              </w:rPr>
              <w:t>1</w:t>
            </w:r>
            <w:r w:rsidRPr="00B53761">
              <w:rPr>
                <w:rFonts w:ascii="Times New Roman" w:eastAsia="Times New Roman" w:hAnsi="Times New Roman"/>
                <w:bCs/>
                <w:sz w:val="24"/>
                <w:szCs w:val="24"/>
                <w:lang w:val="it-IT" w:eastAsia="ro-MD"/>
              </w:rPr>
              <w:t>) se abrogă;</w:t>
            </w:r>
          </w:p>
          <w:p w14:paraId="36741624" w14:textId="77777777" w:rsidR="00B53761" w:rsidRPr="00B53761"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r w:rsidRPr="00B53761">
              <w:rPr>
                <w:rFonts w:ascii="Times New Roman" w:eastAsia="Times New Roman" w:hAnsi="Times New Roman"/>
                <w:bCs/>
                <w:sz w:val="24"/>
                <w:szCs w:val="24"/>
                <w:lang w:val="it-IT" w:eastAsia="ro-MD"/>
              </w:rPr>
              <w:t>la alineatul (8), primul alineat se exclude;</w:t>
            </w:r>
          </w:p>
          <w:p w14:paraId="0C0BBF27" w14:textId="1E823B45" w:rsidR="00B53761" w:rsidRPr="00903FC3"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r w:rsidRPr="00B53761">
              <w:rPr>
                <w:rFonts w:ascii="Times New Roman" w:eastAsia="Times New Roman" w:hAnsi="Times New Roman"/>
                <w:bCs/>
                <w:sz w:val="24"/>
                <w:szCs w:val="24"/>
                <w:lang w:val="it-IT" w:eastAsia="ro-MD"/>
              </w:rPr>
              <w:t>la alineatul (9), textul ”/notificării” se exclude.</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34BB7D" w14:textId="77777777" w:rsidR="00B53761" w:rsidRPr="00903FC3" w:rsidRDefault="00B53761" w:rsidP="00B53761">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Serviciul Prevenirea și Combaterea Spălării Banilor</w:t>
            </w:r>
          </w:p>
          <w:p w14:paraId="39B0E222" w14:textId="0109745E" w:rsidR="00B53761" w:rsidRPr="00903FC3" w:rsidRDefault="00B53761" w:rsidP="00B53761">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 01/2-30-377 din 09.03.2026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DFF736" w14:textId="1991EE7E" w:rsidR="00B53761" w:rsidRPr="00903FC3" w:rsidRDefault="002A4A48" w:rsidP="00B5376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C1F856" w14:textId="77777777"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Analiza proiectului a fost realizată prin prisma potențialului impact asupra mecanismelor de prevenire și combatere a spălării banilor și finanțării terorismului, în special asupra capacității autorităților competente de monitorizare a fluxurilor financiare transfrontaliere.</w:t>
            </w:r>
          </w:p>
          <w:p w14:paraId="4660F24E" w14:textId="77777777"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Prin urmare, examinarea proiectului relevă că una dintre principalele intervenții legislative vizează eliminarea regimului de notificare a împrumuturilor și creditelor primite de rezidenți de la nerezidenți, prin modificarea prevederilor art.6 din Legea nr. 62/2008 privind reglementarea valutară (în continuare – Legea nr.62/2008) și abrogarea unor alineate care instituiau obligația notificării acestor operațiuni către Banca Națională a Moldovei.</w:t>
            </w:r>
          </w:p>
          <w:p w14:paraId="103C7155" w14:textId="77777777"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lastRenderedPageBreak/>
              <w:t>În reglementarea actuală, notificarea acestor operațiuni are drept scop luarea la evidență de către Banca Națională a Moldovei a obligațiilor rezultate din împrumuturile externe și utilizarea datelor respective pentru elaborarea statisticii datoriei externe, balanței de plăți și analizelor macroeconomice.</w:t>
            </w:r>
          </w:p>
          <w:p w14:paraId="79D478EE" w14:textId="77777777"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Prin eliminarea acestui mecanism de notificare și înlocuirea lui cu un mecanism de raportare ce urmează a fi stabilit prin acte normative ale Băncii Naționale a Moldovei, proiectul urmărește simplificarea procedurilor administrative pentru agenții economici și facilitarea intrării capitalului străin în Republica Moldova.</w:t>
            </w:r>
          </w:p>
          <w:p w14:paraId="181BA9B0" w14:textId="6730455C"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același timp, se constată că această modificare conduce la reducerea nivelului de control administrativ ex-ante asupra fluxurilor financiare provenite din exterior, ceea ce poate genera provocări suplimentare în procesul de monitorizare a tranzacțiilor financiare transfrontaliere.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E1C0D9" w14:textId="77777777" w:rsidR="00B53761" w:rsidRPr="00903FC3" w:rsidRDefault="00B53761" w:rsidP="00B53761">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0CB02A4A" w14:textId="77777777"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Aplicarea în prezent a regimului de notificare pentru anumite împrumuturi și credite externe nu presupune exercitarea unui control administrativ ex-ante din partea Băncii Naționale asupra fluxurilor financiare provenite din exterior. Acest regim are un caracter exclusiv informativ și statistic și reprezintă un instrument prin care BNM colectează date necesare îndeplinirii atribuțiilor sale legale, în special celor ce țin de elaborarea statisticii datoriei externe a Republicii Moldova, întocmirea balanței de plăți, determinarea poziției investiționale internaționale și realizarea analizelor economice și monetare.</w:t>
            </w:r>
          </w:p>
          <w:p w14:paraId="78497AF5" w14:textId="5D530A1C" w:rsidR="00B53761" w:rsidRPr="00903FC3" w:rsidRDefault="00B53761" w:rsidP="00B53761">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 xml:space="preserve">În continuare, informațiile aferente împrumuturilor și creditelor externe vor fi </w:t>
            </w:r>
            <w:r w:rsidRPr="00903FC3">
              <w:rPr>
                <w:rFonts w:ascii="Times New Roman" w:eastAsia="Times New Roman" w:hAnsi="Times New Roman" w:cs="Times New Roman"/>
                <w:sz w:val="24"/>
                <w:szCs w:val="24"/>
                <w:lang w:eastAsia="ro-MD"/>
              </w:rPr>
              <w:lastRenderedPageBreak/>
              <w:t>colectate de BNM, însă prin mecanisme și proceduri alternative, care urmează a fi dezvoltate odată cu adoptarea proiectului de lege. Este important de menționat că, potrivit art.67 din Legea nr.62/2008, B</w:t>
            </w:r>
            <w:r>
              <w:rPr>
                <w:rFonts w:ascii="Times New Roman" w:eastAsia="Times New Roman" w:hAnsi="Times New Roman" w:cs="Times New Roman"/>
                <w:sz w:val="24"/>
                <w:szCs w:val="24"/>
                <w:lang w:eastAsia="ro-MD"/>
              </w:rPr>
              <w:t>NM</w:t>
            </w:r>
            <w:r w:rsidRPr="00903FC3">
              <w:rPr>
                <w:rFonts w:ascii="Times New Roman" w:eastAsia="Times New Roman" w:hAnsi="Times New Roman" w:cs="Times New Roman"/>
                <w:sz w:val="24"/>
                <w:szCs w:val="24"/>
                <w:lang w:eastAsia="ro-MD"/>
              </w:rPr>
              <w:t xml:space="preserve"> </w:t>
            </w:r>
            <w:r>
              <w:rPr>
                <w:rFonts w:ascii="Times New Roman" w:eastAsia="Times New Roman" w:hAnsi="Times New Roman" w:cs="Times New Roman"/>
                <w:sz w:val="24"/>
                <w:szCs w:val="24"/>
                <w:lang w:eastAsia="ro-MD"/>
              </w:rPr>
              <w:t xml:space="preserve">este </w:t>
            </w:r>
            <w:r>
              <w:rPr>
                <w:rFonts w:ascii="Times New Roman" w:eastAsia="Times New Roman" w:hAnsi="Times New Roman" w:cs="Times New Roman"/>
                <w:sz w:val="24"/>
                <w:szCs w:val="24"/>
                <w:lang w:val="ro-RO" w:eastAsia="ro-MD"/>
              </w:rPr>
              <w:t>în drept să</w:t>
            </w:r>
            <w:r w:rsidRPr="00903FC3">
              <w:rPr>
                <w:rFonts w:ascii="Times New Roman" w:eastAsia="Times New Roman" w:hAnsi="Times New Roman" w:cs="Times New Roman"/>
                <w:sz w:val="24"/>
                <w:szCs w:val="24"/>
                <w:lang w:eastAsia="ro-MD"/>
              </w:rPr>
              <w:t xml:space="preserve"> solicit</w:t>
            </w:r>
            <w:r>
              <w:rPr>
                <w:rFonts w:ascii="Times New Roman" w:eastAsia="Times New Roman" w:hAnsi="Times New Roman" w:cs="Times New Roman"/>
                <w:sz w:val="24"/>
                <w:szCs w:val="24"/>
                <w:lang w:eastAsia="ro-MD"/>
              </w:rPr>
              <w:t>e</w:t>
            </w:r>
            <w:r w:rsidRPr="00903FC3">
              <w:rPr>
                <w:rFonts w:ascii="Times New Roman" w:eastAsia="Times New Roman" w:hAnsi="Times New Roman" w:cs="Times New Roman"/>
                <w:sz w:val="24"/>
                <w:szCs w:val="24"/>
                <w:lang w:eastAsia="ro-MD"/>
              </w:rPr>
              <w:t xml:space="preserve"> rezidenților prezentarea rapoartelor privind operațiunile lor valutare, ceea ce îi asigură în continuare accesul la datele necesare exercitării funcțiilor sale de supraveghere și analiză.</w:t>
            </w:r>
          </w:p>
        </w:tc>
      </w:tr>
      <w:tr w:rsidR="002C3722" w:rsidRPr="00903FC3" w14:paraId="4754BAFD"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EA8B01" w14:textId="24FAD089" w:rsidR="002C3722" w:rsidRPr="00077929" w:rsidRDefault="00A4443A" w:rsidP="00485B40">
            <w:pPr>
              <w:tabs>
                <w:tab w:val="left" w:pos="1134"/>
              </w:tabs>
              <w:spacing w:after="0" w:line="24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lastRenderedPageBreak/>
              <w:t>7</w:t>
            </w:r>
            <w:r w:rsidR="002C3722" w:rsidRPr="00077929">
              <w:rPr>
                <w:rFonts w:ascii="Times New Roman" w:eastAsia="Times New Roman" w:hAnsi="Times New Roman" w:cs="Times New Roman"/>
                <w:iCs/>
                <w:sz w:val="24"/>
                <w:szCs w:val="24"/>
                <w:lang w:val="ro-RO"/>
              </w:rPr>
              <w:t>. Articolul 13 alineatul (5):</w:t>
            </w:r>
          </w:p>
          <w:p w14:paraId="597F74F5" w14:textId="4700ECAB" w:rsidR="002C3722" w:rsidRPr="00077929" w:rsidRDefault="002C3722" w:rsidP="00485B40">
            <w:pPr>
              <w:tabs>
                <w:tab w:val="left" w:pos="1134"/>
              </w:tabs>
              <w:spacing w:after="0" w:line="240" w:lineRule="auto"/>
              <w:jc w:val="both"/>
              <w:rPr>
                <w:rFonts w:ascii="Times New Roman" w:eastAsia="Times New Roman" w:hAnsi="Times New Roman" w:cs="Times New Roman"/>
                <w:iCs/>
                <w:sz w:val="24"/>
                <w:szCs w:val="24"/>
                <w:lang w:val="ro-RO"/>
              </w:rPr>
            </w:pPr>
            <w:r w:rsidRPr="00077929">
              <w:rPr>
                <w:rFonts w:ascii="Times New Roman" w:eastAsia="Times New Roman" w:hAnsi="Times New Roman" w:cs="Times New Roman"/>
                <w:iCs/>
                <w:sz w:val="24"/>
                <w:szCs w:val="24"/>
                <w:lang w:val="ro-RO"/>
              </w:rPr>
              <w:t>...</w:t>
            </w:r>
          </w:p>
          <w:p w14:paraId="09B6BBBD" w14:textId="77777777" w:rsidR="002C3722" w:rsidRPr="00077929" w:rsidRDefault="002C3722" w:rsidP="00485B40">
            <w:pPr>
              <w:tabs>
                <w:tab w:val="left" w:pos="1134"/>
              </w:tabs>
              <w:spacing w:after="0" w:line="240" w:lineRule="auto"/>
              <w:jc w:val="both"/>
              <w:rPr>
                <w:rFonts w:ascii="Times New Roman" w:eastAsia="Times New Roman" w:hAnsi="Times New Roman" w:cs="Times New Roman"/>
                <w:iCs/>
                <w:sz w:val="24"/>
                <w:szCs w:val="24"/>
                <w:lang w:val="ro-RO"/>
              </w:rPr>
            </w:pPr>
            <w:r w:rsidRPr="00077929">
              <w:rPr>
                <w:rFonts w:ascii="Times New Roman" w:eastAsia="Times New Roman" w:hAnsi="Times New Roman" w:cs="Times New Roman"/>
                <w:iCs/>
                <w:sz w:val="24"/>
                <w:szCs w:val="24"/>
                <w:lang w:val="ro-RO"/>
              </w:rPr>
              <w:t>se completează cu litera g) cu următorul cuprins:</w:t>
            </w:r>
          </w:p>
          <w:p w14:paraId="5D514ADC" w14:textId="17C97A41" w:rsidR="002C3722" w:rsidRPr="00077929" w:rsidRDefault="002C3722" w:rsidP="00485B40">
            <w:pPr>
              <w:tabs>
                <w:tab w:val="left" w:pos="1134"/>
              </w:tabs>
              <w:spacing w:after="0" w:line="240" w:lineRule="auto"/>
              <w:jc w:val="both"/>
              <w:rPr>
                <w:rFonts w:ascii="Times New Roman" w:eastAsia="Times New Roman" w:hAnsi="Times New Roman"/>
                <w:bCs/>
                <w:sz w:val="24"/>
                <w:szCs w:val="24"/>
                <w:lang w:val="ro-RO" w:eastAsia="ro-MD"/>
              </w:rPr>
            </w:pPr>
            <w:r w:rsidRPr="00077929">
              <w:rPr>
                <w:rFonts w:ascii="Times New Roman" w:eastAsia="Times New Roman" w:hAnsi="Times New Roman" w:cs="Times New Roman"/>
                <w:iCs/>
                <w:sz w:val="24"/>
                <w:szCs w:val="24"/>
                <w:lang w:val="ro-RO"/>
              </w:rPr>
              <w:t xml:space="preserve">”g) deschiderii conturilor de către persoanele fizice rezidente care emigrează, la momentul stabilirii cu domiciliul în străinătate sau în timpul </w:t>
            </w:r>
            <w:r w:rsidRPr="00077929">
              <w:rPr>
                <w:rFonts w:ascii="Times New Roman" w:eastAsia="Times New Roman" w:hAnsi="Times New Roman" w:cs="Times New Roman"/>
                <w:iCs/>
                <w:sz w:val="24"/>
                <w:szCs w:val="24"/>
                <w:lang w:val="ro-RO"/>
              </w:rPr>
              <w:lastRenderedPageBreak/>
              <w:t>perioadei de ședere în străinătate.”.</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15E11E" w14:textId="77777777" w:rsidR="002C3722" w:rsidRPr="00077929" w:rsidRDefault="002C3722" w:rsidP="00485B40">
            <w:pPr>
              <w:spacing w:after="0" w:line="240" w:lineRule="auto"/>
              <w:jc w:val="both"/>
              <w:rPr>
                <w:rFonts w:ascii="Times New Roman" w:eastAsia="Times New Roman" w:hAnsi="Times New Roman" w:cs="Times New Roman"/>
                <w:b/>
                <w:bCs/>
                <w:sz w:val="24"/>
                <w:szCs w:val="24"/>
                <w:lang w:val="ro-RO" w:eastAsia="ro-MD"/>
              </w:rPr>
            </w:pPr>
            <w:r w:rsidRPr="00077929">
              <w:rPr>
                <w:rFonts w:ascii="Times New Roman" w:eastAsia="Times New Roman" w:hAnsi="Times New Roman" w:cs="Times New Roman"/>
                <w:b/>
                <w:bCs/>
                <w:sz w:val="24"/>
                <w:szCs w:val="24"/>
                <w:lang w:val="ro-RO" w:eastAsia="ro-MD"/>
              </w:rPr>
              <w:lastRenderedPageBreak/>
              <w:t>Asociația Băncilor din Moldova</w:t>
            </w:r>
          </w:p>
          <w:p w14:paraId="12B1B8DC" w14:textId="696A06AD" w:rsidR="002C3722" w:rsidRPr="00077929" w:rsidRDefault="002C3722" w:rsidP="00485B40">
            <w:pPr>
              <w:spacing w:after="0" w:line="240" w:lineRule="auto"/>
              <w:jc w:val="center"/>
              <w:rPr>
                <w:rFonts w:ascii="Times New Roman" w:eastAsia="Times New Roman" w:hAnsi="Times New Roman" w:cs="Times New Roman"/>
                <w:b/>
                <w:bCs/>
                <w:sz w:val="24"/>
                <w:szCs w:val="24"/>
                <w:lang w:eastAsia="ro-MD"/>
              </w:rPr>
            </w:pPr>
            <w:r w:rsidRPr="00077929">
              <w:rPr>
                <w:rFonts w:ascii="Times New Roman" w:eastAsia="Times New Roman" w:hAnsi="Times New Roman" w:cs="Times New Roman"/>
                <w:i/>
                <w:iCs/>
                <w:sz w:val="24"/>
                <w:szCs w:val="24"/>
                <w:lang w:eastAsia="ro-MD"/>
              </w:rPr>
              <w:t>Scr. nr.02-06/75 din 25.03.2026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0D88B8" w14:textId="0E770F86" w:rsidR="002C3722" w:rsidRPr="00077929" w:rsidRDefault="002A4A48" w:rsidP="00B53761">
            <w:pPr>
              <w:spacing w:after="0" w:line="240" w:lineRule="auto"/>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3</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FA6C33" w14:textId="044FD82F" w:rsidR="002C3722" w:rsidRPr="00077929" w:rsidRDefault="002C3722" w:rsidP="00485B40">
            <w:pPr>
              <w:spacing w:after="0" w:line="240" w:lineRule="auto"/>
              <w:ind w:left="91"/>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 xml:space="preserve">Privind art.13 alin.(5), </w:t>
            </w:r>
            <w:proofErr w:type="spellStart"/>
            <w:r w:rsidRPr="00077929">
              <w:rPr>
                <w:rFonts w:ascii="Times New Roman" w:eastAsia="Times New Roman" w:hAnsi="Times New Roman" w:cs="Times New Roman"/>
                <w:sz w:val="24"/>
                <w:szCs w:val="24"/>
                <w:lang w:eastAsia="ro-MD"/>
              </w:rPr>
              <w:t>lit.g</w:t>
            </w:r>
            <w:proofErr w:type="spellEnd"/>
            <w:r w:rsidRPr="00077929">
              <w:rPr>
                <w:rFonts w:ascii="Times New Roman" w:eastAsia="Times New Roman" w:hAnsi="Times New Roman" w:cs="Times New Roman"/>
                <w:sz w:val="24"/>
                <w:szCs w:val="24"/>
                <w:lang w:eastAsia="ro-MD"/>
              </w:rPr>
              <w:t xml:space="preserve">) se consideră necesar a concretiza dacă expresia „sau în timpul perioadei de ședere în străinătate” are aceeași semnificație ca expresia utilizată la art.13, alin. (5), </w:t>
            </w:r>
            <w:proofErr w:type="spellStart"/>
            <w:r w:rsidRPr="00077929">
              <w:rPr>
                <w:rFonts w:ascii="Times New Roman" w:eastAsia="Times New Roman" w:hAnsi="Times New Roman" w:cs="Times New Roman"/>
                <w:sz w:val="24"/>
                <w:szCs w:val="24"/>
                <w:lang w:eastAsia="ro-MD"/>
              </w:rPr>
              <w:t>lit.d</w:t>
            </w:r>
            <w:proofErr w:type="spellEnd"/>
            <w:r w:rsidRPr="00077929">
              <w:rPr>
                <w:rFonts w:ascii="Times New Roman" w:eastAsia="Times New Roman" w:hAnsi="Times New Roman" w:cs="Times New Roman"/>
                <w:sz w:val="24"/>
                <w:szCs w:val="24"/>
                <w:lang w:eastAsia="ro-MD"/>
              </w:rPr>
              <w:t>), respectiv „aflare temporară în străinătate”.</w:t>
            </w:r>
          </w:p>
          <w:p w14:paraId="0315B653" w14:textId="77777777" w:rsidR="002C3722" w:rsidRPr="00077929" w:rsidRDefault="002C3722" w:rsidP="00485B40">
            <w:pPr>
              <w:spacing w:after="0" w:line="240" w:lineRule="auto"/>
              <w:ind w:left="91"/>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 xml:space="preserve">În cazul în care cele două expresii au sensuri sau finalități diferite, se impun explicații </w:t>
            </w:r>
            <w:r w:rsidRPr="00077929">
              <w:rPr>
                <w:rFonts w:ascii="Times New Roman" w:eastAsia="Times New Roman" w:hAnsi="Times New Roman" w:cs="Times New Roman"/>
                <w:sz w:val="24"/>
                <w:szCs w:val="24"/>
                <w:lang w:eastAsia="ro-MD"/>
              </w:rPr>
              <w:lastRenderedPageBreak/>
              <w:t>complementare privind conținutul și aplicabilitatea expresiei din litera g).</w:t>
            </w:r>
          </w:p>
          <w:p w14:paraId="6D42C88B" w14:textId="50635E07" w:rsidR="002C3722" w:rsidRPr="00077929" w:rsidRDefault="002C3722" w:rsidP="002C3722">
            <w:pPr>
              <w:spacing w:after="0" w:line="240" w:lineRule="auto"/>
              <w:ind w:left="91"/>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 xml:space="preserve">Dacă însă semnificațiile sunt similare, considerăm oportună abrogarea </w:t>
            </w:r>
            <w:proofErr w:type="spellStart"/>
            <w:r w:rsidRPr="00077929">
              <w:rPr>
                <w:rFonts w:ascii="Times New Roman" w:eastAsia="Times New Roman" w:hAnsi="Times New Roman" w:cs="Times New Roman"/>
                <w:sz w:val="24"/>
                <w:szCs w:val="24"/>
                <w:lang w:eastAsia="ro-MD"/>
              </w:rPr>
              <w:t>lit.d</w:t>
            </w:r>
            <w:proofErr w:type="spellEnd"/>
            <w:r w:rsidRPr="00077929">
              <w:rPr>
                <w:rFonts w:ascii="Times New Roman" w:eastAsia="Times New Roman" w:hAnsi="Times New Roman" w:cs="Times New Roman"/>
                <w:sz w:val="24"/>
                <w:szCs w:val="24"/>
                <w:lang w:eastAsia="ro-MD"/>
              </w:rPr>
              <w:t>) a alin.(5) al art.13, pentru a evita redundanța.</w:t>
            </w:r>
          </w:p>
        </w:tc>
        <w:tc>
          <w:tcPr>
            <w:tcW w:w="1451"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392062DC" w14:textId="77777777" w:rsidR="002C3722" w:rsidRPr="00077929" w:rsidRDefault="002C3722" w:rsidP="00B53761">
            <w:pPr>
              <w:spacing w:after="0" w:line="240" w:lineRule="auto"/>
              <w:ind w:left="89"/>
              <w:jc w:val="both"/>
              <w:rPr>
                <w:rFonts w:ascii="Times New Roman" w:eastAsia="Times New Roman" w:hAnsi="Times New Roman" w:cs="Times New Roman"/>
                <w:b/>
                <w:bCs/>
                <w:sz w:val="24"/>
                <w:szCs w:val="24"/>
                <w:lang w:eastAsia="ro-MD"/>
              </w:rPr>
            </w:pPr>
            <w:r w:rsidRPr="00077929">
              <w:rPr>
                <w:rFonts w:ascii="Times New Roman" w:eastAsia="Times New Roman" w:hAnsi="Times New Roman" w:cs="Times New Roman"/>
                <w:b/>
                <w:bCs/>
                <w:sz w:val="24"/>
                <w:szCs w:val="24"/>
                <w:lang w:eastAsia="ro-MD"/>
              </w:rPr>
              <w:lastRenderedPageBreak/>
              <w:t>Precizare</w:t>
            </w:r>
          </w:p>
          <w:p w14:paraId="1EF183D6" w14:textId="26952512" w:rsidR="002C3722" w:rsidRPr="00077929" w:rsidRDefault="002C3722" w:rsidP="0054509E">
            <w:pPr>
              <w:spacing w:after="0" w:line="240" w:lineRule="auto"/>
              <w:ind w:left="89"/>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 xml:space="preserve">Norma expusă la art.13 alin.(5) </w:t>
            </w:r>
            <w:proofErr w:type="spellStart"/>
            <w:r w:rsidRPr="00077929">
              <w:rPr>
                <w:rFonts w:ascii="Times New Roman" w:eastAsia="Times New Roman" w:hAnsi="Times New Roman" w:cs="Times New Roman"/>
                <w:sz w:val="24"/>
                <w:szCs w:val="24"/>
                <w:lang w:eastAsia="ro-MD"/>
              </w:rPr>
              <w:t>lit.d</w:t>
            </w:r>
            <w:proofErr w:type="spellEnd"/>
            <w:r w:rsidRPr="00077929">
              <w:rPr>
                <w:rFonts w:ascii="Times New Roman" w:eastAsia="Times New Roman" w:hAnsi="Times New Roman" w:cs="Times New Roman"/>
                <w:sz w:val="24"/>
                <w:szCs w:val="24"/>
                <w:lang w:eastAsia="ro-MD"/>
              </w:rPr>
              <w:t>) vizează „persoane fizice rezidente aflate temporar în străinătate” și se aplică doar persoanelor fizice care își păstrează calitatea de rezident și care se află în străinătate pe un termen scurt, fără schimbarea centrului interesului</w:t>
            </w:r>
            <w:r w:rsidR="00F60A61" w:rsidRPr="00077929">
              <w:rPr>
                <w:rFonts w:ascii="Times New Roman" w:eastAsia="Times New Roman" w:hAnsi="Times New Roman" w:cs="Times New Roman"/>
                <w:sz w:val="24"/>
                <w:szCs w:val="24"/>
                <w:lang w:eastAsia="ro-MD"/>
              </w:rPr>
              <w:t xml:space="preserve"> lor</w:t>
            </w:r>
            <w:r w:rsidRPr="00077929">
              <w:rPr>
                <w:rFonts w:ascii="Times New Roman" w:eastAsia="Times New Roman" w:hAnsi="Times New Roman" w:cs="Times New Roman"/>
                <w:sz w:val="24"/>
                <w:szCs w:val="24"/>
                <w:lang w:eastAsia="ro-MD"/>
              </w:rPr>
              <w:t xml:space="preserve"> economic.</w:t>
            </w:r>
          </w:p>
          <w:p w14:paraId="36146433" w14:textId="54314CF0" w:rsidR="002C3722" w:rsidRPr="00077929" w:rsidRDefault="002C3722" w:rsidP="00E3199A">
            <w:pPr>
              <w:spacing w:after="0" w:line="240" w:lineRule="auto"/>
              <w:ind w:left="89"/>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lastRenderedPageBreak/>
              <w:t xml:space="preserve">Completarea alin.(5) cu </w:t>
            </w:r>
            <w:proofErr w:type="spellStart"/>
            <w:r w:rsidRPr="00077929">
              <w:rPr>
                <w:rFonts w:ascii="Times New Roman" w:eastAsia="Times New Roman" w:hAnsi="Times New Roman" w:cs="Times New Roman"/>
                <w:sz w:val="24"/>
                <w:szCs w:val="24"/>
                <w:lang w:eastAsia="ro-MD"/>
              </w:rPr>
              <w:t>lit.g</w:t>
            </w:r>
            <w:proofErr w:type="spellEnd"/>
            <w:r w:rsidRPr="00077929">
              <w:rPr>
                <w:rFonts w:ascii="Times New Roman" w:eastAsia="Times New Roman" w:hAnsi="Times New Roman" w:cs="Times New Roman"/>
                <w:sz w:val="24"/>
                <w:szCs w:val="24"/>
                <w:lang w:eastAsia="ro-MD"/>
              </w:rPr>
              <w:t>) are drept scop reglementarea situațiilor în care persoanele fizice rezidente sunt în proces de schimbare a statutului, respectiv emigrează. În această situație „perioada de ședere în străinătate” reprezintă o etapă a procesului de emigrare, adică perioada de după plecare, până la stabilirea definitivă în noua țară. Este o situație de schimbare</w:t>
            </w:r>
            <w:r w:rsidR="00F60A61" w:rsidRPr="00077929">
              <w:rPr>
                <w:rFonts w:ascii="Times New Roman" w:eastAsia="Times New Roman" w:hAnsi="Times New Roman" w:cs="Times New Roman"/>
                <w:sz w:val="24"/>
                <w:szCs w:val="24"/>
                <w:lang w:eastAsia="ro-MD"/>
              </w:rPr>
              <w:t xml:space="preserve"> </w:t>
            </w:r>
            <w:r w:rsidRPr="00077929">
              <w:rPr>
                <w:rFonts w:ascii="Times New Roman" w:eastAsia="Times New Roman" w:hAnsi="Times New Roman" w:cs="Times New Roman"/>
                <w:sz w:val="24"/>
                <w:szCs w:val="24"/>
                <w:lang w:eastAsia="ro-MD"/>
              </w:rPr>
              <w:t xml:space="preserve">a </w:t>
            </w:r>
            <w:r w:rsidR="00F60A61" w:rsidRPr="00077929">
              <w:rPr>
                <w:rFonts w:ascii="Times New Roman" w:eastAsia="Times New Roman" w:hAnsi="Times New Roman" w:cs="Times New Roman"/>
                <w:sz w:val="24"/>
                <w:szCs w:val="24"/>
                <w:lang w:eastAsia="ro-MD"/>
              </w:rPr>
              <w:t>domiciliului</w:t>
            </w:r>
            <w:r w:rsidRPr="00077929">
              <w:rPr>
                <w:rFonts w:ascii="Times New Roman" w:eastAsia="Times New Roman" w:hAnsi="Times New Roman" w:cs="Times New Roman"/>
                <w:sz w:val="24"/>
                <w:szCs w:val="24"/>
                <w:lang w:eastAsia="ro-MD"/>
              </w:rPr>
              <w:t xml:space="preserve">, nu de mobilitate temporară. Or, în această perioadă, persoana fizică care emigrează are necesitatea de a deschide conturi în străinătate în vederea transferării în conturile respective a mijloacelor bănești deținute cu drept de proprietate în Republica Moldova (a se vedea modificările operate la art.15 alin.(1), </w:t>
            </w:r>
            <w:proofErr w:type="spellStart"/>
            <w:r w:rsidRPr="00077929">
              <w:rPr>
                <w:rFonts w:ascii="Times New Roman" w:eastAsia="Times New Roman" w:hAnsi="Times New Roman" w:cs="Times New Roman"/>
                <w:sz w:val="24"/>
                <w:szCs w:val="24"/>
                <w:lang w:eastAsia="ro-MD"/>
              </w:rPr>
              <w:t>lit.f</w:t>
            </w:r>
            <w:proofErr w:type="spellEnd"/>
            <w:r w:rsidRPr="00077929">
              <w:rPr>
                <w:rFonts w:ascii="Times New Roman" w:eastAsia="Times New Roman" w:hAnsi="Times New Roman" w:cs="Times New Roman"/>
                <w:sz w:val="24"/>
                <w:szCs w:val="24"/>
                <w:lang w:eastAsia="ro-MD"/>
              </w:rPr>
              <w:t>) din Legea nr.62/2008.</w:t>
            </w:r>
          </w:p>
        </w:tc>
      </w:tr>
      <w:tr w:rsidR="002C3722" w:rsidRPr="00903FC3" w14:paraId="588739F3"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5553F1" w14:textId="49ACFE74" w:rsidR="002C3722" w:rsidRPr="00077929" w:rsidRDefault="00A4443A" w:rsidP="00485B40">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lastRenderedPageBreak/>
              <w:t>8</w:t>
            </w:r>
            <w:r w:rsidR="002C3722" w:rsidRPr="00077929">
              <w:rPr>
                <w:rFonts w:ascii="Times New Roman" w:eastAsia="Times New Roman" w:hAnsi="Times New Roman"/>
                <w:bCs/>
                <w:sz w:val="24"/>
                <w:szCs w:val="24"/>
                <w:lang w:val="it-IT" w:eastAsia="ro-MD"/>
              </w:rPr>
              <w:t>. Articolul 15:</w:t>
            </w:r>
          </w:p>
          <w:p w14:paraId="04821301" w14:textId="77777777" w:rsidR="002C3722" w:rsidRPr="00077929" w:rsidRDefault="002C3722" w:rsidP="00485B40">
            <w:pPr>
              <w:pStyle w:val="ListParagraph"/>
              <w:spacing w:after="0" w:line="240" w:lineRule="auto"/>
              <w:ind w:left="95"/>
              <w:jc w:val="both"/>
              <w:rPr>
                <w:rFonts w:ascii="Times New Roman" w:eastAsia="Times New Roman" w:hAnsi="Times New Roman"/>
                <w:bCs/>
                <w:sz w:val="24"/>
                <w:szCs w:val="24"/>
                <w:lang w:val="it-IT" w:eastAsia="ro-MD"/>
              </w:rPr>
            </w:pPr>
            <w:r w:rsidRPr="00077929">
              <w:rPr>
                <w:rFonts w:ascii="Times New Roman" w:eastAsia="Times New Roman" w:hAnsi="Times New Roman"/>
                <w:bCs/>
                <w:sz w:val="24"/>
                <w:szCs w:val="24"/>
                <w:lang w:val="it-IT" w:eastAsia="ro-MD"/>
              </w:rPr>
              <w:t>la alineatul (1), litera f) va avea următorul cuprins:</w:t>
            </w:r>
          </w:p>
          <w:p w14:paraId="0D1FC7A9" w14:textId="77777777" w:rsidR="002C3722" w:rsidRPr="00077929" w:rsidRDefault="002C3722" w:rsidP="00485B40">
            <w:pPr>
              <w:pStyle w:val="ListParagraph"/>
              <w:spacing w:after="0" w:line="240" w:lineRule="auto"/>
              <w:ind w:left="95"/>
              <w:jc w:val="both"/>
              <w:rPr>
                <w:rFonts w:ascii="Times New Roman" w:eastAsia="Times New Roman" w:hAnsi="Times New Roman"/>
                <w:bCs/>
                <w:sz w:val="24"/>
                <w:szCs w:val="24"/>
                <w:lang w:val="it-IT" w:eastAsia="ro-MD"/>
              </w:rPr>
            </w:pPr>
            <w:r w:rsidRPr="00077929">
              <w:rPr>
                <w:rFonts w:ascii="Times New Roman" w:eastAsia="Times New Roman" w:hAnsi="Times New Roman"/>
                <w:bCs/>
                <w:sz w:val="24"/>
                <w:szCs w:val="24"/>
                <w:lang w:val="it-IT" w:eastAsia="ro-MD"/>
              </w:rPr>
              <w:t>”f) transferuri de active deținute de către persoanele fizice rezidente care emigrează, la momentul stabilirii cu domiciliul în străinătate sau în timpul perioadei de ședere în străinătate.”;</w:t>
            </w:r>
          </w:p>
          <w:p w14:paraId="3F93C33C" w14:textId="173B5E03" w:rsidR="002C3722" w:rsidRPr="00D01CEF" w:rsidRDefault="002C3722" w:rsidP="00485B40">
            <w:pPr>
              <w:pStyle w:val="ListParagraph"/>
              <w:spacing w:after="0" w:line="240" w:lineRule="auto"/>
              <w:ind w:left="95"/>
              <w:jc w:val="both"/>
              <w:rPr>
                <w:rFonts w:ascii="Times New Roman" w:eastAsia="Times New Roman" w:hAnsi="Times New Roman"/>
                <w:sz w:val="24"/>
                <w:szCs w:val="24"/>
                <w:lang w:val="pt-BR" w:eastAsia="ro-MD"/>
              </w:rPr>
            </w:pPr>
            <w:r w:rsidRPr="00D01CEF">
              <w:rPr>
                <w:rFonts w:ascii="Times New Roman" w:eastAsia="Times New Roman" w:hAnsi="Times New Roman"/>
                <w:sz w:val="24"/>
                <w:szCs w:val="24"/>
                <w:lang w:val="pt-BR" w:eastAsia="ro-MD"/>
              </w:rPr>
              <w:t>la alineatul (2) literele a) și b), textul ”10000 de euro (sau echivalentul acestora)” se substituie cu textul ”100000 de euro (sau echivalentul acestora), din 1 ianuarie 2028 ce depășește 250000 de euro (sau echivalentul acestora)”.</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F6B25C" w14:textId="77777777" w:rsidR="002C3722" w:rsidRPr="00077929" w:rsidRDefault="002C3722" w:rsidP="00485B40">
            <w:pPr>
              <w:spacing w:after="0" w:line="240" w:lineRule="auto"/>
              <w:jc w:val="both"/>
              <w:rPr>
                <w:rFonts w:ascii="Times New Roman" w:eastAsia="Times New Roman" w:hAnsi="Times New Roman" w:cs="Times New Roman"/>
                <w:b/>
                <w:bCs/>
                <w:sz w:val="24"/>
                <w:szCs w:val="24"/>
                <w:lang w:val="ro-RO" w:eastAsia="ro-MD"/>
              </w:rPr>
            </w:pPr>
            <w:r w:rsidRPr="00077929">
              <w:rPr>
                <w:rFonts w:ascii="Times New Roman" w:eastAsia="Times New Roman" w:hAnsi="Times New Roman" w:cs="Times New Roman"/>
                <w:b/>
                <w:bCs/>
                <w:sz w:val="24"/>
                <w:szCs w:val="24"/>
                <w:lang w:val="ro-RO" w:eastAsia="ro-MD"/>
              </w:rPr>
              <w:t>Asociația Băncilor din Moldova</w:t>
            </w:r>
          </w:p>
          <w:p w14:paraId="22B5B11C" w14:textId="7A2526D2" w:rsidR="002C3722" w:rsidRPr="00077929" w:rsidRDefault="002C3722" w:rsidP="00485B40">
            <w:pPr>
              <w:spacing w:after="0" w:line="240" w:lineRule="auto"/>
              <w:jc w:val="center"/>
              <w:rPr>
                <w:rFonts w:ascii="Times New Roman" w:eastAsia="Times New Roman" w:hAnsi="Times New Roman" w:cs="Times New Roman"/>
                <w:b/>
                <w:bCs/>
                <w:sz w:val="24"/>
                <w:szCs w:val="24"/>
                <w:lang w:eastAsia="ro-MD"/>
              </w:rPr>
            </w:pPr>
            <w:r w:rsidRPr="00077929">
              <w:rPr>
                <w:rFonts w:ascii="Times New Roman" w:eastAsia="Times New Roman" w:hAnsi="Times New Roman" w:cs="Times New Roman"/>
                <w:i/>
                <w:iCs/>
                <w:sz w:val="24"/>
                <w:szCs w:val="24"/>
                <w:lang w:eastAsia="ro-MD"/>
              </w:rPr>
              <w:t>Scr. nr.02-06/75 din 25.03.2026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58509F" w14:textId="6B5A2B74" w:rsidR="002C3722" w:rsidRPr="00077929" w:rsidRDefault="00B32102" w:rsidP="00B5376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19A83E" w14:textId="51A2A0F6" w:rsidR="002C3722" w:rsidRPr="00077929" w:rsidRDefault="002C3722" w:rsidP="00B53761">
            <w:pPr>
              <w:spacing w:after="0" w:line="240" w:lineRule="auto"/>
              <w:ind w:left="91"/>
              <w:jc w:val="both"/>
              <w:rPr>
                <w:rFonts w:ascii="Times New Roman" w:eastAsia="Times New Roman" w:hAnsi="Times New Roman" w:cs="Times New Roman"/>
                <w:sz w:val="24"/>
                <w:szCs w:val="24"/>
                <w:lang w:eastAsia="ro-MD"/>
              </w:rPr>
            </w:pPr>
            <w:r w:rsidRPr="00077929">
              <w:rPr>
                <w:rFonts w:ascii="Times New Roman" w:eastAsia="Times New Roman" w:hAnsi="Times New Roman" w:cs="Times New Roman"/>
                <w:sz w:val="24"/>
                <w:szCs w:val="24"/>
                <w:lang w:eastAsia="ro-MD"/>
              </w:rPr>
              <w:t xml:space="preserve">Cu referire la art.15 alin.(1), </w:t>
            </w:r>
            <w:proofErr w:type="spellStart"/>
            <w:r w:rsidRPr="00077929">
              <w:rPr>
                <w:rFonts w:ascii="Times New Roman" w:eastAsia="Times New Roman" w:hAnsi="Times New Roman" w:cs="Times New Roman"/>
                <w:sz w:val="24"/>
                <w:szCs w:val="24"/>
                <w:lang w:eastAsia="ro-MD"/>
              </w:rPr>
              <w:t>lit.f</w:t>
            </w:r>
            <w:proofErr w:type="spellEnd"/>
            <w:r w:rsidRPr="00077929">
              <w:rPr>
                <w:rFonts w:ascii="Times New Roman" w:eastAsia="Times New Roman" w:hAnsi="Times New Roman" w:cs="Times New Roman"/>
                <w:sz w:val="24"/>
                <w:szCs w:val="24"/>
                <w:lang w:eastAsia="ro-MD"/>
              </w:rPr>
              <w:t>) se impune o interpretare mai explicită a expresiei „sau în timpul perioadei de ședere în străinătate”, inclusiv dacă aceasta echivalează cu „aflare temporară în străinătate”, or altfel, se impune prezentarea explicită a criteriilor în baza cărora această expresie trebuie interpretată.</w:t>
            </w:r>
          </w:p>
        </w:tc>
        <w:tc>
          <w:tcPr>
            <w:tcW w:w="1451"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75585379" w14:textId="77777777" w:rsidR="002C3722" w:rsidRPr="00BC4BB5" w:rsidRDefault="002C3722" w:rsidP="00B53761">
            <w:pPr>
              <w:spacing w:after="0" w:line="240" w:lineRule="auto"/>
              <w:ind w:left="89"/>
              <w:jc w:val="both"/>
              <w:rPr>
                <w:rFonts w:ascii="Times New Roman" w:eastAsia="Times New Roman" w:hAnsi="Times New Roman" w:cs="Times New Roman"/>
                <w:b/>
                <w:bCs/>
                <w:sz w:val="24"/>
                <w:szCs w:val="24"/>
                <w:highlight w:val="yellow"/>
                <w:lang w:eastAsia="ro-MD"/>
              </w:rPr>
            </w:pPr>
          </w:p>
        </w:tc>
      </w:tr>
      <w:tr w:rsidR="00B53761" w:rsidRPr="00903FC3" w14:paraId="0C861B4B"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5A23F7" w14:textId="06A4F0B3" w:rsidR="00B53761" w:rsidRPr="00D01CEF" w:rsidRDefault="00CB257E" w:rsidP="00B53761">
            <w:pPr>
              <w:pStyle w:val="ListParagraph"/>
              <w:spacing w:after="0" w:line="240" w:lineRule="auto"/>
              <w:ind w:left="95"/>
              <w:jc w:val="both"/>
              <w:rPr>
                <w:rFonts w:ascii="Times New Roman" w:eastAsia="Times New Roman" w:hAnsi="Times New Roman"/>
                <w:sz w:val="24"/>
                <w:szCs w:val="24"/>
                <w:lang w:val="ro-MD" w:eastAsia="ro-MD"/>
              </w:rPr>
            </w:pPr>
            <w:r w:rsidRPr="00D01CEF">
              <w:rPr>
                <w:rFonts w:ascii="Times New Roman" w:eastAsia="Times New Roman" w:hAnsi="Times New Roman"/>
                <w:sz w:val="24"/>
                <w:szCs w:val="24"/>
                <w:lang w:val="ro-MD" w:eastAsia="ro-MD"/>
              </w:rPr>
              <w:t>1</w:t>
            </w:r>
            <w:r w:rsidR="00A4443A">
              <w:rPr>
                <w:rFonts w:ascii="Times New Roman" w:eastAsia="Times New Roman" w:hAnsi="Times New Roman"/>
                <w:sz w:val="24"/>
                <w:szCs w:val="24"/>
                <w:lang w:val="ro-MD" w:eastAsia="ro-MD"/>
              </w:rPr>
              <w:t>6</w:t>
            </w:r>
            <w:r w:rsidR="00B53761" w:rsidRPr="00D01CEF">
              <w:rPr>
                <w:rFonts w:ascii="Times New Roman" w:eastAsia="Times New Roman" w:hAnsi="Times New Roman"/>
                <w:sz w:val="24"/>
                <w:szCs w:val="24"/>
                <w:lang w:val="ro-MD" w:eastAsia="ro-MD"/>
              </w:rPr>
              <w:t>. La articolul 41 alineatul (2) litera b), cuvântul ”unic” se exclude.</w:t>
            </w:r>
          </w:p>
          <w:p w14:paraId="52228A74" w14:textId="77777777" w:rsidR="00B53761" w:rsidRPr="00D01CEF" w:rsidRDefault="00B53761" w:rsidP="00B53761">
            <w:pPr>
              <w:pStyle w:val="ListParagraph"/>
              <w:spacing w:after="0" w:line="240" w:lineRule="auto"/>
              <w:ind w:left="95"/>
              <w:jc w:val="both"/>
              <w:rPr>
                <w:rFonts w:ascii="Times New Roman" w:eastAsia="Times New Roman" w:hAnsi="Times New Roman"/>
                <w:sz w:val="24"/>
                <w:szCs w:val="24"/>
                <w:lang w:val="ro-MD" w:eastAsia="ro-MD"/>
              </w:rPr>
            </w:pPr>
          </w:p>
          <w:p w14:paraId="1226682C" w14:textId="6588A815" w:rsidR="00B53761" w:rsidRPr="00D01CEF" w:rsidRDefault="00CB257E" w:rsidP="00B53761">
            <w:pPr>
              <w:pStyle w:val="ListParagraph"/>
              <w:spacing w:after="0" w:line="240" w:lineRule="auto"/>
              <w:ind w:left="95"/>
              <w:jc w:val="both"/>
              <w:rPr>
                <w:rFonts w:ascii="Times New Roman" w:eastAsia="Times New Roman" w:hAnsi="Times New Roman"/>
                <w:sz w:val="24"/>
                <w:szCs w:val="24"/>
                <w:lang w:val="ro-MD" w:eastAsia="ro-MD"/>
              </w:rPr>
            </w:pPr>
            <w:r w:rsidRPr="00D01CEF">
              <w:rPr>
                <w:rFonts w:ascii="Times New Roman" w:eastAsia="Times New Roman" w:hAnsi="Times New Roman"/>
                <w:sz w:val="24"/>
                <w:szCs w:val="24"/>
                <w:lang w:val="ro-MD" w:eastAsia="ro-MD"/>
              </w:rPr>
              <w:t>1</w:t>
            </w:r>
            <w:r w:rsidR="00A4443A">
              <w:rPr>
                <w:rFonts w:ascii="Times New Roman" w:eastAsia="Times New Roman" w:hAnsi="Times New Roman"/>
                <w:sz w:val="24"/>
                <w:szCs w:val="24"/>
                <w:lang w:val="ro-MD" w:eastAsia="ro-MD"/>
              </w:rPr>
              <w:t>7</w:t>
            </w:r>
            <w:r w:rsidR="00B53761" w:rsidRPr="00D01CEF">
              <w:rPr>
                <w:rFonts w:ascii="Times New Roman" w:eastAsia="Times New Roman" w:hAnsi="Times New Roman"/>
                <w:sz w:val="24"/>
                <w:szCs w:val="24"/>
                <w:lang w:val="ro-MD" w:eastAsia="ro-MD"/>
              </w:rPr>
              <w:t>. Articolul 42 se completează cu alineatele (10) și (11) cu următorul cuprins:</w:t>
            </w:r>
          </w:p>
          <w:p w14:paraId="66772644" w14:textId="77777777" w:rsidR="00B53761" w:rsidRPr="00D01CEF" w:rsidRDefault="00B53761" w:rsidP="00B53761">
            <w:pPr>
              <w:pStyle w:val="ListParagraph"/>
              <w:spacing w:after="0" w:line="240" w:lineRule="auto"/>
              <w:ind w:left="95"/>
              <w:jc w:val="both"/>
              <w:rPr>
                <w:rFonts w:ascii="Times New Roman" w:eastAsia="Times New Roman" w:hAnsi="Times New Roman"/>
                <w:sz w:val="24"/>
                <w:szCs w:val="24"/>
                <w:lang w:val="ro-MD" w:eastAsia="ro-MD"/>
              </w:rPr>
            </w:pPr>
            <w:r w:rsidRPr="00D01CEF">
              <w:rPr>
                <w:rFonts w:ascii="Times New Roman" w:eastAsia="Times New Roman" w:hAnsi="Times New Roman"/>
                <w:sz w:val="24"/>
                <w:szCs w:val="24"/>
                <w:lang w:val="ro-MD" w:eastAsia="ro-MD"/>
              </w:rPr>
              <w:lastRenderedPageBreak/>
              <w:t xml:space="preserve">,,(10) </w:t>
            </w:r>
            <w:proofErr w:type="spellStart"/>
            <w:r w:rsidRPr="00D01CEF">
              <w:rPr>
                <w:rFonts w:ascii="Times New Roman" w:eastAsia="Times New Roman" w:hAnsi="Times New Roman"/>
                <w:sz w:val="24"/>
                <w:szCs w:val="24"/>
                <w:lang w:val="ro-MD" w:eastAsia="ro-MD"/>
              </w:rPr>
              <w:t>Unităţile</w:t>
            </w:r>
            <w:proofErr w:type="spellEnd"/>
            <w:r w:rsidRPr="00D01CEF">
              <w:rPr>
                <w:rFonts w:ascii="Times New Roman" w:eastAsia="Times New Roman" w:hAnsi="Times New Roman"/>
                <w:sz w:val="24"/>
                <w:szCs w:val="24"/>
                <w:lang w:val="ro-MD" w:eastAsia="ro-MD"/>
              </w:rPr>
              <w:t xml:space="preserve"> de schimb valutar prevăzute la art.41 alin.(2) </w:t>
            </w:r>
            <w:proofErr w:type="spellStart"/>
            <w:r w:rsidRPr="00D01CEF">
              <w:rPr>
                <w:rFonts w:ascii="Times New Roman" w:eastAsia="Times New Roman" w:hAnsi="Times New Roman"/>
                <w:sz w:val="24"/>
                <w:szCs w:val="24"/>
                <w:lang w:val="ro-MD" w:eastAsia="ro-MD"/>
              </w:rPr>
              <w:t>lit.b</w:t>
            </w:r>
            <w:proofErr w:type="spellEnd"/>
            <w:r w:rsidRPr="00D01CEF">
              <w:rPr>
                <w:rFonts w:ascii="Times New Roman" w:eastAsia="Times New Roman" w:hAnsi="Times New Roman"/>
                <w:sz w:val="24"/>
                <w:szCs w:val="24"/>
                <w:lang w:val="ro-MD" w:eastAsia="ro-MD"/>
              </w:rPr>
              <w:t xml:space="preserve">) și </w:t>
            </w:r>
            <w:proofErr w:type="spellStart"/>
            <w:r w:rsidRPr="00D01CEF">
              <w:rPr>
                <w:rFonts w:ascii="Times New Roman" w:eastAsia="Times New Roman" w:hAnsi="Times New Roman"/>
                <w:sz w:val="24"/>
                <w:szCs w:val="24"/>
                <w:lang w:val="ro-MD" w:eastAsia="ro-MD"/>
              </w:rPr>
              <w:t>lit.c</w:t>
            </w:r>
            <w:proofErr w:type="spellEnd"/>
            <w:r w:rsidRPr="00D01CEF">
              <w:rPr>
                <w:rFonts w:ascii="Times New Roman" w:eastAsia="Times New Roman" w:hAnsi="Times New Roman"/>
                <w:sz w:val="24"/>
                <w:szCs w:val="24"/>
                <w:lang w:val="ro-MD" w:eastAsia="ro-MD"/>
              </w:rPr>
              <w:t>) pot să furnizeze servicii de plată în numele și pe contul unei societăți de plată sau în numele și pe contul unei societăți emitente de monedă electronică licențiate, precum și să distribuie și/sau răscumpere monedă electronică în numele și pe contul unei societăți emitente de monedă electronică licențiată, doar după înregistrarea acestora în calitate de agenți conform Legii nr.114/2012.</w:t>
            </w:r>
          </w:p>
          <w:p w14:paraId="24C4C515" w14:textId="77777777" w:rsidR="00B53761" w:rsidRPr="00903FC3"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t>(11) Unitățile de schimb valutar prevăzute la art.41 alin. (2) lit.b) și lit.c), înregistrate în calitate de agenți conform Legii nr.114/2012, pe parcursul activității sale sunt obligate să asigure segregarea fondurilor recepționate în vederea furnizării serviciilor menționate la alin.(10), de mijloacele băneşti circulante prevăzute de art.44 alin.(1) și (2).</w:t>
            </w:r>
          </w:p>
          <w:p w14:paraId="2BC96FCD" w14:textId="77777777" w:rsidR="00B53761" w:rsidRPr="00903FC3"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r w:rsidRPr="00903FC3">
              <w:rPr>
                <w:rFonts w:ascii="Times New Roman" w:eastAsia="Times New Roman" w:hAnsi="Times New Roman"/>
                <w:bCs/>
                <w:sz w:val="24"/>
                <w:szCs w:val="24"/>
                <w:lang w:val="it-IT" w:eastAsia="ro-MD"/>
              </w:rPr>
              <w:t xml:space="preserve">Fondurile recepționate în sensul alin.(10), nu se iau în considerare în contextul </w:t>
            </w:r>
            <w:r w:rsidRPr="00903FC3">
              <w:rPr>
                <w:rFonts w:ascii="Times New Roman" w:eastAsia="Times New Roman" w:hAnsi="Times New Roman"/>
                <w:bCs/>
                <w:sz w:val="24"/>
                <w:szCs w:val="24"/>
                <w:lang w:val="it-IT" w:eastAsia="ro-MD"/>
              </w:rPr>
              <w:lastRenderedPageBreak/>
              <w:t>obligativității dispunerii și păstrării mijloacelor bănești circulante conform art.44 alin.(1)–(5).”.</w:t>
            </w:r>
          </w:p>
          <w:p w14:paraId="69D2D5A6" w14:textId="77777777" w:rsidR="00B53761" w:rsidRPr="00903FC3" w:rsidRDefault="00B53761" w:rsidP="00B53761">
            <w:pPr>
              <w:pStyle w:val="ListParagraph"/>
              <w:spacing w:after="0" w:line="240" w:lineRule="auto"/>
              <w:ind w:left="95"/>
              <w:jc w:val="both"/>
              <w:rPr>
                <w:rFonts w:ascii="Times New Roman" w:eastAsia="Times New Roman" w:hAnsi="Times New Roman"/>
                <w:bCs/>
                <w:sz w:val="24"/>
                <w:szCs w:val="24"/>
                <w:lang w:val="it-IT" w:eastAsia="ro-MD"/>
              </w:rPr>
            </w:pPr>
          </w:p>
          <w:p w14:paraId="585B3AC3" w14:textId="6FE72692" w:rsidR="00B53761" w:rsidRPr="00903FC3" w:rsidRDefault="00057006" w:rsidP="00B53761">
            <w:pPr>
              <w:pStyle w:val="ListParagraph"/>
              <w:spacing w:after="0" w:line="240" w:lineRule="auto"/>
              <w:ind w:left="95"/>
              <w:jc w:val="both"/>
              <w:rPr>
                <w:rFonts w:ascii="Times New Roman" w:eastAsia="Times New Roman" w:hAnsi="Times New Roman"/>
                <w:bCs/>
                <w:sz w:val="24"/>
                <w:szCs w:val="24"/>
                <w:lang w:val="it-IT" w:eastAsia="ro-MD"/>
              </w:rPr>
            </w:pPr>
            <w:r>
              <w:rPr>
                <w:rFonts w:ascii="Times New Roman" w:eastAsia="Times New Roman" w:hAnsi="Times New Roman"/>
                <w:bCs/>
                <w:sz w:val="24"/>
                <w:szCs w:val="24"/>
                <w:lang w:val="it-IT" w:eastAsia="ro-MD"/>
              </w:rPr>
              <w:t>18</w:t>
            </w:r>
            <w:r w:rsidR="00B53761" w:rsidRPr="00903FC3">
              <w:rPr>
                <w:rFonts w:ascii="Times New Roman" w:eastAsia="Times New Roman" w:hAnsi="Times New Roman"/>
                <w:bCs/>
                <w:sz w:val="24"/>
                <w:szCs w:val="24"/>
                <w:lang w:val="it-IT" w:eastAsia="ro-MD"/>
              </w:rPr>
              <w:t>. Articolul 44 se completează cu alineatul (11) cu următorul cuprins:</w:t>
            </w:r>
          </w:p>
          <w:p w14:paraId="3EAB2BDF" w14:textId="3EEA358A" w:rsidR="00B53761" w:rsidRPr="00C726B5" w:rsidRDefault="00B53761" w:rsidP="00B53761">
            <w:pPr>
              <w:spacing w:after="0" w:line="240" w:lineRule="auto"/>
              <w:jc w:val="both"/>
              <w:rPr>
                <w:rFonts w:ascii="Times New Roman" w:eastAsia="Times New Roman" w:hAnsi="Times New Roman"/>
                <w:b/>
                <w:iCs/>
                <w:sz w:val="24"/>
                <w:szCs w:val="24"/>
                <w:lang w:val="ro-RO"/>
              </w:rPr>
            </w:pPr>
            <w:r w:rsidRPr="00903FC3">
              <w:rPr>
                <w:rFonts w:ascii="Times New Roman" w:eastAsia="Times New Roman" w:hAnsi="Times New Roman"/>
                <w:bCs/>
                <w:sz w:val="24"/>
                <w:szCs w:val="24"/>
                <w:lang w:val="it-IT" w:eastAsia="ro-MD"/>
              </w:rPr>
              <w:t>,,(11) Casa de schimb valutar va prezenta Băncii Naționale a Moldovei informații privind situațiile financiare anuale în modul, termenele şi conţinutul, stabilite în actele normative ale Băncii Naționale a Moldovei.”.</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74E0E4" w14:textId="77777777" w:rsidR="00B53761" w:rsidRPr="00903FC3" w:rsidRDefault="00B53761" w:rsidP="00B53761">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Serviciul Prevenirea și Combaterea Spălării Banilor</w:t>
            </w:r>
          </w:p>
          <w:p w14:paraId="47BED8FD" w14:textId="46E4609F" w:rsidR="00B53761" w:rsidRPr="00903FC3" w:rsidRDefault="00B53761" w:rsidP="00B53761">
            <w:pPr>
              <w:spacing w:after="0" w:line="240" w:lineRule="auto"/>
              <w:jc w:val="center"/>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Scr. nr. 01/2-30-377 din 09.03.2026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973D9E" w14:textId="7F48EC9C" w:rsidR="00B53761" w:rsidRPr="00903FC3" w:rsidRDefault="00B32102" w:rsidP="00B5376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5B8CC7" w14:textId="55615551"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Un alt set de modificări vizează extinderea drepturilor unităților de schimb valutar, inclusiv prin completarea art.42 din Legea nr.62/2008 cu prevederi care permit acestor entități să furnizeze servicii de plată în numele și pe contul unor societăți de plată sau societăți emitente de monedă electronică, în condițiile înregistrării </w:t>
            </w:r>
            <w:r w:rsidRPr="00903FC3">
              <w:rPr>
                <w:rFonts w:ascii="Times New Roman" w:eastAsia="Times New Roman" w:hAnsi="Times New Roman" w:cs="Times New Roman"/>
                <w:sz w:val="24"/>
                <w:szCs w:val="24"/>
                <w:lang w:eastAsia="ro-MD"/>
              </w:rPr>
              <w:lastRenderedPageBreak/>
              <w:t>acestora în calitate de agenți conform legislației în domeniul serviciilor de plată.</w:t>
            </w:r>
          </w:p>
          <w:p w14:paraId="6823E330" w14:textId="4D34800A" w:rsidR="00B53761" w:rsidRPr="00903FC3" w:rsidRDefault="00B53761" w:rsidP="00B53761">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Din perspectiva prevenirii și combaterii spălării banilor și finanțării terorismului, aceste modificări implică extinderea sferei activităților desfășurate de unitățile de schimb valutar și necesitatea menținerii unor mecanisme adecvate de control intern și de supraveghere a activității acestor entități, în vederea gestionării riscurilor asociate utilizării serviciilor financiare în scopuri ilicite.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3DDD60" w14:textId="77777777" w:rsidR="00B53761" w:rsidRPr="00903FC3" w:rsidRDefault="00B53761" w:rsidP="00B53761">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4A629E71" w14:textId="4EA8B9B1"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val="ro-RO" w:eastAsia="ro-MD"/>
              </w:rPr>
              <w:t>Unitățile</w:t>
            </w:r>
            <w:r w:rsidRPr="00903FC3">
              <w:rPr>
                <w:rFonts w:ascii="Times New Roman" w:eastAsia="Times New Roman" w:hAnsi="Times New Roman" w:cs="Times New Roman"/>
                <w:sz w:val="24"/>
                <w:szCs w:val="24"/>
                <w:lang w:eastAsia="ro-MD"/>
              </w:rPr>
              <w:t xml:space="preserve"> de schimb valutar </w:t>
            </w:r>
            <w:r w:rsidR="00DD6171" w:rsidRPr="00D01CEF">
              <w:rPr>
                <w:rFonts w:ascii="Times New Roman" w:eastAsia="Times New Roman" w:hAnsi="Times New Roman"/>
                <w:sz w:val="24"/>
                <w:szCs w:val="24"/>
                <w:lang w:eastAsia="ro-MD"/>
              </w:rPr>
              <w:t xml:space="preserve">prevăzute la art.41 alin.(2) </w:t>
            </w:r>
            <w:proofErr w:type="spellStart"/>
            <w:r w:rsidR="00DD6171" w:rsidRPr="00D01CEF">
              <w:rPr>
                <w:rFonts w:ascii="Times New Roman" w:eastAsia="Times New Roman" w:hAnsi="Times New Roman"/>
                <w:sz w:val="24"/>
                <w:szCs w:val="24"/>
                <w:lang w:eastAsia="ro-MD"/>
              </w:rPr>
              <w:t>lit.b</w:t>
            </w:r>
            <w:proofErr w:type="spellEnd"/>
            <w:r w:rsidR="00DD6171" w:rsidRPr="00D01CEF">
              <w:rPr>
                <w:rFonts w:ascii="Times New Roman" w:eastAsia="Times New Roman" w:hAnsi="Times New Roman"/>
                <w:sz w:val="24"/>
                <w:szCs w:val="24"/>
                <w:lang w:eastAsia="ro-MD"/>
              </w:rPr>
              <w:t xml:space="preserve">) și </w:t>
            </w:r>
            <w:proofErr w:type="spellStart"/>
            <w:r w:rsidR="00DD6171" w:rsidRPr="00D01CEF">
              <w:rPr>
                <w:rFonts w:ascii="Times New Roman" w:eastAsia="Times New Roman" w:hAnsi="Times New Roman"/>
                <w:sz w:val="24"/>
                <w:szCs w:val="24"/>
                <w:lang w:eastAsia="ro-MD"/>
              </w:rPr>
              <w:t>lit.c</w:t>
            </w:r>
            <w:proofErr w:type="spellEnd"/>
            <w:r w:rsidR="00DD6171" w:rsidRPr="00D01CEF">
              <w:rPr>
                <w:rFonts w:ascii="Times New Roman" w:eastAsia="Times New Roman" w:hAnsi="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 xml:space="preserve">sunt deja, prin lege, entități raportoare, indiferent de activitățile suplimentare pe care le desfășoară. Funcționarea acestora ca agent al unei societăți de plată nu schimbă statutul lor </w:t>
            </w:r>
            <w:r w:rsidRPr="00903FC3">
              <w:rPr>
                <w:rFonts w:ascii="Times New Roman" w:eastAsia="Times New Roman" w:hAnsi="Times New Roman" w:cs="Times New Roman"/>
                <w:sz w:val="24"/>
                <w:szCs w:val="24"/>
                <w:lang w:eastAsia="ro-MD"/>
              </w:rPr>
              <w:lastRenderedPageBreak/>
              <w:t>juridic, responsabilitățile privind KYC, obligația de monitorizare și raportare AML/CFT, obligația de aplicare a măsurilor de precauție.</w:t>
            </w:r>
          </w:p>
          <w:p w14:paraId="4465248D" w14:textId="77777777"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Conform Legii nr.114/2012, agenții unei societăți de plată acționează în numele furnizorului de servicii, însă sunt obligați să respecte același set de cerințe AML/CFT aplicabile prestatorului principal, iar prestatorul (societatea de plată) rămâne responsabil pentru conformitate, efectuând supravegherea propriilor agenți.</w:t>
            </w:r>
          </w:p>
          <w:p w14:paraId="77380458" w14:textId="7C01687C"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Astfel, unitățile de schimb valutar </w:t>
            </w:r>
            <w:r w:rsidR="00550876" w:rsidRPr="00D01CEF">
              <w:rPr>
                <w:rFonts w:ascii="Times New Roman" w:eastAsia="Times New Roman" w:hAnsi="Times New Roman"/>
                <w:sz w:val="24"/>
                <w:szCs w:val="24"/>
                <w:lang w:eastAsia="ro-MD"/>
              </w:rPr>
              <w:t xml:space="preserve">prevăzute la art.41 alin.(2) </w:t>
            </w:r>
            <w:proofErr w:type="spellStart"/>
            <w:r w:rsidR="00550876" w:rsidRPr="00D01CEF">
              <w:rPr>
                <w:rFonts w:ascii="Times New Roman" w:eastAsia="Times New Roman" w:hAnsi="Times New Roman"/>
                <w:sz w:val="24"/>
                <w:szCs w:val="24"/>
                <w:lang w:eastAsia="ro-MD"/>
              </w:rPr>
              <w:t>lit.b</w:t>
            </w:r>
            <w:proofErr w:type="spellEnd"/>
            <w:r w:rsidR="00550876" w:rsidRPr="00D01CEF">
              <w:rPr>
                <w:rFonts w:ascii="Times New Roman" w:eastAsia="Times New Roman" w:hAnsi="Times New Roman"/>
                <w:sz w:val="24"/>
                <w:szCs w:val="24"/>
                <w:lang w:eastAsia="ro-MD"/>
              </w:rPr>
              <w:t xml:space="preserve">) și </w:t>
            </w:r>
            <w:proofErr w:type="spellStart"/>
            <w:r w:rsidR="00550876" w:rsidRPr="00D01CEF">
              <w:rPr>
                <w:rFonts w:ascii="Times New Roman" w:eastAsia="Times New Roman" w:hAnsi="Times New Roman"/>
                <w:sz w:val="24"/>
                <w:szCs w:val="24"/>
                <w:lang w:eastAsia="ro-MD"/>
              </w:rPr>
              <w:t>lit.c</w:t>
            </w:r>
            <w:proofErr w:type="spellEnd"/>
            <w:r w:rsidR="00550876" w:rsidRPr="00D01CEF">
              <w:rPr>
                <w:rFonts w:ascii="Times New Roman" w:eastAsia="Times New Roman" w:hAnsi="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nu sunt absolvite de obligații, ci intră într-un sistem cu dublă supraveghere: din partea BNM - ca unitate de schimb valutar și din partea societății de plată - ca agent al acesteia.</w:t>
            </w:r>
          </w:p>
          <w:p w14:paraId="3B0B9CFB" w14:textId="354AFD32"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Activitatea nouă care se va desfășura de unitățile de schimb valutar se încadrează în cadrul normativ actual, fără a face derogări de la legislația AML/CFT, nu creează excepții pentru unitățile de schimb valutar, nu reduce praguri, obligații sau controale</w:t>
            </w:r>
            <w:r w:rsidR="00E540B6">
              <w:rPr>
                <w:rFonts w:ascii="Times New Roman" w:eastAsia="Times New Roman" w:hAnsi="Times New Roman" w:cs="Times New Roman"/>
                <w:sz w:val="24"/>
                <w:szCs w:val="24"/>
                <w:lang w:eastAsia="ro-MD"/>
              </w:rPr>
              <w:t xml:space="preserve"> aplicabile</w:t>
            </w:r>
            <w:r w:rsidRPr="00903FC3">
              <w:rPr>
                <w:rFonts w:ascii="Times New Roman" w:eastAsia="Times New Roman" w:hAnsi="Times New Roman" w:cs="Times New Roman"/>
                <w:sz w:val="24"/>
                <w:szCs w:val="24"/>
                <w:lang w:eastAsia="ro-MD"/>
              </w:rPr>
              <w:t>.</w:t>
            </w:r>
          </w:p>
          <w:p w14:paraId="43CF8DF7" w14:textId="5CFADC8A" w:rsidR="00B53761" w:rsidRPr="00903FC3" w:rsidRDefault="00B53761" w:rsidP="00B53761">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Drept concluzie, extinderea </w:t>
            </w:r>
            <w:r w:rsidR="00BB448C">
              <w:rPr>
                <w:rFonts w:ascii="Times New Roman" w:eastAsia="Times New Roman" w:hAnsi="Times New Roman" w:cs="Times New Roman"/>
                <w:sz w:val="24"/>
                <w:szCs w:val="24"/>
                <w:lang w:eastAsia="ro-MD"/>
              </w:rPr>
              <w:t xml:space="preserve">activităților permise </w:t>
            </w:r>
            <w:r w:rsidRPr="00903FC3">
              <w:rPr>
                <w:rFonts w:ascii="Times New Roman" w:eastAsia="Times New Roman" w:hAnsi="Times New Roman" w:cs="Times New Roman"/>
                <w:sz w:val="24"/>
                <w:szCs w:val="24"/>
                <w:lang w:eastAsia="ro-MD"/>
              </w:rPr>
              <w:t>unităților de schimb valutar</w:t>
            </w:r>
            <w:r w:rsidR="00550876">
              <w:rPr>
                <w:rFonts w:ascii="Times New Roman" w:eastAsia="Times New Roman" w:hAnsi="Times New Roman" w:cs="Times New Roman"/>
                <w:sz w:val="24"/>
                <w:szCs w:val="24"/>
                <w:lang w:eastAsia="ro-MD"/>
              </w:rPr>
              <w:t xml:space="preserve"> sus-menționate</w:t>
            </w:r>
            <w:r w:rsidRPr="00903FC3">
              <w:rPr>
                <w:rFonts w:ascii="Times New Roman" w:eastAsia="Times New Roman" w:hAnsi="Times New Roman" w:cs="Times New Roman"/>
                <w:sz w:val="24"/>
                <w:szCs w:val="24"/>
                <w:lang w:eastAsia="ro-MD"/>
              </w:rPr>
              <w:t xml:space="preserve"> </w:t>
            </w:r>
            <w:r w:rsidR="00BB448C">
              <w:rPr>
                <w:rFonts w:ascii="Times New Roman" w:eastAsia="Times New Roman" w:hAnsi="Times New Roman" w:cs="Times New Roman"/>
                <w:sz w:val="24"/>
                <w:szCs w:val="24"/>
                <w:lang w:eastAsia="ro-MD"/>
              </w:rPr>
              <w:t>c</w:t>
            </w:r>
            <w:r w:rsidR="00345602">
              <w:rPr>
                <w:rFonts w:ascii="Times New Roman" w:eastAsia="Times New Roman" w:hAnsi="Times New Roman" w:cs="Times New Roman"/>
                <w:sz w:val="24"/>
                <w:szCs w:val="24"/>
                <w:lang w:val="ro-RO" w:eastAsia="ro-MD"/>
              </w:rPr>
              <w:t>u</w:t>
            </w:r>
            <w:r w:rsidR="00BB448C">
              <w:rPr>
                <w:rFonts w:ascii="Times New Roman" w:eastAsia="Times New Roman" w:hAnsi="Times New Roman" w:cs="Times New Roman"/>
                <w:sz w:val="24"/>
                <w:szCs w:val="24"/>
                <w:lang w:eastAsia="ro-MD"/>
              </w:rPr>
              <w:t xml:space="preserve"> dreptul de</w:t>
            </w:r>
            <w:r w:rsidRPr="00903FC3">
              <w:rPr>
                <w:rFonts w:ascii="Times New Roman" w:eastAsia="Times New Roman" w:hAnsi="Times New Roman" w:cs="Times New Roman"/>
                <w:sz w:val="24"/>
                <w:szCs w:val="24"/>
                <w:lang w:eastAsia="ro-MD"/>
              </w:rPr>
              <w:t xml:space="preserve"> a furniza servicii de plată în numele și pe contul societăților de plată nu afectează obligațiile acestora în domeniul prevenirii și combaterii spălării </w:t>
            </w:r>
            <w:r w:rsidRPr="00903FC3">
              <w:rPr>
                <w:rFonts w:ascii="Times New Roman" w:eastAsia="Times New Roman" w:hAnsi="Times New Roman" w:cs="Times New Roman"/>
                <w:sz w:val="24"/>
                <w:szCs w:val="24"/>
                <w:lang w:eastAsia="ro-MD"/>
              </w:rPr>
              <w:lastRenderedPageBreak/>
              <w:t>banilor și finanțării terorismului, deoarece statutul de entitate raportoare rămâne neschimbat, iar agenții sunt supuși atât cerințelor AML/CFT aplicabile caselor de schimb valutar</w:t>
            </w:r>
            <w:r w:rsidR="00AA6CDB">
              <w:rPr>
                <w:rFonts w:ascii="Times New Roman" w:eastAsia="Times New Roman" w:hAnsi="Times New Roman" w:cs="Times New Roman"/>
                <w:sz w:val="24"/>
                <w:szCs w:val="24"/>
                <w:lang w:eastAsia="ro-MD"/>
              </w:rPr>
              <w:t xml:space="preserve"> și hotelurilor</w:t>
            </w:r>
            <w:r w:rsidRPr="00903FC3">
              <w:rPr>
                <w:rFonts w:ascii="Times New Roman" w:eastAsia="Times New Roman" w:hAnsi="Times New Roman" w:cs="Times New Roman"/>
                <w:sz w:val="24"/>
                <w:szCs w:val="24"/>
                <w:lang w:eastAsia="ro-MD"/>
              </w:rPr>
              <w:t>, cât și celor aplicabile societăților de plată potrivit Legii nr.114/2012, în cadrul unui mecanism consolidat de supraveghere și control intern.</w:t>
            </w:r>
          </w:p>
        </w:tc>
      </w:tr>
      <w:tr w:rsidR="00377B3B" w:rsidRPr="00903FC3" w14:paraId="28775BAF"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486A12" w14:textId="77777777" w:rsidR="00377B3B" w:rsidRPr="00903FC3" w:rsidRDefault="00377B3B" w:rsidP="00377B3B">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AAC9EB" w14:textId="77777777" w:rsidR="00377B3B" w:rsidRPr="00903FC3" w:rsidRDefault="00377B3B" w:rsidP="00377B3B">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BC ”</w:t>
            </w:r>
            <w:proofErr w:type="spellStart"/>
            <w:r w:rsidRPr="00903FC3">
              <w:rPr>
                <w:rFonts w:ascii="Times New Roman" w:eastAsia="Times New Roman" w:hAnsi="Times New Roman" w:cs="Times New Roman"/>
                <w:b/>
                <w:bCs/>
                <w:sz w:val="24"/>
                <w:szCs w:val="24"/>
                <w:lang w:eastAsia="ro-MD"/>
              </w:rPr>
              <w:t>Victoriabank</w:t>
            </w:r>
            <w:proofErr w:type="spellEnd"/>
            <w:r w:rsidRPr="00903FC3">
              <w:rPr>
                <w:rFonts w:ascii="Times New Roman" w:eastAsia="Times New Roman" w:hAnsi="Times New Roman" w:cs="Times New Roman"/>
                <w:b/>
                <w:bCs/>
                <w:sz w:val="24"/>
                <w:szCs w:val="24"/>
                <w:lang w:eastAsia="ro-MD"/>
              </w:rPr>
              <w:t>” SA</w:t>
            </w:r>
          </w:p>
          <w:p w14:paraId="071A07A3" w14:textId="5210F70A" w:rsidR="00377B3B" w:rsidRPr="005E194E" w:rsidRDefault="00377B3B" w:rsidP="00377B3B">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i/>
                <w:iCs/>
                <w:sz w:val="24"/>
                <w:szCs w:val="24"/>
                <w:lang w:eastAsia="ro-MD"/>
              </w:rPr>
              <w:t>Scr. nr.1446-B-26 din 13.03.2026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A3BC8E" w14:textId="2BAA1CBA" w:rsidR="00377B3B" w:rsidRPr="00903FC3" w:rsidRDefault="00B32102" w:rsidP="00377B3B">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6</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E21D16" w14:textId="77777777" w:rsidR="00377B3B" w:rsidRPr="009D48FA"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Apreciem pozitiv inițiativa de liberalizare parțială a operațiunilor valutare de capital în perspectiva aderării Republicii Moldova la Uniunea Europeană, aceasta fiind în concordanță cu politica prudentă a statului în domeniul liberalizării circulației capitalurilor, cu recomandările relevante ale Fondului Monetar Internațional formulate în cadrul asistenței tehnice acordate BNM, precum și cu recomandarea Comisiei Europene expusă în Raportul de </w:t>
            </w:r>
            <w:r w:rsidRPr="009D48FA">
              <w:rPr>
                <w:rFonts w:ascii="Times New Roman" w:eastAsia="Times New Roman" w:hAnsi="Times New Roman" w:cs="Times New Roman"/>
                <w:sz w:val="24"/>
                <w:szCs w:val="24"/>
                <w:lang w:eastAsia="ro-MD"/>
              </w:rPr>
              <w:t>extindere 2025 – UE Republica Moldova.</w:t>
            </w:r>
          </w:p>
          <w:p w14:paraId="5082C8C1" w14:textId="77777777"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D48FA">
              <w:rPr>
                <w:rFonts w:ascii="Times New Roman" w:eastAsia="Times New Roman" w:hAnsi="Times New Roman" w:cs="Times New Roman"/>
                <w:sz w:val="24"/>
                <w:szCs w:val="24"/>
                <w:lang w:eastAsia="ro-MD"/>
              </w:rPr>
              <w:t xml:space="preserve">Totuși, considerăm că implementarea acestei liberalizări fără măsuri de contrabalansare adecvate poate genera riscuri pentru stabilitatea sistemului financiar-bancar autohton, în special </w:t>
            </w:r>
            <w:r w:rsidRPr="009D48FA">
              <w:rPr>
                <w:rFonts w:ascii="Times New Roman" w:eastAsia="Times New Roman" w:hAnsi="Times New Roman" w:cs="Times New Roman"/>
                <w:sz w:val="24"/>
                <w:szCs w:val="24"/>
                <w:lang w:eastAsia="ro-MD"/>
              </w:rPr>
              <w:lastRenderedPageBreak/>
              <w:t>prin accelerarea ieșirilor de capital ale persoanelor fizice și juridice rezidente către piețele de capital externe. Deși</w:t>
            </w:r>
            <w:r w:rsidRPr="00903FC3">
              <w:rPr>
                <w:rFonts w:ascii="Times New Roman" w:eastAsia="Times New Roman" w:hAnsi="Times New Roman" w:cs="Times New Roman"/>
                <w:sz w:val="24"/>
                <w:szCs w:val="24"/>
                <w:lang w:eastAsia="ro-MD"/>
              </w:rPr>
              <w:t xml:space="preserve"> cadrul AML existent impune identificarea beneficiarului transferului și prezentarea documentelor justificative, aceste cerințe nu constituie, prin ele însele, un mecanism suficient de descurajare a fluxurilor de capital de amploare.</w:t>
            </w:r>
          </w:p>
          <w:p w14:paraId="445C8661" w14:textId="77777777" w:rsidR="00377B3B" w:rsidRPr="009D48FA"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acest context, considerăm oportun ca liberalizarea </w:t>
            </w:r>
            <w:r w:rsidRPr="009D48FA">
              <w:rPr>
                <w:rFonts w:ascii="Times New Roman" w:eastAsia="Times New Roman" w:hAnsi="Times New Roman" w:cs="Times New Roman"/>
                <w:sz w:val="24"/>
                <w:szCs w:val="24"/>
                <w:lang w:eastAsia="ro-MD"/>
              </w:rPr>
              <w:t>să fie precedată sau însoțită de următoarele măsuri:</w:t>
            </w:r>
          </w:p>
          <w:p w14:paraId="2C9C1127" w14:textId="77777777"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D48FA">
              <w:rPr>
                <w:rFonts w:ascii="Times New Roman" w:eastAsia="Times New Roman" w:hAnsi="Times New Roman" w:cs="Times New Roman"/>
                <w:sz w:val="24"/>
                <w:szCs w:val="24"/>
                <w:lang w:eastAsia="ro-MD"/>
              </w:rPr>
              <w:t>- Dezvoltarea instrumentelor locale de investiții în valută - Ministerul Finanțelor să extindă oferta de valori mobiliare de stat denominate în EUR, accesibile atât persoanelor fizice și juridice rezidente, cât și nerezidentelor, ca alternativă viabilă de plasament valutar pe piața internă.</w:t>
            </w:r>
          </w:p>
          <w:p w14:paraId="7A4ADDCE" w14:textId="77777777"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 Implementarea unui mecanism de monitorizare </w:t>
            </w:r>
            <w:proofErr w:type="spellStart"/>
            <w:r w:rsidRPr="00903FC3">
              <w:rPr>
                <w:rFonts w:ascii="Times New Roman" w:eastAsia="Times New Roman" w:hAnsi="Times New Roman" w:cs="Times New Roman"/>
                <w:sz w:val="24"/>
                <w:szCs w:val="24"/>
                <w:lang w:eastAsia="ro-MD"/>
              </w:rPr>
              <w:t>macroprudențială</w:t>
            </w:r>
            <w:proofErr w:type="spellEnd"/>
            <w:r w:rsidRPr="00903FC3">
              <w:rPr>
                <w:rFonts w:ascii="Times New Roman" w:eastAsia="Times New Roman" w:hAnsi="Times New Roman" w:cs="Times New Roman"/>
                <w:sz w:val="24"/>
                <w:szCs w:val="24"/>
                <w:lang w:eastAsia="ro-MD"/>
              </w:rPr>
              <w:t xml:space="preserve"> </w:t>
            </w:r>
            <w:r>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 xml:space="preserve">BNM să fie împuternicită cu instrumente de intervenție în cazul în care fluxurile de capital depășesc praguri de risc prestabilite, inclusiv posibilitatea de a impune temporar cerințe suplimentare de raportare sau limite </w:t>
            </w:r>
            <w:proofErr w:type="spellStart"/>
            <w:r w:rsidRPr="00903FC3">
              <w:rPr>
                <w:rFonts w:ascii="Times New Roman" w:eastAsia="Times New Roman" w:hAnsi="Times New Roman" w:cs="Times New Roman"/>
                <w:sz w:val="24"/>
                <w:szCs w:val="24"/>
                <w:lang w:eastAsia="ro-MD"/>
              </w:rPr>
              <w:t>prudenţiale</w:t>
            </w:r>
            <w:proofErr w:type="spellEnd"/>
            <w:r w:rsidRPr="00903FC3">
              <w:rPr>
                <w:rFonts w:ascii="Times New Roman" w:eastAsia="Times New Roman" w:hAnsi="Times New Roman" w:cs="Times New Roman"/>
                <w:sz w:val="24"/>
                <w:szCs w:val="24"/>
                <w:lang w:eastAsia="ro-MD"/>
              </w:rPr>
              <w:t>.</w:t>
            </w:r>
          </w:p>
          <w:p w14:paraId="008539E1" w14:textId="381CCF62" w:rsidR="00377B3B" w:rsidRPr="005E194E" w:rsidRDefault="00377B3B" w:rsidP="00377B3B">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 xml:space="preserve">- Liberalizarea mai gradată și condiționată </w:t>
            </w:r>
            <w:r>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introducerea modificărilor în etape corelate cu evoluția indicatorilor de stabilitate financiară, pentru a permite ajustarea cadrului de reglementare în funcție de efectele observate.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598158" w14:textId="77777777" w:rsidR="00377B3B" w:rsidRPr="00903FC3" w:rsidRDefault="00377B3B" w:rsidP="00377B3B">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69C3E322" w14:textId="029B7BF3" w:rsidR="00377B3B"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Liberalizarea parțială </w:t>
            </w:r>
            <w:r w:rsidR="00A07BC1">
              <w:rPr>
                <w:rFonts w:ascii="Times New Roman" w:eastAsia="Times New Roman" w:hAnsi="Times New Roman" w:cs="Times New Roman"/>
                <w:sz w:val="24"/>
                <w:szCs w:val="24"/>
                <w:lang w:eastAsia="ro-MD"/>
              </w:rPr>
              <w:t xml:space="preserve">a contului de capital </w:t>
            </w:r>
            <w:r w:rsidRPr="00903FC3">
              <w:rPr>
                <w:rFonts w:ascii="Times New Roman" w:eastAsia="Times New Roman" w:hAnsi="Times New Roman" w:cs="Times New Roman"/>
                <w:sz w:val="24"/>
                <w:szCs w:val="24"/>
                <w:lang w:eastAsia="ro-MD"/>
              </w:rPr>
              <w:t xml:space="preserve">prevăzută de proiectul de lege </w:t>
            </w:r>
            <w:r w:rsidR="00A07BC1" w:rsidRPr="00903FC3">
              <w:rPr>
                <w:rFonts w:ascii="Times New Roman" w:eastAsia="Times New Roman" w:hAnsi="Times New Roman" w:cs="Times New Roman"/>
                <w:sz w:val="24"/>
                <w:szCs w:val="24"/>
                <w:lang w:eastAsia="ro-MD"/>
              </w:rPr>
              <w:t>constituie o etapă firească în procesul de modernizare economică și de integrare financiară</w:t>
            </w:r>
            <w:r w:rsidR="00A07BC1">
              <w:rPr>
                <w:rFonts w:ascii="Times New Roman" w:eastAsia="Times New Roman" w:hAnsi="Times New Roman" w:cs="Times New Roman"/>
                <w:sz w:val="24"/>
                <w:szCs w:val="24"/>
                <w:lang w:eastAsia="ro-MD"/>
              </w:rPr>
              <w:t xml:space="preserve"> și are drept scop exact diminuarea riscurilor și pregătirea agenților economici și a populației la integrarea în Piața Unică a Uniunii Europene</w:t>
            </w:r>
            <w:r w:rsidR="00A07BC1" w:rsidRPr="00903FC3">
              <w:rPr>
                <w:rFonts w:ascii="Times New Roman" w:eastAsia="Times New Roman" w:hAnsi="Times New Roman" w:cs="Times New Roman"/>
                <w:sz w:val="24"/>
                <w:szCs w:val="24"/>
                <w:lang w:eastAsia="ro-MD"/>
              </w:rPr>
              <w:t>. Facilitarea accesului rezidenților la piețele externe poate contribui la diversificarea portofoliilor investiționale și la reducerea dependenței exclusive de plasamentele interne, ceea ce, pe termen mediu, întărește reziliența economiei</w:t>
            </w:r>
            <w:r w:rsidR="00A07BC1">
              <w:rPr>
                <w:rFonts w:ascii="Times New Roman" w:eastAsia="Times New Roman" w:hAnsi="Times New Roman" w:cs="Times New Roman"/>
                <w:sz w:val="24"/>
                <w:szCs w:val="24"/>
                <w:lang w:eastAsia="ro-MD"/>
              </w:rPr>
              <w:t xml:space="preserve">. Liberalizarea parțială </w:t>
            </w:r>
            <w:r w:rsidRPr="00903FC3">
              <w:rPr>
                <w:rFonts w:ascii="Times New Roman" w:eastAsia="Times New Roman" w:hAnsi="Times New Roman" w:cs="Times New Roman"/>
                <w:sz w:val="24"/>
                <w:szCs w:val="24"/>
                <w:lang w:eastAsia="ro-MD"/>
              </w:rPr>
              <w:t xml:space="preserve">nu generează riscuri </w:t>
            </w:r>
            <w:r w:rsidR="00B84359">
              <w:rPr>
                <w:rFonts w:ascii="Times New Roman" w:eastAsia="Times New Roman" w:hAnsi="Times New Roman" w:cs="Times New Roman"/>
                <w:sz w:val="24"/>
                <w:szCs w:val="24"/>
                <w:lang w:eastAsia="ro-MD"/>
              </w:rPr>
              <w:t>semnificative</w:t>
            </w:r>
            <w:r w:rsidR="00A07BC1">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 xml:space="preserve">pentru </w:t>
            </w:r>
            <w:r w:rsidRPr="00903FC3">
              <w:rPr>
                <w:rFonts w:ascii="Times New Roman" w:eastAsia="Times New Roman" w:hAnsi="Times New Roman" w:cs="Times New Roman"/>
                <w:sz w:val="24"/>
                <w:szCs w:val="24"/>
                <w:lang w:eastAsia="ro-MD"/>
              </w:rPr>
              <w:lastRenderedPageBreak/>
              <w:t xml:space="preserve">stabilitatea financiară, având în vedere că BNM dispune deja de un cadru </w:t>
            </w:r>
            <w:proofErr w:type="spellStart"/>
            <w:r w:rsidRPr="00903FC3">
              <w:rPr>
                <w:rFonts w:ascii="Times New Roman" w:eastAsia="Times New Roman" w:hAnsi="Times New Roman" w:cs="Times New Roman"/>
                <w:sz w:val="24"/>
                <w:szCs w:val="24"/>
                <w:lang w:eastAsia="ro-MD"/>
              </w:rPr>
              <w:t>macroprudențial</w:t>
            </w:r>
            <w:proofErr w:type="spellEnd"/>
            <w:r w:rsidRPr="00903FC3">
              <w:rPr>
                <w:rFonts w:ascii="Times New Roman" w:eastAsia="Times New Roman" w:hAnsi="Times New Roman" w:cs="Times New Roman"/>
                <w:sz w:val="24"/>
                <w:szCs w:val="24"/>
                <w:lang w:eastAsia="ro-MD"/>
              </w:rPr>
              <w:t xml:space="preserve"> robust. Instrumentele </w:t>
            </w:r>
            <w:proofErr w:type="spellStart"/>
            <w:r w:rsidRPr="00903FC3">
              <w:rPr>
                <w:rFonts w:ascii="Times New Roman" w:eastAsia="Times New Roman" w:hAnsi="Times New Roman" w:cs="Times New Roman"/>
                <w:sz w:val="24"/>
                <w:szCs w:val="24"/>
                <w:lang w:eastAsia="ro-MD"/>
              </w:rPr>
              <w:t>macroprudențiale</w:t>
            </w:r>
            <w:proofErr w:type="spellEnd"/>
            <w:r w:rsidRPr="00903FC3">
              <w:rPr>
                <w:rFonts w:ascii="Times New Roman" w:eastAsia="Times New Roman" w:hAnsi="Times New Roman" w:cs="Times New Roman"/>
                <w:sz w:val="24"/>
                <w:szCs w:val="24"/>
                <w:lang w:eastAsia="ro-MD"/>
              </w:rPr>
              <w:t xml:space="preserve"> existente (inclusiv amortizoarele de capital și limitele privind expunerea valutară a băncilor) sunt completate de mecanisme avansate de monitorizare a fluxurilor valutare și de accesul la informații detaliate privind tranzacțiile transfrontaliere. Acest ansamblu de instrumente permite identificarea timpurie a riscurilor sistemice și adoptarea măsurilor necesare fără a impune, în etapa actuală, măsuri suplimentare de contrabalansare.</w:t>
            </w:r>
          </w:p>
          <w:p w14:paraId="1AED8B36" w14:textId="77777777" w:rsidR="00377B3B" w:rsidRDefault="00377B3B"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 xml:space="preserve">Astfel, </w:t>
            </w:r>
            <w:r w:rsidRPr="009D48FA">
              <w:rPr>
                <w:rFonts w:ascii="Times New Roman" w:eastAsia="Times New Roman" w:hAnsi="Times New Roman" w:cs="Times New Roman"/>
                <w:sz w:val="24"/>
                <w:szCs w:val="24"/>
                <w:lang w:eastAsia="ro-MD"/>
              </w:rPr>
              <w:t>BNM monitorizează cu atenție implicațiile riscurilor asociate procesului de liberalizare parțială a operațiunilor valutare de capital acestora asupra stabilității financiare. Instrumentarul BNM permite intervenția promptă și proporțională în situațiile în care fluxurile de capital ar putea depăși niveluri compatibile cu stabilitatea sistemului financiar, inclusiv prin măsuri de monitorizare sporită, cerințe suplimentare de raportare sau aplicarea altor limitări prudențiale temporare.</w:t>
            </w:r>
          </w:p>
          <w:p w14:paraId="42541BB5" w14:textId="4721AD85"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plus,</w:t>
            </w:r>
            <w:r w:rsidR="00A07BC1">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 xml:space="preserve">potențialele ieșiri de capital sunt limitate în mod natural de capacitatea pieței interne. Fluxurile externe generate de persoanele fizice sunt relativ reduse în raport cu dimensiunea sistemului bancar, iar </w:t>
            </w:r>
            <w:r w:rsidRPr="00903FC3">
              <w:rPr>
                <w:rFonts w:ascii="Times New Roman" w:eastAsia="Times New Roman" w:hAnsi="Times New Roman" w:cs="Times New Roman"/>
                <w:sz w:val="24"/>
                <w:szCs w:val="24"/>
                <w:lang w:eastAsia="ro-MD"/>
              </w:rPr>
              <w:lastRenderedPageBreak/>
              <w:t>persoanele juridice cu activitate internațională au deja acces la instrumente financiare similare în cadrul reglementărilor curente. Eliminarea unor cerințe administrative de autorizare nu modifică semnificativ comportamentul investițional, ci doar reduce sarcina birocratică aferentă operațiunilor valutare.</w:t>
            </w:r>
          </w:p>
          <w:p w14:paraId="2FB7CD9D" w14:textId="21EED0CD"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situații de necesitate, BNM are deja competența legală și instrumentele operaționale pentru a interveni prompt în vederea protejării stabilității financiare. Printre acestea se regăsesc posibilitatea aplicării temporare a măsurilor de salvgardare sau introducerea unor cerințe suplimentare privind lichiditatea în valută. Prin urmare, cadrul normativ actual oferă Băncii Naționale flexibilitatea necesară pentru a reacționa eficient și proporțional la evoluțiile pieței, fără a necesita instituirea unor mecanisme noi în contextul liberalizării propuse.</w:t>
            </w:r>
          </w:p>
          <w:p w14:paraId="3957D83A" w14:textId="1B0E09A1"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Cu referire la dezvoltarea instrumentelor locale de investiții în valută străină, acest subiect necesită o analiză separată și  detaliată, în special prin prisma exercitării de către BNM a atribuțiilor sale de bază. La promovarea instrumentelor respective urmează să se țină cont de impactul lor asupra politicii monetare a statului și stabilității financiare a sectorului financiar.</w:t>
            </w:r>
          </w:p>
          <w:p w14:paraId="7A0EFAE4" w14:textId="09274B40" w:rsidR="00377B3B" w:rsidRPr="00903FC3" w:rsidRDefault="00377B3B" w:rsidP="00377B3B">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lastRenderedPageBreak/>
              <w:t>Efectele emiterii in valută străină a valorilor mobiliare de stat ar fi:</w:t>
            </w:r>
          </w:p>
          <w:p w14:paraId="2BBBE428" w14:textId="4B5C9576" w:rsidR="00377B3B" w:rsidRPr="00903FC3" w:rsidRDefault="00B931B3"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xml:space="preserve"> Creșterea riscului de nerealizare a obiectivului fundamental al BNM -  asigurarea și menținerea stabilității prețurilor.</w:t>
            </w:r>
          </w:p>
          <w:p w14:paraId="622C9896" w14:textId="1081202B" w:rsidR="00377B3B" w:rsidRPr="00903FC3" w:rsidRDefault="00B931B3"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Subminarea credibilității monedei naționale.</w:t>
            </w:r>
          </w:p>
          <w:p w14:paraId="63E6AC53" w14:textId="4D7F6A85" w:rsidR="00377B3B" w:rsidRPr="00903FC3" w:rsidRDefault="00B931B3"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xml:space="preserve">- Aprofundarea cercului vicios al </w:t>
            </w:r>
            <w:proofErr w:type="spellStart"/>
            <w:r w:rsidR="00377B3B" w:rsidRPr="00903FC3">
              <w:rPr>
                <w:rFonts w:ascii="Times New Roman" w:eastAsia="Times New Roman" w:hAnsi="Times New Roman" w:cs="Times New Roman"/>
                <w:sz w:val="24"/>
                <w:szCs w:val="24"/>
                <w:lang w:eastAsia="ro-MD"/>
              </w:rPr>
              <w:t>dolarizării</w:t>
            </w:r>
            <w:proofErr w:type="spellEnd"/>
            <w:r w:rsidR="00377B3B" w:rsidRPr="00903FC3">
              <w:rPr>
                <w:rFonts w:ascii="Times New Roman" w:eastAsia="Times New Roman" w:hAnsi="Times New Roman" w:cs="Times New Roman"/>
                <w:sz w:val="24"/>
                <w:szCs w:val="24"/>
                <w:lang w:eastAsia="ro-MD"/>
              </w:rPr>
              <w:t xml:space="preserve"> – </w:t>
            </w:r>
            <w:r w:rsidRPr="00903FC3">
              <w:rPr>
                <w:rFonts w:ascii="Times New Roman" w:eastAsia="Times New Roman" w:hAnsi="Times New Roman" w:cs="Times New Roman"/>
                <w:sz w:val="24"/>
                <w:szCs w:val="24"/>
                <w:lang w:eastAsia="ro-MD"/>
              </w:rPr>
              <w:t>Politică</w:t>
            </w:r>
            <w:r w:rsidR="00377B3B" w:rsidRPr="00903FC3">
              <w:rPr>
                <w:rFonts w:ascii="Times New Roman" w:eastAsia="Times New Roman" w:hAnsi="Times New Roman" w:cs="Times New Roman"/>
                <w:sz w:val="24"/>
                <w:szCs w:val="24"/>
                <w:lang w:eastAsia="ro-MD"/>
              </w:rPr>
              <w:t xml:space="preserve"> monetară ineficientă. Majorarea </w:t>
            </w:r>
            <w:proofErr w:type="spellStart"/>
            <w:r w:rsidR="00377B3B" w:rsidRPr="00903FC3">
              <w:rPr>
                <w:rFonts w:ascii="Times New Roman" w:eastAsia="Times New Roman" w:hAnsi="Times New Roman" w:cs="Times New Roman"/>
                <w:sz w:val="24"/>
                <w:szCs w:val="24"/>
                <w:lang w:eastAsia="ro-MD"/>
              </w:rPr>
              <w:t>dolarizării</w:t>
            </w:r>
            <w:proofErr w:type="spellEnd"/>
            <w:r w:rsidR="00377B3B" w:rsidRPr="00903FC3">
              <w:rPr>
                <w:rFonts w:ascii="Times New Roman" w:eastAsia="Times New Roman" w:hAnsi="Times New Roman" w:cs="Times New Roman"/>
                <w:sz w:val="24"/>
                <w:szCs w:val="24"/>
                <w:lang w:eastAsia="ro-MD"/>
              </w:rPr>
              <w:t xml:space="preserve"> </w:t>
            </w:r>
            <w:r w:rsidR="00A07BC1">
              <w:rPr>
                <w:rFonts w:ascii="Times New Roman" w:eastAsia="Times New Roman" w:hAnsi="Times New Roman" w:cs="Times New Roman"/>
                <w:sz w:val="24"/>
                <w:szCs w:val="24"/>
                <w:lang w:eastAsia="ro-MD"/>
              </w:rPr>
              <w:t>are ca efect</w:t>
            </w:r>
            <w:r w:rsidR="00377B3B" w:rsidRPr="00903FC3">
              <w:rPr>
                <w:rFonts w:ascii="Times New Roman" w:eastAsia="Times New Roman" w:hAnsi="Times New Roman" w:cs="Times New Roman"/>
                <w:sz w:val="24"/>
                <w:szCs w:val="24"/>
                <w:lang w:eastAsia="ro-MD"/>
              </w:rPr>
              <w:t xml:space="preserve"> diminuarea eficienței politicii monetare de a-și îndeplini obiectivul fundamental. </w:t>
            </w:r>
          </w:p>
          <w:p w14:paraId="236DD355" w14:textId="57A69146" w:rsidR="00377B3B" w:rsidRPr="00903FC3" w:rsidRDefault="00B931B3"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xml:space="preserve">- Subminarea dezvoltării pieței monetare și de capital în monedă națională. </w:t>
            </w:r>
          </w:p>
          <w:p w14:paraId="47511BED" w14:textId="20BBA781" w:rsidR="00377B3B" w:rsidRPr="00903FC3" w:rsidRDefault="00B931B3" w:rsidP="00377B3B">
            <w:pPr>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xml:space="preserve">- Crearea condițiilor pentru creșterea volatilității pieței valutare și necesității intervenției mai frecvente a BNM. </w:t>
            </w:r>
          </w:p>
          <w:p w14:paraId="120A1940" w14:textId="61472636" w:rsidR="00377B3B" w:rsidRDefault="00B931B3" w:rsidP="00D01CEF">
            <w:pPr>
              <w:spacing w:after="0" w:line="240" w:lineRule="auto"/>
              <w:ind w:left="91"/>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sz w:val="24"/>
                <w:szCs w:val="24"/>
                <w:lang w:eastAsia="ro-MD"/>
              </w:rPr>
              <w:t>–</w:t>
            </w:r>
            <w:r w:rsidR="00377B3B" w:rsidRPr="00903FC3">
              <w:rPr>
                <w:rFonts w:ascii="Times New Roman" w:eastAsia="Times New Roman" w:hAnsi="Times New Roman" w:cs="Times New Roman"/>
                <w:sz w:val="24"/>
                <w:szCs w:val="24"/>
                <w:lang w:eastAsia="ro-MD"/>
              </w:rPr>
              <w:t xml:space="preserve">- </w:t>
            </w:r>
            <w:proofErr w:type="spellStart"/>
            <w:r w:rsidR="00377B3B" w:rsidRPr="00903FC3">
              <w:rPr>
                <w:rFonts w:ascii="Times New Roman" w:eastAsia="Times New Roman" w:hAnsi="Times New Roman" w:cs="Times New Roman"/>
                <w:sz w:val="24"/>
                <w:szCs w:val="24"/>
                <w:lang w:eastAsia="ro-MD"/>
              </w:rPr>
              <w:t>Dolarizarea</w:t>
            </w:r>
            <w:proofErr w:type="spellEnd"/>
            <w:r w:rsidR="00377B3B" w:rsidRPr="00903FC3">
              <w:rPr>
                <w:rFonts w:ascii="Times New Roman" w:eastAsia="Times New Roman" w:hAnsi="Times New Roman" w:cs="Times New Roman"/>
                <w:sz w:val="24"/>
                <w:szCs w:val="24"/>
                <w:lang w:eastAsia="ro-MD"/>
              </w:rPr>
              <w:t xml:space="preserve"> economiei naționale limitează considerabil capacitatea politicilor de stabilizare macroeconomică și, în primul rând, a politicii monetare, astfel subminând suveranitatea economică a statului.</w:t>
            </w:r>
          </w:p>
        </w:tc>
      </w:tr>
      <w:tr w:rsidR="005015CE" w:rsidRPr="00903FC3" w14:paraId="6419C336"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0DE7D2" w14:textId="7EE9CF57" w:rsidR="005015CE" w:rsidRPr="00903FC3" w:rsidRDefault="00B931B3"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2</w:t>
            </w:r>
            <w:r w:rsidR="00057006">
              <w:rPr>
                <w:rFonts w:ascii="Times New Roman" w:eastAsia="Times New Roman" w:hAnsi="Times New Roman" w:cs="Times New Roman"/>
                <w:sz w:val="24"/>
                <w:szCs w:val="24"/>
                <w:lang w:eastAsia="ro-MD"/>
              </w:rPr>
              <w:t>0</w:t>
            </w:r>
            <w:r w:rsidR="005015CE" w:rsidRPr="00903FC3">
              <w:rPr>
                <w:rFonts w:ascii="Times New Roman" w:eastAsia="Times New Roman" w:hAnsi="Times New Roman" w:cs="Times New Roman"/>
                <w:sz w:val="24"/>
                <w:szCs w:val="24"/>
                <w:lang w:eastAsia="ro-MD"/>
              </w:rPr>
              <w:t>. Articolul 55 alineatul (4) se completează cu litera h) cu următorul cuprins:</w:t>
            </w:r>
          </w:p>
          <w:p w14:paraId="44E35D9D" w14:textId="02835ACE"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r w:rsidRPr="00F56923">
              <w:rPr>
                <w:rFonts w:ascii="Times New Roman" w:eastAsia="Times New Roman" w:hAnsi="Times New Roman"/>
                <w:sz w:val="24"/>
                <w:szCs w:val="24"/>
                <w:lang w:val="ro-MD" w:eastAsia="ro-MD"/>
              </w:rPr>
              <w:t xml:space="preserve">”h) constatarea de către Banca Națională a Moldovei că operațiunea valutară implică riscul încetării relațiilor de corespondență bancară și/sau </w:t>
            </w:r>
            <w:r w:rsidRPr="00F56923">
              <w:rPr>
                <w:rFonts w:ascii="Times New Roman" w:eastAsia="Times New Roman" w:hAnsi="Times New Roman"/>
                <w:sz w:val="24"/>
                <w:szCs w:val="24"/>
                <w:lang w:val="ro-MD" w:eastAsia="ro-MD"/>
              </w:rPr>
              <w:lastRenderedPageBreak/>
              <w:t>riscul aplicării de sancțiuni internaționale Băncii Naționale a Moldovei sau prestatorilor de servicii de plată rezidenți.”.</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3F3987" w14:textId="77777777" w:rsidR="005015CE" w:rsidRPr="00903FC3" w:rsidRDefault="005015CE" w:rsidP="005015CE">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Serviciul Prevenirea și Combaterea Spălării Banilor</w:t>
            </w:r>
          </w:p>
          <w:p w14:paraId="618B2B39" w14:textId="088E955D"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nr.01/2-30-377 din 09.03.2026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0605B8" w14:textId="79829CB7" w:rsidR="005015CE"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7</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3D1048"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Proiectul introduce modificări la art.55 din Legea nr.62/2008, prin completarea temeiurilor de refuz pentru autorizarea operațiunilor valutare, inclusiv în situațiile în care operațiunea implică riscul încetării relațiilor de corespondență bancară sau riscul aplicării unor sancțiuni internaționale. Considerăm că această intervenție legislativă este relevantă din </w:t>
            </w:r>
            <w:r w:rsidRPr="00903FC3">
              <w:rPr>
                <w:rFonts w:ascii="Times New Roman" w:eastAsia="Times New Roman" w:hAnsi="Times New Roman" w:cs="Times New Roman"/>
                <w:sz w:val="24"/>
                <w:szCs w:val="24"/>
                <w:lang w:eastAsia="ro-MD"/>
              </w:rPr>
              <w:lastRenderedPageBreak/>
              <w:t xml:space="preserve">perspectiva protejării stabilității sistemului financiar și prevenirii expunerii băncilor la riscuri </w:t>
            </w:r>
            <w:proofErr w:type="spellStart"/>
            <w:r w:rsidRPr="00903FC3">
              <w:rPr>
                <w:rFonts w:ascii="Times New Roman" w:eastAsia="Times New Roman" w:hAnsi="Times New Roman" w:cs="Times New Roman"/>
                <w:sz w:val="24"/>
                <w:szCs w:val="24"/>
                <w:lang w:eastAsia="ro-MD"/>
              </w:rPr>
              <w:t>reputaționale</w:t>
            </w:r>
            <w:proofErr w:type="spellEnd"/>
            <w:r w:rsidRPr="00903FC3">
              <w:rPr>
                <w:rFonts w:ascii="Times New Roman" w:eastAsia="Times New Roman" w:hAnsi="Times New Roman" w:cs="Times New Roman"/>
                <w:sz w:val="24"/>
                <w:szCs w:val="24"/>
                <w:lang w:eastAsia="ro-MD"/>
              </w:rPr>
              <w:t xml:space="preserve"> sau la sancțiuni internaționale.</w:t>
            </w:r>
          </w:p>
          <w:p w14:paraId="34A64E1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Prin prisma celor expuse, se constată că modificările propuse prin proiectul de lege examinat se înscriu în procesul de liberalizare graduală a operațiunilor valutare și de armonizare a cadrului normativ național cu standardele europene privind libera circulație a capitalurilor. Totodată, din perspectiva atribuțiilor deținute de către Serviciu, este de precizat că liberalizarea operațiunilor valutare, inclusiv prin majorarea plafoanelor valorice pentru efectuarea unor operațiuni valutare fără autorizare și prin eliminarea unor mecanisme administrative de control, poate să conducă la creșterea volumului fluxurilor financiare transfrontaliere realizate în afara unor mecanisme de control preventiv.</w:t>
            </w:r>
          </w:p>
          <w:p w14:paraId="09163FC9" w14:textId="6B0E50BF"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Din acest punct de vedere, </w:t>
            </w:r>
            <w:r w:rsidRPr="009D48FA">
              <w:rPr>
                <w:rFonts w:ascii="Times New Roman" w:eastAsia="Times New Roman" w:hAnsi="Times New Roman" w:cs="Times New Roman"/>
                <w:sz w:val="24"/>
                <w:szCs w:val="24"/>
                <w:lang w:eastAsia="ro-MD"/>
              </w:rPr>
              <w:t xml:space="preserve">se reține necesitatea ca procesul de liberalizare a operațiunilor valutare să fie însoțit de menținerea unor mecanisme adecvate de raportare și monitorizare a tranzacțiilor financiare relevante, în concordanță cu cerințele cadrului normativ național în domeniul prevenirii și combaterii spălării banilor și finanțării terorismului, astfel încât autoritățile competente să dispună de instrumentele necesare pentru identificarea și analiza fluxurilor financiare susceptibile de a fi asociate unor activități ilicite, considerându-se </w:t>
            </w:r>
            <w:r w:rsidRPr="009D48FA">
              <w:rPr>
                <w:rFonts w:ascii="Times New Roman" w:eastAsia="Times New Roman" w:hAnsi="Times New Roman" w:cs="Times New Roman"/>
                <w:sz w:val="24"/>
                <w:szCs w:val="24"/>
                <w:lang w:eastAsia="ro-MD"/>
              </w:rPr>
              <w:lastRenderedPageBreak/>
              <w:t>oportună consolidarea cooperării interinstituționale între autoritățile responsabile de supravegherea</w:t>
            </w:r>
            <w:r w:rsidRPr="00903FC3">
              <w:rPr>
                <w:rFonts w:ascii="Times New Roman" w:eastAsia="Times New Roman" w:hAnsi="Times New Roman" w:cs="Times New Roman"/>
                <w:sz w:val="24"/>
                <w:szCs w:val="24"/>
                <w:lang w:eastAsia="ro-MD"/>
              </w:rPr>
              <w:t xml:space="preserve"> pieței financiare și cele competente în domeniul prevenirii și combaterii spălării banilor și finanțării terorismului, în vederea asigurării unei monitorizări eficiente a fluxurilor financiare</w:t>
            </w:r>
            <w:r>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transfrontaliere.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D1E00C" w14:textId="77777777" w:rsidR="006856EF" w:rsidRPr="0065018A" w:rsidRDefault="005015CE" w:rsidP="00EF74D1">
            <w:pPr>
              <w:spacing w:after="0" w:line="240" w:lineRule="auto"/>
              <w:ind w:left="91"/>
              <w:jc w:val="both"/>
              <w:rPr>
                <w:rFonts w:ascii="Times New Roman" w:eastAsia="Times New Roman" w:hAnsi="Times New Roman" w:cs="Times New Roman"/>
                <w:b/>
                <w:bCs/>
                <w:sz w:val="24"/>
                <w:szCs w:val="24"/>
                <w:lang w:eastAsia="ro-MD"/>
              </w:rPr>
            </w:pPr>
            <w:r w:rsidRPr="0065018A">
              <w:rPr>
                <w:rFonts w:ascii="Times New Roman" w:eastAsia="Times New Roman" w:hAnsi="Times New Roman" w:cs="Times New Roman"/>
                <w:b/>
                <w:bCs/>
                <w:sz w:val="24"/>
                <w:szCs w:val="24"/>
                <w:lang w:eastAsia="ro-MD"/>
              </w:rPr>
              <w:lastRenderedPageBreak/>
              <w:t>Precizare</w:t>
            </w:r>
          </w:p>
          <w:p w14:paraId="3599B0A0" w14:textId="14A4AF11" w:rsidR="005015CE" w:rsidRPr="0065018A" w:rsidRDefault="0007783E" w:rsidP="00B84359">
            <w:pPr>
              <w:autoSpaceDE w:val="0"/>
              <w:autoSpaceDN w:val="0"/>
              <w:adjustRightInd w:val="0"/>
              <w:spacing w:after="0" w:line="240" w:lineRule="auto"/>
              <w:ind w:left="91"/>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A se vedea precizările indicate la pct.1 din sinteză.</w:t>
            </w:r>
          </w:p>
        </w:tc>
      </w:tr>
      <w:tr w:rsidR="005015CE" w:rsidRPr="00903FC3" w14:paraId="6672FBE7"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0AE14D"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0092AA"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Ministerul Dezvoltării Economice și Digitalizării</w:t>
            </w:r>
          </w:p>
          <w:p w14:paraId="5271FE32" w14:textId="670742D8" w:rsidR="005015CE" w:rsidRPr="00903FC3" w:rsidRDefault="005015CE" w:rsidP="005015CE">
            <w:pPr>
              <w:spacing w:after="0" w:line="240" w:lineRule="auto"/>
              <w:jc w:val="center"/>
              <w:rPr>
                <w:rFonts w:ascii="Times New Roman" w:eastAsia="Times New Roman" w:hAnsi="Times New Roman" w:cs="Times New Roman"/>
                <w:b/>
                <w:bCs/>
                <w:sz w:val="24"/>
                <w:szCs w:val="24"/>
                <w:lang w:val="ro-RO" w:eastAsia="ro-MD"/>
              </w:rPr>
            </w:pPr>
            <w:r w:rsidRPr="00B15C03">
              <w:rPr>
                <w:rFonts w:ascii="Times New Roman" w:eastAsia="Times New Roman" w:hAnsi="Times New Roman" w:cs="Times New Roman"/>
                <w:i/>
                <w:iCs/>
                <w:sz w:val="24"/>
                <w:szCs w:val="24"/>
                <w:lang w:eastAsia="ro-MD"/>
              </w:rPr>
              <w:t>Scr. nr.10/1-922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3198FB" w14:textId="22C31217"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8</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62511C"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Ministerul Dezvoltării Economice și Digitalizării salută inițiativa Ministerului Finanțelor și a Băncii Naționale a Moldovei și apreciază proiectul de lege ca fiind relevant și oportun, în contextul eforturilor continue de debirocratizare, liberalizare graduală a operațiunilor de capital și aliniere a cadrului normativ național la acquis-</w:t>
            </w:r>
            <w:proofErr w:type="spellStart"/>
            <w:r w:rsidRPr="00903FC3">
              <w:rPr>
                <w:rFonts w:ascii="Times New Roman" w:eastAsia="Times New Roman" w:hAnsi="Times New Roman" w:cs="Times New Roman"/>
                <w:sz w:val="24"/>
                <w:szCs w:val="24"/>
                <w:lang w:eastAsia="ro-MD"/>
              </w:rPr>
              <w:t>ul</w:t>
            </w:r>
            <w:proofErr w:type="spellEnd"/>
            <w:r w:rsidRPr="00903FC3">
              <w:rPr>
                <w:rFonts w:ascii="Times New Roman" w:eastAsia="Times New Roman" w:hAnsi="Times New Roman" w:cs="Times New Roman"/>
                <w:sz w:val="24"/>
                <w:szCs w:val="24"/>
                <w:lang w:eastAsia="ro-MD"/>
              </w:rPr>
              <w:t xml:space="preserve"> comunitar. Considerăm că măsurile propuse pot contribui la facilitarea fluxurilor investiționale, la îmbunătățirea climatului de afaceri și la consolidarea integrării economice a Republicii Moldova în spațiul european, cu respectarea principiilor de prudență și stabilitate macroeconomică.</w:t>
            </w:r>
          </w:p>
          <w:p w14:paraId="6FCE996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contextul celor expuse, exprimăm susținerea de principiu pentru proiectul menționat. Totodată, pentru a corespunde pe deplin exigențelor Legii nr. 231/2010 privind comerțul interior, considerăm necesară definitivarea acestuia prin consolidarea analizei impactului de reglementare, clarificarea normelor care instituie obligații sau temeiuri de refuz, precum și corelarea mai riguroasă a prevederilor cu cadrul </w:t>
            </w:r>
            <w:r w:rsidRPr="00903FC3">
              <w:rPr>
                <w:rFonts w:ascii="Times New Roman" w:eastAsia="Times New Roman" w:hAnsi="Times New Roman" w:cs="Times New Roman"/>
                <w:sz w:val="24"/>
                <w:szCs w:val="24"/>
                <w:lang w:eastAsia="ro-MD"/>
              </w:rPr>
              <w:lastRenderedPageBreak/>
              <w:t>general de reglementare aplicabil mediului de afaceri.</w:t>
            </w:r>
          </w:p>
          <w:p w14:paraId="5BC6C6B3"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DF01F7" w14:textId="77777777"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7D5B57F0" w14:textId="3099CEB4"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Potrivit art.5 alin.(6) din Legea nr.548/1995 cu privire la Banca Națională a Moldovei, în exercitarea atribuțiilor conferite de lege</w:t>
            </w:r>
            <w:r w:rsidR="00D726F5">
              <w:rPr>
                <w:rFonts w:ascii="Times New Roman" w:eastAsia="Times New Roman" w:hAnsi="Times New Roman" w:cs="Times New Roman"/>
                <w:sz w:val="24"/>
                <w:szCs w:val="24"/>
                <w:lang w:eastAsia="ro-MD"/>
              </w:rPr>
              <w:t>a în cauză</w:t>
            </w:r>
            <w:r w:rsidRPr="00903FC3">
              <w:rPr>
                <w:rFonts w:ascii="Times New Roman" w:eastAsia="Times New Roman" w:hAnsi="Times New Roman" w:cs="Times New Roman"/>
                <w:sz w:val="24"/>
                <w:szCs w:val="24"/>
                <w:lang w:eastAsia="ro-MD"/>
              </w:rPr>
              <w:t>, Banca Națională nu este supusă prevederilor Legii nr.235/2006 privind principiile de bază ale reglementării activității de întreprinzător, inclusiv obligației de a efectua analiza impactului de reglementare. Prin urmare, proiectul de lege poate fi promovat fără aplicarea procedurilor de evaluare prevăzute de Legea nr.235/2006.</w:t>
            </w:r>
          </w:p>
          <w:p w14:paraId="34499204" w14:textId="72CF086F" w:rsidR="005015CE" w:rsidRPr="00903FC3" w:rsidRDefault="00D726F5" w:rsidP="005015CE">
            <w:pPr>
              <w:spacing w:after="0" w:line="240" w:lineRule="auto"/>
              <w:ind w:left="89"/>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În același timp, n</w:t>
            </w:r>
            <w:r w:rsidRPr="00903FC3">
              <w:rPr>
                <w:rFonts w:ascii="Times New Roman" w:eastAsia="Times New Roman" w:hAnsi="Times New Roman" w:cs="Times New Roman"/>
                <w:sz w:val="24"/>
                <w:szCs w:val="24"/>
                <w:lang w:eastAsia="ro-MD"/>
              </w:rPr>
              <w:t>ota</w:t>
            </w:r>
            <w:r w:rsidR="005015CE" w:rsidRPr="00903FC3">
              <w:rPr>
                <w:rFonts w:ascii="Times New Roman" w:eastAsia="Times New Roman" w:hAnsi="Times New Roman" w:cs="Times New Roman"/>
                <w:sz w:val="24"/>
                <w:szCs w:val="24"/>
                <w:lang w:eastAsia="ro-MD"/>
              </w:rPr>
              <w:t xml:space="preserve"> de fundamentare prezintă în mod detaliat motivele și necesitatea modificărilor propuse. În ceea ce privește liberalizarea operațiunilor valutare, proiectul de lege nu introduce obligații noi pentru rezidenți; dimpotrivă, elimină unele cerințe existente. Astfel, se renunță la necesitatea obținerii autorizației BNM pentru diverse operațiuni, cum ar fi procurarea de instrumente financiare străine admise la tranzacționare în Republica </w:t>
            </w:r>
            <w:r w:rsidR="005015CE" w:rsidRPr="00903FC3">
              <w:rPr>
                <w:rFonts w:ascii="Times New Roman" w:eastAsia="Times New Roman" w:hAnsi="Times New Roman" w:cs="Times New Roman"/>
                <w:sz w:val="24"/>
                <w:szCs w:val="24"/>
                <w:lang w:eastAsia="ro-MD"/>
              </w:rPr>
              <w:lastRenderedPageBreak/>
              <w:t>Moldova sau acordarea de împrumuturi/credite de către societățile de investiții, organizațiile de creditare nebancară și societățile de asigurare și reasigurare.</w:t>
            </w:r>
          </w:p>
          <w:p w14:paraId="057378CD"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Totodată, proiectul reprezintă un progres esențial pentru mediul de afaceri și pentru populație prin majorarea substanțială a plafoanelor valorice în cadrul cărora operațiunile valutare pot fi efectuate fără autorizarea prealabilă a BNM: de la 10.000 euro la 100.000 euro, iar ulterior la 250.000 euro. Aceste ajustări sporesc flexibilitatea operațională, reduc sarcinile administrative și facilitează accesul rezidenților la tranzacții valutare, contribuind astfel la îmbunătățirea climatului investițional și la dinamizarea activității economice.</w:t>
            </w:r>
          </w:p>
          <w:p w14:paraId="39EDFFAE" w14:textId="0B83880F"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Instituirea obligației anuale pentru casele de schimb valutar de a prezenta BNM situațiile lor financiare are drept scop consolidarea procesului de supraveghere exercitat de BNM asupra acestor entități. </w:t>
            </w:r>
            <w:r w:rsidR="00D726F5">
              <w:rPr>
                <w:rFonts w:ascii="Times New Roman" w:eastAsia="Times New Roman" w:hAnsi="Times New Roman" w:cs="Times New Roman"/>
                <w:sz w:val="24"/>
                <w:szCs w:val="24"/>
                <w:lang w:eastAsia="ro-MD"/>
              </w:rPr>
              <w:t>M</w:t>
            </w:r>
            <w:r w:rsidRPr="00903FC3">
              <w:rPr>
                <w:rFonts w:ascii="Times New Roman" w:eastAsia="Times New Roman" w:hAnsi="Times New Roman" w:cs="Times New Roman"/>
                <w:sz w:val="24"/>
                <w:szCs w:val="24"/>
                <w:lang w:eastAsia="ro-MD"/>
              </w:rPr>
              <w:t>ăsur</w:t>
            </w:r>
            <w:r w:rsidR="00D726F5">
              <w:rPr>
                <w:rFonts w:ascii="Times New Roman" w:eastAsia="Times New Roman" w:hAnsi="Times New Roman" w:cs="Times New Roman"/>
                <w:sz w:val="24"/>
                <w:szCs w:val="24"/>
                <w:lang w:eastAsia="ro-MD"/>
              </w:rPr>
              <w:t>a în cauz</w:t>
            </w:r>
            <w:r w:rsidRPr="00903FC3">
              <w:rPr>
                <w:rFonts w:ascii="Times New Roman" w:eastAsia="Times New Roman" w:hAnsi="Times New Roman" w:cs="Times New Roman"/>
                <w:sz w:val="24"/>
                <w:szCs w:val="24"/>
                <w:lang w:eastAsia="ro-MD"/>
              </w:rPr>
              <w:t xml:space="preserve">ă se înscrie în obiectivele reglementării valutare, prevăzute la art.3 pct.1) din Legea nr.62/2008 privind reglementarea valutară (în continuare – Legea nr.62/2008), respectiv implementarea politicii valutare a statului și asigurarea stabilității </w:t>
            </w:r>
            <w:r w:rsidR="00D726F5">
              <w:rPr>
                <w:rFonts w:ascii="Times New Roman" w:eastAsia="Times New Roman" w:hAnsi="Times New Roman" w:cs="Times New Roman"/>
                <w:sz w:val="24"/>
                <w:szCs w:val="24"/>
                <w:lang w:eastAsia="ro-MD"/>
              </w:rPr>
              <w:t xml:space="preserve">pieței </w:t>
            </w:r>
            <w:r w:rsidRPr="00903FC3">
              <w:rPr>
                <w:rFonts w:ascii="Times New Roman" w:eastAsia="Times New Roman" w:hAnsi="Times New Roman" w:cs="Times New Roman"/>
                <w:sz w:val="24"/>
                <w:szCs w:val="24"/>
                <w:lang w:eastAsia="ro-MD"/>
              </w:rPr>
              <w:t>valutare interne.</w:t>
            </w:r>
          </w:p>
          <w:p w14:paraId="73C1A20F" w14:textId="179B9AC5" w:rsidR="005015CE" w:rsidRPr="00903FC3" w:rsidRDefault="005015CE" w:rsidP="005015CE">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 xml:space="preserve">Cu privire la amendamentele ce țin de instituirea/restabilirea dreptului persoanelor </w:t>
            </w:r>
            <w:r w:rsidRPr="00903FC3">
              <w:rPr>
                <w:rFonts w:ascii="Times New Roman" w:eastAsia="Times New Roman" w:hAnsi="Times New Roman" w:cs="Times New Roman"/>
                <w:sz w:val="24"/>
                <w:szCs w:val="24"/>
                <w:lang w:eastAsia="ro-MD"/>
              </w:rPr>
              <w:lastRenderedPageBreak/>
              <w:t>fizice rezidente și nerezidente de a efectua plăți în valută străină pe teritoriul Republicii Moldova în unitățile comerciale amplasate în aeroporturile internaționale, la bordul aeronavelor sau în punctele internaționale de trecere a frontierei de stat, menționăm că acestea reprezintă reglementări specifice domeniului valutar. Aplicarea prevederi</w:t>
            </w:r>
            <w:r w:rsidR="00D726F5">
              <w:rPr>
                <w:rFonts w:ascii="Times New Roman" w:eastAsia="Times New Roman" w:hAnsi="Times New Roman" w:cs="Times New Roman"/>
                <w:sz w:val="24"/>
                <w:szCs w:val="24"/>
                <w:lang w:eastAsia="ro-MD"/>
              </w:rPr>
              <w:t>lor în cauză</w:t>
            </w:r>
            <w:r w:rsidRPr="00903FC3">
              <w:rPr>
                <w:rFonts w:ascii="Times New Roman" w:eastAsia="Times New Roman" w:hAnsi="Times New Roman" w:cs="Times New Roman"/>
                <w:sz w:val="24"/>
                <w:szCs w:val="24"/>
                <w:lang w:eastAsia="ro-MD"/>
              </w:rPr>
              <w:t xml:space="preserve"> nu afectează obligația unităților comerciale respective de a respecta </w:t>
            </w:r>
            <w:r>
              <w:rPr>
                <w:rFonts w:ascii="Times New Roman" w:eastAsia="Times New Roman" w:hAnsi="Times New Roman" w:cs="Times New Roman"/>
                <w:sz w:val="24"/>
                <w:szCs w:val="24"/>
                <w:lang w:eastAsia="ro-MD"/>
              </w:rPr>
              <w:t>cerințele</w:t>
            </w:r>
            <w:r w:rsidRPr="00903FC3">
              <w:rPr>
                <w:rFonts w:ascii="Times New Roman" w:eastAsia="Times New Roman" w:hAnsi="Times New Roman" w:cs="Times New Roman"/>
                <w:sz w:val="24"/>
                <w:szCs w:val="24"/>
                <w:lang w:eastAsia="ro-MD"/>
              </w:rPr>
              <w:t xml:space="preserve"> Legii nr.231/2010 privind comerțul interior, acestea rămânând pe deplin aplicabile în paralel cu normele valutare.</w:t>
            </w:r>
          </w:p>
        </w:tc>
      </w:tr>
      <w:tr w:rsidR="005015CE" w:rsidRPr="00903FC3" w14:paraId="0BE8658C"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3928D2"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C05A55" w14:textId="77777777" w:rsidR="005015CE" w:rsidRPr="00903FC3" w:rsidRDefault="005015CE" w:rsidP="005015CE">
            <w:pPr>
              <w:spacing w:after="0" w:line="240" w:lineRule="auto"/>
              <w:jc w:val="both"/>
              <w:rPr>
                <w:rFonts w:ascii="Times New Roman" w:eastAsia="Times New Roman" w:hAnsi="Times New Roman" w:cs="Times New Roman"/>
                <w:b/>
                <w:bCs/>
                <w:sz w:val="24"/>
                <w:szCs w:val="24"/>
                <w:lang w:val="ro-RO" w:eastAsia="ro-MD"/>
              </w:rPr>
            </w:pPr>
            <w:r w:rsidRPr="00903FC3">
              <w:rPr>
                <w:rFonts w:ascii="Times New Roman" w:eastAsia="Times New Roman" w:hAnsi="Times New Roman" w:cs="Times New Roman"/>
                <w:b/>
                <w:bCs/>
                <w:sz w:val="24"/>
                <w:szCs w:val="24"/>
                <w:lang w:val="ro-RO" w:eastAsia="ro-MD"/>
              </w:rPr>
              <w:t>Asociația Băncilor din Moldova</w:t>
            </w:r>
          </w:p>
          <w:p w14:paraId="78DFD541" w14:textId="325637C9" w:rsidR="005015CE" w:rsidRPr="005E194E"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i/>
                <w:iCs/>
                <w:sz w:val="24"/>
                <w:szCs w:val="24"/>
                <w:lang w:eastAsia="ro-MD"/>
              </w:rPr>
              <w:t>Scr. nr.02-06/75 din 25.03.2026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051E11" w14:textId="478D4711"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9</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A6E9BF" w14:textId="3F6C5E81"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Asociația Băncilor din Moldova, în contextul consultării publice a proiectului de lege pentru modificarea Legii nr.62/2008 privind reglementarea valutară (nr. unic 171/MF/BNM/2026), salută elaborarea proiectului și inițiativa de liberalizare parțială a operațiunilor valutare de capital, în perspectiva procesului de aderare a Republicii Moldova la Uniunea Europeană. Considerăm că această abordare este aliniată politicii promovate în domeniul liberalizării circulației capitalurilor.</w:t>
            </w:r>
          </w:p>
          <w:p w14:paraId="0E62020E"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Proiectul impune necesitatea de clarificare/reglementare a situațiilor în care o persoană fizică deține dublă cetățenie, cu domiciliul stabilit în Republica Moldova (respectiv este rezidentă), și anume:</w:t>
            </w:r>
          </w:p>
          <w:p w14:paraId="60F5995E"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•Reglementarea deschiderii conturilor în bănci nerezidente — stabilirea cadrului legal pentru </w:t>
            </w:r>
            <w:r w:rsidRPr="00903FC3">
              <w:rPr>
                <w:rFonts w:ascii="Times New Roman" w:eastAsia="Times New Roman" w:hAnsi="Times New Roman" w:cs="Times New Roman"/>
                <w:sz w:val="24"/>
                <w:szCs w:val="24"/>
                <w:lang w:eastAsia="ro-MD"/>
              </w:rPr>
              <w:lastRenderedPageBreak/>
              <w:t>deschiderea conturilor în instituții financiare din străinătate pe baza documentelor emise de statul respectiv;</w:t>
            </w:r>
          </w:p>
          <w:p w14:paraId="49099386"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•Reglementarea transferurilor internaționale — definirea tipurilor de transferuri care pot fi efectuate prin aceste conturi și, după caz, instituirea necesității obținerii autorizațiilor pentru anumite operațiuni.</w:t>
            </w:r>
          </w:p>
          <w:p w14:paraId="0F6D567F"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Conform datelor Biroului Național de Statistică, în urma Recensământului populației și locuințelor din 2024, în RM erau 389,3 mii de persoane (16,2% din totalul populației) cu dublă cetățenie. Persoanele fizice, care dețin cetățenia unui stat străin, pot deschide conturi pe numele său în bănci străine în baza actelor de identitate și cetățenia statului pe care o dețin. Deschiderea acestui cont nu cade sub incidența prevederilor legislației valutare în vigoare, din motiv ca Persoana fizică deschide contul în baza actelor de identitate eliberate de autoritățile altor state.</w:t>
            </w:r>
          </w:p>
          <w:p w14:paraId="709BFF4E"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Astfel, în cazul efectuării transferurilor valutare de către aceste categorii de persoane în conturile sale deschise în bănci nerezidente în baza actelor de identitate eliberate de autoritățile altor state, nu este explicit stipulat in legislația valutară tipurile de transferuri și cerințele privind autorizarea sau nu de către BNM a anumitor transferuri.</w:t>
            </w:r>
          </w:p>
          <w:p w14:paraId="2B9E43E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același timp, considerăm necesar să fie clarificat dacă modificările propuse prin proiect vor implica și ajustarea limitelor prevăzute în Capitolul II „Particularitățile efectuării </w:t>
            </w:r>
            <w:r w:rsidRPr="00903FC3">
              <w:rPr>
                <w:rFonts w:ascii="Times New Roman" w:eastAsia="Times New Roman" w:hAnsi="Times New Roman" w:cs="Times New Roman"/>
                <w:sz w:val="24"/>
                <w:szCs w:val="24"/>
                <w:lang w:eastAsia="ro-MD"/>
              </w:rPr>
              <w:lastRenderedPageBreak/>
              <w:t>plăților/transferurilor fără numerar în cadrul operațiunilor valutare ale persoanelor fizice rezidente” din Hotărârea BNM nr. 29 din 13.02.2018.</w:t>
            </w:r>
          </w:p>
          <w:p w14:paraId="719EE1FB"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mod specific, solicităm să se precizeze dacă limita actuală de 10 000 EUR va fi majorată până la 100 000 EUR și dacă obligația de prezentare a documentelor justificative deveni aplicabilă doar pentru sumele care depășesc pragul de 100 000 EUR.</w:t>
            </w:r>
          </w:p>
          <w:p w14:paraId="775052D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În același timp, băncile, în calitate de procesatori de plăți, identifică necesitatea de a clarifica anumite aspecte pentru a asigura conformitatea și fluiditatea transferurilor, context în care se impune clarificarea privind:</w:t>
            </w:r>
          </w:p>
          <w:p w14:paraId="5F8606D9"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Interoperabilitatea cu Legea AML (308/2017) – modul în care se face distincția practică între relaxarea controlului valutar (Legea 62/2008) și obligațiile de raportare a tranzacțiilor suspecte și a pragului de 10.000 EUR prevăzut de Legea 308/2017;</w:t>
            </w:r>
          </w:p>
          <w:p w14:paraId="33C19477"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Responsabilitatea datelor de raportare – dacă declarația pe propria răspundere a clientului poate fi considerată probă suficientă pentru stabilirea codului valutar corect, în lipsa documentelor obligatorii pentru sumele sub 100.000 EUR;</w:t>
            </w:r>
          </w:p>
          <w:p w14:paraId="246966B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Definirea plăților legate sau fragmentate – metodologia de identificare a tranzacțiilor fragmentate care, cumulate, depășesc 100.000 EUR și intervalul temporal relevant pentru cumul (ex. 24 de ore, 30 de zile);</w:t>
            </w:r>
          </w:p>
          <w:p w14:paraId="655F4AF7" w14:textId="0CDCE157" w:rsidR="005015CE" w:rsidRPr="005E194E" w:rsidRDefault="005015CE" w:rsidP="00B84359">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lastRenderedPageBreak/>
              <w:t xml:space="preserve">- Diferențierea rezidenților – aplicabilitatea </w:t>
            </w:r>
            <w:proofErr w:type="spellStart"/>
            <w:r w:rsidRPr="00903FC3">
              <w:rPr>
                <w:rFonts w:ascii="Times New Roman" w:eastAsia="Times New Roman" w:hAnsi="Times New Roman" w:cs="Times New Roman"/>
                <w:sz w:val="24"/>
                <w:szCs w:val="24"/>
                <w:lang w:eastAsia="ro-MD"/>
              </w:rPr>
              <w:t>facilitatății</w:t>
            </w:r>
            <w:proofErr w:type="spellEnd"/>
            <w:r w:rsidRPr="00903FC3">
              <w:rPr>
                <w:rFonts w:ascii="Times New Roman" w:eastAsia="Times New Roman" w:hAnsi="Times New Roman" w:cs="Times New Roman"/>
                <w:sz w:val="24"/>
                <w:szCs w:val="24"/>
                <w:lang w:eastAsia="ro-MD"/>
              </w:rPr>
              <w:t xml:space="preserve"> de 100.000 EUR pentru toate categoriile de rezidenți (persoane fizice și juridice) și pentru toate tipurile de operațiuni (curente și de capital).</w:t>
            </w:r>
          </w:p>
        </w:tc>
        <w:tc>
          <w:tcPr>
            <w:tcW w:w="1451"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478B8B5A" w14:textId="77777777" w:rsidR="005015CE" w:rsidRPr="00903FC3" w:rsidRDefault="005015CE" w:rsidP="005015CE">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4F6DD682" w14:textId="77777777" w:rsidR="005015CE" w:rsidRPr="00903FC3" w:rsidRDefault="005015CE" w:rsidP="005015CE">
            <w:pPr>
              <w:autoSpaceDE w:val="0"/>
              <w:autoSpaceDN w:val="0"/>
              <w:adjustRightInd w:val="0"/>
              <w:spacing w:after="0" w:line="240" w:lineRule="auto"/>
              <w:jc w:val="both"/>
              <w:rPr>
                <w:rFonts w:ascii="Times New Roman" w:hAnsi="Times New Roman" w:cs="Times New Roman"/>
                <w:b/>
                <w:bCs/>
                <w:sz w:val="24"/>
                <w:szCs w:val="24"/>
              </w:rPr>
            </w:pPr>
            <w:r w:rsidRPr="00903FC3">
              <w:rPr>
                <w:rFonts w:ascii="Times New Roman" w:hAnsi="Times New Roman" w:cs="Times New Roman"/>
                <w:sz w:val="24"/>
                <w:szCs w:val="24"/>
              </w:rPr>
              <w:t xml:space="preserve">Potrivit art.3 pct.9) lit. a) </w:t>
            </w:r>
            <w:proofErr w:type="spellStart"/>
            <w:r w:rsidRPr="00903FC3">
              <w:rPr>
                <w:rFonts w:ascii="Cambria" w:hAnsi="Cambria" w:cs="Cambria"/>
                <w:sz w:val="24"/>
                <w:szCs w:val="24"/>
              </w:rPr>
              <w:t>ş</w:t>
            </w:r>
            <w:r w:rsidRPr="00903FC3">
              <w:rPr>
                <w:rFonts w:ascii="Times New Roman" w:hAnsi="Times New Roman" w:cs="Times New Roman"/>
                <w:sz w:val="24"/>
                <w:szCs w:val="24"/>
              </w:rPr>
              <w:t>i</w:t>
            </w:r>
            <w:proofErr w:type="spellEnd"/>
            <w:r w:rsidRPr="00903FC3">
              <w:rPr>
                <w:rFonts w:ascii="Times New Roman" w:hAnsi="Times New Roman" w:cs="Times New Roman"/>
                <w:sz w:val="24"/>
                <w:szCs w:val="24"/>
              </w:rPr>
              <w:t xml:space="preserve"> pct.10 lit. </w:t>
            </w:r>
            <w:r>
              <w:rPr>
                <w:rFonts w:ascii="Times New Roman" w:hAnsi="Times New Roman" w:cs="Times New Roman"/>
                <w:sz w:val="24"/>
                <w:szCs w:val="24"/>
              </w:rPr>
              <w:t>a</w:t>
            </w:r>
            <w:r w:rsidRPr="00903FC3">
              <w:rPr>
                <w:rFonts w:ascii="Times New Roman" w:hAnsi="Times New Roman" w:cs="Times New Roman"/>
                <w:sz w:val="24"/>
                <w:szCs w:val="24"/>
              </w:rPr>
              <w:t xml:space="preserve">) din Legea nr.62/2008 </w:t>
            </w:r>
            <w:r w:rsidRPr="00903FC3">
              <w:rPr>
                <w:rFonts w:ascii="Times New Roman" w:hAnsi="Times New Roman" w:cs="Times New Roman"/>
                <w:i/>
                <w:iCs/>
                <w:sz w:val="24"/>
                <w:szCs w:val="24"/>
              </w:rPr>
              <w:t xml:space="preserve">persoane fizice rezidente </w:t>
            </w:r>
            <w:r w:rsidRPr="00903FC3">
              <w:rPr>
                <w:rFonts w:ascii="Times New Roman" w:hAnsi="Times New Roman" w:cs="Times New Roman"/>
                <w:sz w:val="24"/>
                <w:szCs w:val="24"/>
              </w:rPr>
              <w:t>sunt calificate persoanele fizice (</w:t>
            </w:r>
            <w:proofErr w:type="spellStart"/>
            <w:r w:rsidRPr="00903FC3">
              <w:rPr>
                <w:rFonts w:ascii="Times New Roman" w:hAnsi="Times New Roman" w:cs="Times New Roman"/>
                <w:sz w:val="24"/>
                <w:szCs w:val="24"/>
              </w:rPr>
              <w:t>cet</w:t>
            </w:r>
            <w:r w:rsidRPr="00903FC3">
              <w:rPr>
                <w:rFonts w:ascii="Cambria" w:hAnsi="Cambria" w:cs="Cambria"/>
                <w:sz w:val="24"/>
                <w:szCs w:val="24"/>
              </w:rPr>
              <w:t>ăţ</w:t>
            </w:r>
            <w:r w:rsidRPr="00903FC3">
              <w:rPr>
                <w:rFonts w:ascii="Times New Roman" w:hAnsi="Times New Roman" w:cs="Times New Roman"/>
                <w:sz w:val="24"/>
                <w:szCs w:val="24"/>
              </w:rPr>
              <w:t>eni</w:t>
            </w:r>
            <w:proofErr w:type="spellEnd"/>
            <w:r w:rsidRPr="00903FC3">
              <w:rPr>
                <w:rFonts w:ascii="Times New Roman" w:hAnsi="Times New Roman" w:cs="Times New Roman"/>
                <w:sz w:val="24"/>
                <w:szCs w:val="24"/>
              </w:rPr>
              <w:t xml:space="preserve"> ai Republicii Moldova, </w:t>
            </w:r>
            <w:proofErr w:type="spellStart"/>
            <w:r w:rsidRPr="00903FC3">
              <w:rPr>
                <w:rFonts w:ascii="Times New Roman" w:hAnsi="Times New Roman" w:cs="Times New Roman"/>
                <w:sz w:val="24"/>
                <w:szCs w:val="24"/>
              </w:rPr>
              <w:t>cet</w:t>
            </w:r>
            <w:r w:rsidRPr="00903FC3">
              <w:rPr>
                <w:rFonts w:ascii="Cambria" w:hAnsi="Cambria" w:cs="Cambria"/>
                <w:sz w:val="24"/>
                <w:szCs w:val="24"/>
              </w:rPr>
              <w:t>ăţ</w:t>
            </w:r>
            <w:r w:rsidRPr="00903FC3">
              <w:rPr>
                <w:rFonts w:ascii="Times New Roman" w:hAnsi="Times New Roman" w:cs="Times New Roman"/>
                <w:sz w:val="24"/>
                <w:szCs w:val="24"/>
              </w:rPr>
              <w:t>eni</w:t>
            </w:r>
            <w:proofErr w:type="spellEnd"/>
            <w:r w:rsidRPr="00903FC3">
              <w:rPr>
                <w:rFonts w:ascii="Times New Roman" w:hAnsi="Times New Roman" w:cs="Times New Roman"/>
                <w:sz w:val="24"/>
                <w:szCs w:val="24"/>
              </w:rPr>
              <w:t xml:space="preserve"> str</w:t>
            </w:r>
            <w:r w:rsidRPr="00903FC3">
              <w:rPr>
                <w:rFonts w:ascii="Cambria" w:hAnsi="Cambria" w:cs="Cambria"/>
                <w:sz w:val="24"/>
                <w:szCs w:val="24"/>
              </w:rPr>
              <w:t>ă</w:t>
            </w:r>
            <w:r w:rsidRPr="00903FC3">
              <w:rPr>
                <w:rFonts w:ascii="Times New Roman" w:hAnsi="Times New Roman" w:cs="Times New Roman"/>
                <w:sz w:val="24"/>
                <w:szCs w:val="24"/>
              </w:rPr>
              <w:t xml:space="preserve">ini </w:t>
            </w:r>
            <w:proofErr w:type="spellStart"/>
            <w:r w:rsidRPr="00903FC3">
              <w:rPr>
                <w:rFonts w:ascii="Cambria" w:hAnsi="Cambria" w:cs="Cambria"/>
                <w:sz w:val="24"/>
                <w:szCs w:val="24"/>
              </w:rPr>
              <w:t>ş</w:t>
            </w:r>
            <w:r w:rsidRPr="00903FC3">
              <w:rPr>
                <w:rFonts w:ascii="Times New Roman" w:hAnsi="Times New Roman" w:cs="Times New Roman"/>
                <w:sz w:val="24"/>
                <w:szCs w:val="24"/>
              </w:rPr>
              <w:t>i</w:t>
            </w:r>
            <w:proofErr w:type="spellEnd"/>
            <w:r w:rsidRPr="00903FC3">
              <w:rPr>
                <w:rFonts w:ascii="Times New Roman" w:hAnsi="Times New Roman" w:cs="Times New Roman"/>
                <w:sz w:val="24"/>
                <w:szCs w:val="24"/>
              </w:rPr>
              <w:t xml:space="preserve"> apatrizi) </w:t>
            </w:r>
            <w:r w:rsidRPr="00903FC3">
              <w:rPr>
                <w:rFonts w:ascii="Times New Roman" w:hAnsi="Times New Roman" w:cs="Times New Roman"/>
                <w:b/>
                <w:bCs/>
                <w:sz w:val="24"/>
                <w:szCs w:val="24"/>
              </w:rPr>
              <w:t>care au domiciliul în Republica Moldova</w:t>
            </w:r>
            <w:r w:rsidRPr="00903FC3">
              <w:rPr>
                <w:rFonts w:ascii="Times New Roman" w:hAnsi="Times New Roman" w:cs="Times New Roman"/>
                <w:sz w:val="24"/>
                <w:szCs w:val="24"/>
              </w:rPr>
              <w:t>, atestat cu act de identitate corespunz</w:t>
            </w:r>
            <w:r w:rsidRPr="00903FC3">
              <w:rPr>
                <w:rFonts w:ascii="Cambria" w:hAnsi="Cambria" w:cs="Cambria"/>
                <w:sz w:val="24"/>
                <w:szCs w:val="24"/>
              </w:rPr>
              <w:t>ă</w:t>
            </w:r>
            <w:r w:rsidRPr="00903FC3">
              <w:rPr>
                <w:rFonts w:ascii="Times New Roman" w:hAnsi="Times New Roman" w:cs="Times New Roman"/>
                <w:sz w:val="24"/>
                <w:szCs w:val="24"/>
              </w:rPr>
              <w:t>tor, inclusiv cele care se afl</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 xml:space="preserve">temporar peste hotare etc., iar </w:t>
            </w:r>
            <w:r w:rsidRPr="00903FC3">
              <w:rPr>
                <w:rFonts w:ascii="Times New Roman" w:hAnsi="Times New Roman" w:cs="Times New Roman"/>
                <w:i/>
                <w:iCs/>
                <w:sz w:val="24"/>
                <w:szCs w:val="24"/>
              </w:rPr>
              <w:t xml:space="preserve">persoane </w:t>
            </w:r>
            <w:r w:rsidRPr="00903FC3">
              <w:rPr>
                <w:rFonts w:ascii="Times New Roman" w:hAnsi="Times New Roman" w:cs="Times New Roman"/>
                <w:i/>
                <w:iCs/>
                <w:sz w:val="24"/>
                <w:szCs w:val="24"/>
                <w:lang w:val="ro-RO"/>
              </w:rPr>
              <w:t xml:space="preserve">fizice </w:t>
            </w:r>
            <w:r w:rsidRPr="00903FC3">
              <w:rPr>
                <w:rFonts w:ascii="Times New Roman" w:hAnsi="Times New Roman" w:cs="Times New Roman"/>
                <w:i/>
                <w:iCs/>
                <w:sz w:val="24"/>
                <w:szCs w:val="24"/>
              </w:rPr>
              <w:t xml:space="preserve">nerezidente - </w:t>
            </w:r>
            <w:r w:rsidRPr="00903FC3">
              <w:rPr>
                <w:rFonts w:ascii="Times New Roman" w:hAnsi="Times New Roman" w:cs="Times New Roman"/>
                <w:sz w:val="24"/>
                <w:szCs w:val="24"/>
              </w:rPr>
              <w:t xml:space="preserve">persoanele fizice care nu sunt rezidente conform pct.9) </w:t>
            </w:r>
            <w:proofErr w:type="spellStart"/>
            <w:r w:rsidRPr="00903FC3">
              <w:rPr>
                <w:rFonts w:ascii="Times New Roman" w:hAnsi="Times New Roman" w:cs="Times New Roman"/>
                <w:sz w:val="24"/>
                <w:szCs w:val="24"/>
              </w:rPr>
              <w:t>lit.a</w:t>
            </w:r>
            <w:proofErr w:type="spellEnd"/>
            <w:r w:rsidRPr="00903FC3">
              <w:rPr>
                <w:rFonts w:ascii="Times New Roman" w:hAnsi="Times New Roman" w:cs="Times New Roman"/>
                <w:sz w:val="24"/>
                <w:szCs w:val="24"/>
              </w:rPr>
              <w:t>), inclusiv cele care se afl</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temporar In Republica Moldova. Astfel, în contextul reglement</w:t>
            </w:r>
            <w:r w:rsidRPr="00903FC3">
              <w:rPr>
                <w:rFonts w:ascii="Cambria" w:hAnsi="Cambria" w:cs="Cambria"/>
                <w:sz w:val="24"/>
                <w:szCs w:val="24"/>
              </w:rPr>
              <w:t>ă</w:t>
            </w:r>
            <w:r w:rsidRPr="00903FC3">
              <w:rPr>
                <w:rFonts w:ascii="Times New Roman" w:hAnsi="Times New Roman" w:cs="Times New Roman"/>
                <w:sz w:val="24"/>
                <w:szCs w:val="24"/>
              </w:rPr>
              <w:t>rii valutare, criteriul de baz</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 xml:space="preserve">pentru determinarea statutului de rezident sau nerezident al persoanei fizice este </w:t>
            </w:r>
            <w:r w:rsidRPr="00903FC3">
              <w:rPr>
                <w:rFonts w:ascii="Times New Roman" w:hAnsi="Times New Roman" w:cs="Times New Roman"/>
                <w:b/>
                <w:bCs/>
                <w:sz w:val="24"/>
                <w:szCs w:val="24"/>
              </w:rPr>
              <w:t xml:space="preserve">domiciliul persoanei fizice </w:t>
            </w:r>
            <w:proofErr w:type="spellStart"/>
            <w:r w:rsidRPr="00903FC3">
              <w:rPr>
                <w:rFonts w:ascii="Cambria" w:hAnsi="Cambria" w:cs="Cambria"/>
                <w:sz w:val="24"/>
                <w:szCs w:val="24"/>
              </w:rPr>
              <w:t>ş</w:t>
            </w:r>
            <w:r w:rsidRPr="00903FC3">
              <w:rPr>
                <w:rFonts w:ascii="Times New Roman" w:hAnsi="Times New Roman" w:cs="Times New Roman"/>
                <w:b/>
                <w:bCs/>
                <w:sz w:val="24"/>
                <w:szCs w:val="24"/>
              </w:rPr>
              <w:t>i</w:t>
            </w:r>
            <w:proofErr w:type="spellEnd"/>
            <w:r w:rsidRPr="00903FC3">
              <w:rPr>
                <w:rFonts w:ascii="Times New Roman" w:hAnsi="Times New Roman" w:cs="Times New Roman"/>
                <w:b/>
                <w:bCs/>
                <w:sz w:val="24"/>
                <w:szCs w:val="24"/>
              </w:rPr>
              <w:t xml:space="preserve"> nu cetățenia unui stat.</w:t>
            </w:r>
          </w:p>
          <w:p w14:paraId="43CB18C3" w14:textId="43C630DA" w:rsidR="005015CE" w:rsidRPr="00903FC3" w:rsidRDefault="005015CE" w:rsidP="005015CE">
            <w:pPr>
              <w:autoSpaceDE w:val="0"/>
              <w:autoSpaceDN w:val="0"/>
              <w:adjustRightInd w:val="0"/>
              <w:spacing w:after="0" w:line="240" w:lineRule="auto"/>
              <w:jc w:val="both"/>
              <w:rPr>
                <w:rFonts w:ascii="Times New Roman" w:eastAsia="Times New Roman" w:hAnsi="Times New Roman" w:cs="Times New Roman"/>
                <w:sz w:val="24"/>
                <w:szCs w:val="24"/>
              </w:rPr>
            </w:pPr>
            <w:r w:rsidRPr="00903FC3">
              <w:rPr>
                <w:rFonts w:ascii="Times New Roman" w:hAnsi="Times New Roman" w:cs="Times New Roman"/>
                <w:sz w:val="24"/>
                <w:szCs w:val="24"/>
              </w:rPr>
              <w:lastRenderedPageBreak/>
              <w:t xml:space="preserve">Conform art.38 din Codul civil, </w:t>
            </w:r>
            <w:r w:rsidRPr="00903FC3">
              <w:rPr>
                <w:rFonts w:ascii="Times New Roman" w:hAnsi="Times New Roman" w:cs="Times New Roman"/>
                <w:i/>
                <w:iCs/>
                <w:sz w:val="24"/>
                <w:szCs w:val="24"/>
              </w:rPr>
              <w:t xml:space="preserve">domiciliul persoanei fizice </w:t>
            </w:r>
            <w:r w:rsidRPr="00903FC3">
              <w:rPr>
                <w:rFonts w:ascii="Times New Roman" w:hAnsi="Times New Roman" w:cs="Times New Roman"/>
                <w:sz w:val="24"/>
                <w:szCs w:val="24"/>
              </w:rPr>
              <w:t>este locul unde aceasta își are reședința obișnuită. Se consider</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c</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persoana își p</w:t>
            </w:r>
            <w:r w:rsidRPr="00903FC3">
              <w:rPr>
                <w:rFonts w:ascii="Cambria" w:hAnsi="Cambria" w:cs="Cambria"/>
                <w:sz w:val="24"/>
                <w:szCs w:val="24"/>
              </w:rPr>
              <w:t>ă</w:t>
            </w:r>
            <w:r w:rsidRPr="00903FC3">
              <w:rPr>
                <w:rFonts w:ascii="Times New Roman" w:hAnsi="Times New Roman" w:cs="Times New Roman"/>
                <w:sz w:val="24"/>
                <w:szCs w:val="24"/>
              </w:rPr>
              <w:t>streaz</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 xml:space="preserve">domiciliul atât timp cât nu </w:t>
            </w:r>
            <w:r w:rsidR="00DD4331">
              <w:rPr>
                <w:rFonts w:ascii="Times New Roman" w:hAnsi="Times New Roman" w:cs="Times New Roman"/>
                <w:sz w:val="24"/>
                <w:szCs w:val="24"/>
              </w:rPr>
              <w:t>și</w:t>
            </w:r>
            <w:r w:rsidRPr="00903FC3">
              <w:rPr>
                <w:rFonts w:ascii="Times New Roman" w:hAnsi="Times New Roman" w:cs="Times New Roman"/>
                <w:sz w:val="24"/>
                <w:szCs w:val="24"/>
              </w:rPr>
              <w:t xml:space="preserve">-a stabilit un altul. </w:t>
            </w:r>
            <w:r w:rsidRPr="00903FC3">
              <w:rPr>
                <w:rFonts w:ascii="Times New Roman" w:hAnsi="Times New Roman" w:cs="Times New Roman"/>
                <w:i/>
                <w:iCs/>
                <w:sz w:val="24"/>
                <w:szCs w:val="24"/>
              </w:rPr>
              <w:t>Reședința obișnuită</w:t>
            </w:r>
            <w:r w:rsidRPr="00903FC3">
              <w:rPr>
                <w:rFonts w:ascii="Courier" w:hAnsi="Courier" w:cs="Courier"/>
                <w:sz w:val="24"/>
                <w:szCs w:val="24"/>
              </w:rPr>
              <w:t xml:space="preserve"> </w:t>
            </w:r>
            <w:r w:rsidRPr="00903FC3">
              <w:rPr>
                <w:rFonts w:ascii="Times New Roman" w:hAnsi="Times New Roman" w:cs="Times New Roman"/>
                <w:sz w:val="24"/>
                <w:szCs w:val="24"/>
              </w:rPr>
              <w:t>demonstreaz</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o leg</w:t>
            </w:r>
            <w:r w:rsidRPr="00903FC3">
              <w:rPr>
                <w:rFonts w:ascii="Cambria" w:hAnsi="Cambria" w:cs="Cambria"/>
                <w:sz w:val="24"/>
                <w:szCs w:val="24"/>
              </w:rPr>
              <w:t>ă</w:t>
            </w:r>
            <w:r w:rsidRPr="00903FC3">
              <w:rPr>
                <w:rFonts w:ascii="Times New Roman" w:hAnsi="Times New Roman" w:cs="Times New Roman"/>
                <w:sz w:val="24"/>
                <w:szCs w:val="24"/>
              </w:rPr>
              <w:t>tur</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apropiat</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Cambria" w:hAnsi="Cambria" w:cs="Cambria"/>
                <w:sz w:val="24"/>
                <w:szCs w:val="24"/>
              </w:rPr>
              <w:t>și</w:t>
            </w:r>
            <w:r w:rsidRPr="00903FC3">
              <w:rPr>
                <w:rFonts w:ascii="Times New Roman" w:hAnsi="Times New Roman" w:cs="Times New Roman"/>
                <w:sz w:val="24"/>
                <w:szCs w:val="24"/>
              </w:rPr>
              <w:t xml:space="preserve"> stabil</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 xml:space="preserve">a persoanei fizice cu locul vizat. La determinarea reședinței obișnuite se iau în considerare toate elementele de fapt relevante, </w:t>
            </w:r>
            <w:r w:rsidR="00D726F5">
              <w:rPr>
                <w:rFonts w:ascii="Times New Roman" w:hAnsi="Times New Roman" w:cs="Times New Roman"/>
                <w:sz w:val="24"/>
                <w:szCs w:val="24"/>
              </w:rPr>
              <w:t>î</w:t>
            </w:r>
            <w:r w:rsidR="00D726F5" w:rsidRPr="00903FC3">
              <w:rPr>
                <w:rFonts w:ascii="Times New Roman" w:hAnsi="Times New Roman" w:cs="Times New Roman"/>
                <w:sz w:val="24"/>
                <w:szCs w:val="24"/>
              </w:rPr>
              <w:t xml:space="preserve">n </w:t>
            </w:r>
            <w:r w:rsidRPr="00903FC3">
              <w:rPr>
                <w:rFonts w:ascii="Times New Roman" w:hAnsi="Times New Roman" w:cs="Times New Roman"/>
                <w:sz w:val="24"/>
                <w:szCs w:val="24"/>
              </w:rPr>
              <w:t xml:space="preserve">special durata </w:t>
            </w:r>
            <w:r w:rsidRPr="00903FC3">
              <w:rPr>
                <w:rFonts w:ascii="Cambria" w:hAnsi="Cambria" w:cs="Cambria"/>
                <w:sz w:val="24"/>
                <w:szCs w:val="24"/>
              </w:rPr>
              <w:t>și</w:t>
            </w:r>
            <w:r w:rsidRPr="00903FC3">
              <w:rPr>
                <w:rFonts w:ascii="Times New Roman" w:hAnsi="Times New Roman" w:cs="Times New Roman"/>
                <w:sz w:val="24"/>
                <w:szCs w:val="24"/>
              </w:rPr>
              <w:t xml:space="preserve"> regularitatea prezenței persoanei </w:t>
            </w:r>
            <w:r w:rsidR="00B931B3">
              <w:rPr>
                <w:rFonts w:ascii="Times New Roman" w:hAnsi="Times New Roman" w:cs="Times New Roman"/>
                <w:sz w:val="24"/>
                <w:szCs w:val="24"/>
              </w:rPr>
              <w:t>î</w:t>
            </w:r>
            <w:r w:rsidR="00B931B3" w:rsidRPr="00903FC3">
              <w:rPr>
                <w:rFonts w:ascii="Times New Roman" w:hAnsi="Times New Roman" w:cs="Times New Roman"/>
                <w:sz w:val="24"/>
                <w:szCs w:val="24"/>
              </w:rPr>
              <w:t xml:space="preserve">n </w:t>
            </w:r>
            <w:r w:rsidRPr="00903FC3">
              <w:rPr>
                <w:rFonts w:ascii="Times New Roman" w:hAnsi="Times New Roman" w:cs="Times New Roman"/>
                <w:sz w:val="24"/>
                <w:szCs w:val="24"/>
              </w:rPr>
              <w:t xml:space="preserve">locul vizat, precum și condițiile și motivele </w:t>
            </w:r>
            <w:r w:rsidR="00DD4331">
              <w:rPr>
                <w:rFonts w:ascii="Times New Roman" w:hAnsi="Times New Roman" w:cs="Times New Roman"/>
                <w:sz w:val="24"/>
                <w:szCs w:val="24"/>
              </w:rPr>
              <w:t>acestei</w:t>
            </w:r>
            <w:r w:rsidR="00DD4331" w:rsidRPr="00903FC3">
              <w:rPr>
                <w:rFonts w:ascii="Times New Roman" w:hAnsi="Times New Roman" w:cs="Times New Roman"/>
                <w:sz w:val="24"/>
                <w:szCs w:val="24"/>
              </w:rPr>
              <w:t xml:space="preserve"> </w:t>
            </w:r>
            <w:r w:rsidRPr="00903FC3">
              <w:rPr>
                <w:rFonts w:ascii="Times New Roman" w:hAnsi="Times New Roman" w:cs="Times New Roman"/>
                <w:sz w:val="24"/>
                <w:szCs w:val="24"/>
              </w:rPr>
              <w:t>prezențe. Reședința temporar</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a persoanei fizice este locul unde își are locuința temporar</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sau secundar</w:t>
            </w:r>
            <w:r w:rsidRPr="00903FC3">
              <w:rPr>
                <w:rFonts w:ascii="Cambria" w:hAnsi="Cambria" w:cs="Cambria"/>
                <w:sz w:val="24"/>
                <w:szCs w:val="24"/>
              </w:rPr>
              <w:t>ă</w:t>
            </w:r>
            <w:r w:rsidRPr="00903FC3">
              <w:rPr>
                <w:rFonts w:ascii="Times New Roman" w:hAnsi="Times New Roman" w:cs="Times New Roman"/>
                <w:sz w:val="24"/>
                <w:szCs w:val="24"/>
              </w:rPr>
              <w:t>. Stabilirea sau schimbarea domiciliului nu opereaz</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decât atunci când cel care ocup</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sau se mut</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Cambria" w:hAnsi="Cambria" w:cs="Courier"/>
                <w:sz w:val="24"/>
                <w:szCs w:val="24"/>
              </w:rPr>
              <w:t>î</w:t>
            </w:r>
            <w:r w:rsidRPr="00903FC3">
              <w:rPr>
                <w:rFonts w:ascii="Times New Roman" w:hAnsi="Times New Roman" w:cs="Times New Roman"/>
                <w:sz w:val="24"/>
                <w:szCs w:val="24"/>
              </w:rPr>
              <w:t>ntr-un anumit loc a f</w:t>
            </w:r>
            <w:r w:rsidRPr="00903FC3">
              <w:rPr>
                <w:rFonts w:ascii="Cambria" w:hAnsi="Cambria" w:cs="Cambria"/>
                <w:sz w:val="24"/>
                <w:szCs w:val="24"/>
              </w:rPr>
              <w:t>ă</w:t>
            </w:r>
            <w:r w:rsidRPr="00903FC3">
              <w:rPr>
                <w:rFonts w:ascii="Times New Roman" w:hAnsi="Times New Roman" w:cs="Times New Roman"/>
                <w:sz w:val="24"/>
                <w:szCs w:val="24"/>
              </w:rPr>
              <w:t>cut-o cu intenția de a avea acolo reședința obișnuită. Dovada intenției rezult</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din declarațiile persoanei f</w:t>
            </w:r>
            <w:r w:rsidRPr="00903FC3">
              <w:rPr>
                <w:rFonts w:ascii="Cambria" w:hAnsi="Cambria" w:cs="Cambria"/>
                <w:sz w:val="24"/>
                <w:szCs w:val="24"/>
              </w:rPr>
              <w:t>ă</w:t>
            </w:r>
            <w:r w:rsidRPr="00903FC3">
              <w:rPr>
                <w:rFonts w:ascii="Times New Roman" w:hAnsi="Times New Roman" w:cs="Times New Roman"/>
                <w:sz w:val="24"/>
                <w:szCs w:val="24"/>
              </w:rPr>
              <w:t>cute la autoritățile competente s</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opereze stabilirea sau schimbarea domiciliului, iar in lipsa acestor declarații, din orice alte împrejur</w:t>
            </w:r>
            <w:r w:rsidRPr="00903FC3">
              <w:rPr>
                <w:rFonts w:ascii="Cambria" w:hAnsi="Cambria" w:cs="Cambria"/>
                <w:sz w:val="24"/>
                <w:szCs w:val="24"/>
              </w:rPr>
              <w:t>ă</w:t>
            </w:r>
            <w:r w:rsidRPr="00903FC3">
              <w:rPr>
                <w:rFonts w:ascii="Times New Roman" w:hAnsi="Times New Roman" w:cs="Times New Roman"/>
                <w:sz w:val="24"/>
                <w:szCs w:val="24"/>
              </w:rPr>
              <w:t>ri de fapt. Până</w:t>
            </w:r>
            <w:r w:rsidRPr="00903FC3">
              <w:rPr>
                <w:rFonts w:ascii="Courier" w:hAnsi="Courier" w:cs="Courier"/>
                <w:sz w:val="24"/>
                <w:szCs w:val="24"/>
              </w:rPr>
              <w:t xml:space="preserve"> </w:t>
            </w:r>
            <w:r w:rsidRPr="00903FC3">
              <w:rPr>
                <w:rFonts w:ascii="Times New Roman" w:hAnsi="Times New Roman" w:cs="Times New Roman"/>
                <w:sz w:val="24"/>
                <w:szCs w:val="24"/>
              </w:rPr>
              <w:t>la proba contrar</w:t>
            </w:r>
            <w:r w:rsidRPr="00903FC3">
              <w:rPr>
                <w:rFonts w:ascii="Cambria" w:hAnsi="Cambria" w:cs="Cambria"/>
                <w:sz w:val="24"/>
                <w:szCs w:val="24"/>
              </w:rPr>
              <w:t>ă</w:t>
            </w:r>
            <w:r w:rsidRPr="00903FC3">
              <w:rPr>
                <w:rFonts w:ascii="Times New Roman" w:hAnsi="Times New Roman" w:cs="Times New Roman"/>
                <w:sz w:val="24"/>
                <w:szCs w:val="24"/>
              </w:rPr>
              <w:t>, domiciliul sau reședința temporar</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a persoanei fizice se prezum</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c</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se afl</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 xml:space="preserve">la </w:t>
            </w:r>
            <w:r w:rsidR="00DD4331" w:rsidRPr="00DD4331">
              <w:rPr>
                <w:rFonts w:ascii="Times New Roman" w:hAnsi="Times New Roman" w:cs="Times New Roman"/>
                <w:sz w:val="24"/>
                <w:szCs w:val="24"/>
              </w:rPr>
              <w:t>adresa de domiciliu sau de reședință temporară înscrisă în profilul persoanei din Registrul de stat al populației, conform prevederilor actelor normative privind eviden</w:t>
            </w:r>
            <w:r w:rsidR="00DD4331">
              <w:rPr>
                <w:rFonts w:ascii="Times New Roman" w:hAnsi="Times New Roman" w:cs="Times New Roman"/>
                <w:sz w:val="24"/>
                <w:szCs w:val="24"/>
              </w:rPr>
              <w:t>ța</w:t>
            </w:r>
            <w:r w:rsidR="00DD4331" w:rsidRPr="00DD4331">
              <w:rPr>
                <w:rFonts w:ascii="Times New Roman" w:hAnsi="Times New Roman" w:cs="Times New Roman"/>
                <w:sz w:val="24"/>
                <w:szCs w:val="24"/>
              </w:rPr>
              <w:t xml:space="preserve"> locuitorilor Republicii Moldova</w:t>
            </w:r>
            <w:r w:rsidRPr="00903FC3">
              <w:rPr>
                <w:rFonts w:ascii="Times New Roman" w:hAnsi="Times New Roman" w:cs="Times New Roman"/>
                <w:sz w:val="24"/>
                <w:szCs w:val="24"/>
              </w:rPr>
              <w:t xml:space="preserve">. În lipsa acestor </w:t>
            </w:r>
            <w:r w:rsidR="00DD4331" w:rsidRPr="00DD4331">
              <w:rPr>
                <w:rFonts w:ascii="Times New Roman" w:hAnsi="Times New Roman" w:cs="Times New Roman"/>
                <w:sz w:val="24"/>
                <w:szCs w:val="24"/>
              </w:rPr>
              <w:t xml:space="preserve">înscrieri în </w:t>
            </w:r>
            <w:r w:rsidR="00DD4331" w:rsidRPr="00DD4331">
              <w:rPr>
                <w:rFonts w:ascii="Times New Roman" w:hAnsi="Times New Roman" w:cs="Times New Roman"/>
                <w:sz w:val="24"/>
                <w:szCs w:val="24"/>
              </w:rPr>
              <w:lastRenderedPageBreak/>
              <w:t xml:space="preserve">Registrul de stat al </w:t>
            </w:r>
            <w:proofErr w:type="spellStart"/>
            <w:r w:rsidR="00DD4331" w:rsidRPr="00DD4331">
              <w:rPr>
                <w:rFonts w:ascii="Times New Roman" w:hAnsi="Times New Roman" w:cs="Times New Roman"/>
                <w:sz w:val="24"/>
                <w:szCs w:val="24"/>
              </w:rPr>
              <w:t>populaţiei</w:t>
            </w:r>
            <w:proofErr w:type="spellEnd"/>
            <w:r w:rsidRPr="00903FC3">
              <w:rPr>
                <w:rFonts w:ascii="Times New Roman" w:hAnsi="Times New Roman" w:cs="Times New Roman"/>
                <w:sz w:val="24"/>
                <w:szCs w:val="24"/>
              </w:rPr>
              <w:t xml:space="preserve"> ori atunci când acestea nu corespund realității, stabilirea sau schimbarea domiciliului ori a reședinței temporare nu va putea fi opus</w:t>
            </w:r>
            <w:r w:rsidRPr="00903FC3">
              <w:rPr>
                <w:rFonts w:ascii="Cambria" w:hAnsi="Cambria" w:cs="Cambria"/>
                <w:sz w:val="24"/>
                <w:szCs w:val="24"/>
              </w:rPr>
              <w:t>ă</w:t>
            </w:r>
            <w:r w:rsidRPr="00903FC3">
              <w:rPr>
                <w:rFonts w:ascii="Courier" w:hAnsi="Courier" w:cs="Courier"/>
                <w:sz w:val="24"/>
                <w:szCs w:val="24"/>
              </w:rPr>
              <w:t xml:space="preserve"> </w:t>
            </w:r>
            <w:r w:rsidRPr="00903FC3">
              <w:rPr>
                <w:rFonts w:ascii="Times New Roman" w:hAnsi="Times New Roman" w:cs="Times New Roman"/>
                <w:sz w:val="24"/>
                <w:szCs w:val="24"/>
              </w:rPr>
              <w:t>altor persoane (art.39 din Codul civil).</w:t>
            </w:r>
          </w:p>
          <w:p w14:paraId="6181BB04" w14:textId="77777777" w:rsidR="005015CE" w:rsidRPr="00903FC3" w:rsidRDefault="005015CE" w:rsidP="005015CE">
            <w:pPr>
              <w:spacing w:after="0"/>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 xml:space="preserve">În sensul normelor invocate mai sus, o persoană fizică care deține atât cetățenia Republicii Moldova cât și cetățenia altui stat (de ex., a României) și are acte de identitate eliberate de autoritățile ambelor state, urmează a fi tratată în funcție de </w:t>
            </w:r>
            <w:r w:rsidRPr="00903FC3">
              <w:rPr>
                <w:rFonts w:ascii="Times New Roman" w:eastAsia="Times New Roman" w:hAnsi="Times New Roman" w:cs="Times New Roman"/>
                <w:b/>
                <w:bCs/>
                <w:sz w:val="24"/>
                <w:szCs w:val="24"/>
              </w:rPr>
              <w:t>domiciliul de facto</w:t>
            </w:r>
            <w:r w:rsidRPr="00903FC3">
              <w:rPr>
                <w:rFonts w:ascii="Times New Roman" w:eastAsia="Times New Roman" w:hAnsi="Times New Roman" w:cs="Times New Roman"/>
                <w:sz w:val="24"/>
                <w:szCs w:val="24"/>
              </w:rPr>
              <w:t xml:space="preserve"> al persoanei.</w:t>
            </w:r>
          </w:p>
          <w:p w14:paraId="48F081E9" w14:textId="77777777" w:rsidR="005015CE" w:rsidRPr="00903FC3" w:rsidRDefault="005015CE" w:rsidP="005015CE">
            <w:pPr>
              <w:spacing w:after="0"/>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Această abordare se bazează pe principiile recunoscute la nivel internațional (inclusiv de FMI) care atribuie statutul de rezident sau nerezident unei persoane în funcție de centrul interesului economic al acesteia. Centrul interesului economic al unei persoane fizice reprezintă statul cu care relațiile personale și economice ale persoanei sunt cele mai strânse, domiciliul fiind criteriu de bază care atestă centrul interesului economic al persoanei fizice.</w:t>
            </w:r>
          </w:p>
          <w:p w14:paraId="4DB4B258" w14:textId="1A038CFB" w:rsidR="005015CE" w:rsidRPr="00903FC3" w:rsidRDefault="005015CE" w:rsidP="005015CE">
            <w:pPr>
              <w:spacing w:after="0"/>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 xml:space="preserve">Astfel, o persoană fizică nu poate avea, </w:t>
            </w:r>
            <w:r w:rsidRPr="00903FC3">
              <w:rPr>
                <w:rFonts w:ascii="Times New Roman" w:eastAsia="Times New Roman" w:hAnsi="Times New Roman" w:cs="Times New Roman"/>
                <w:b/>
                <w:bCs/>
                <w:sz w:val="24"/>
                <w:szCs w:val="24"/>
              </w:rPr>
              <w:t>de facto</w:t>
            </w:r>
            <w:r w:rsidRPr="00903FC3">
              <w:rPr>
                <w:rFonts w:ascii="Times New Roman" w:eastAsia="Times New Roman" w:hAnsi="Times New Roman" w:cs="Times New Roman"/>
                <w:sz w:val="24"/>
                <w:szCs w:val="24"/>
              </w:rPr>
              <w:t xml:space="preserve">, domiciliu în două state concomitent, fapt care semnifică că o persoană fizică nu poate avea concomitent statut de rezident și de nerezident. În acest context, prestatorii de servicii de plată au obligația, în conformitate cu reglementările sale interne, să determine </w:t>
            </w:r>
            <w:r w:rsidRPr="00903FC3">
              <w:rPr>
                <w:rFonts w:ascii="Times New Roman" w:eastAsia="Times New Roman" w:hAnsi="Times New Roman" w:cs="Times New Roman"/>
                <w:sz w:val="24"/>
                <w:szCs w:val="24"/>
              </w:rPr>
              <w:lastRenderedPageBreak/>
              <w:t>statutul de facto al persoanei (prin solicitarea documentelor și a informației relevante) în vederea aplicării regimului valutar corespunzător.</w:t>
            </w:r>
          </w:p>
          <w:p w14:paraId="282AA69F" w14:textId="6DE2FF8A" w:rsidR="005015CE" w:rsidRPr="00B84359" w:rsidRDefault="005015CE" w:rsidP="005015CE">
            <w:pPr>
              <w:spacing w:after="0"/>
              <w:jc w:val="both"/>
              <w:rPr>
                <w:rFonts w:ascii="Times New Roman" w:eastAsia="Times New Roman" w:hAnsi="Times New Roman" w:cs="Times New Roman"/>
                <w:sz w:val="24"/>
                <w:szCs w:val="24"/>
                <w:lang w:val="ro-RO"/>
              </w:rPr>
            </w:pPr>
            <w:r w:rsidRPr="00903FC3">
              <w:rPr>
                <w:rFonts w:ascii="Times New Roman" w:eastAsia="Times New Roman" w:hAnsi="Times New Roman" w:cs="Times New Roman"/>
                <w:sz w:val="24"/>
                <w:szCs w:val="24"/>
              </w:rPr>
              <w:t>Necesitatea determinării statutului de facto al persoanei fizice derivă din prevederile Legii nr.62/2008, care stabilește regimuri diferite de efectuare a operațiunilor valutare pentru rezidenți și nerezidenți. Pentru rezidenți, regimul valutar este unul mai restrictiv, stabilind, de exemplu, obligația de obținere a autorizației BNM pentru efectuarea anumitor operațiuni valutare de capital, inclusiv pentru deschiderea conturilor în străinătate. De asemenea, legislația valutară restricționează efectuarea între rezidenți a plăților și transferurilor în valută străină pe teritoriul Republicii Moldova</w:t>
            </w:r>
            <w:r w:rsidR="00697447">
              <w:rPr>
                <w:rFonts w:ascii="Times New Roman" w:eastAsia="Times New Roman" w:hAnsi="Times New Roman" w:cs="Times New Roman"/>
                <w:sz w:val="24"/>
                <w:szCs w:val="24"/>
              </w:rPr>
              <w:t>, stabilind în mod expres cazurile în care aceste plăți și transferuri pot fi efectuate în valută străină</w:t>
            </w:r>
            <w:r w:rsidRPr="00903FC3">
              <w:rPr>
                <w:rFonts w:ascii="Times New Roman" w:eastAsia="Times New Roman" w:hAnsi="Times New Roman" w:cs="Times New Roman"/>
                <w:sz w:val="24"/>
                <w:szCs w:val="24"/>
              </w:rPr>
              <w:t>.</w:t>
            </w:r>
          </w:p>
          <w:p w14:paraId="0746F4A3" w14:textId="7512EE50" w:rsidR="005015CE" w:rsidRPr="009D48FA" w:rsidRDefault="005015CE" w:rsidP="005015CE">
            <w:pPr>
              <w:spacing w:after="0"/>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 xml:space="preserve">Transferul de către o persoană fizică rezidentă din contul său deschis la o bancă licențiată la contul său deschis la o bancă nerezidentă în calitatea sa de rezident al statului străin ar conduce la ieșirea neautorizată a capitalului din Republica Moldova. În contextul celor expuse, deținerea de către una și aceiași persoană a dublului statut de rezident și de nerezident ar </w:t>
            </w:r>
            <w:r w:rsidRPr="00903FC3">
              <w:rPr>
                <w:rFonts w:ascii="Times New Roman" w:eastAsia="Times New Roman" w:hAnsi="Times New Roman" w:cs="Times New Roman"/>
                <w:sz w:val="24"/>
                <w:szCs w:val="24"/>
              </w:rPr>
              <w:lastRenderedPageBreak/>
              <w:t xml:space="preserve">periclita implementarea de către BNM a politicii valutare a statului și ar crea deficiențe în asigurarea stabilității pieței valutare interne a </w:t>
            </w:r>
            <w:r w:rsidRPr="009D48FA">
              <w:rPr>
                <w:rFonts w:ascii="Times New Roman" w:eastAsia="Times New Roman" w:hAnsi="Times New Roman" w:cs="Times New Roman"/>
                <w:sz w:val="24"/>
                <w:szCs w:val="24"/>
              </w:rPr>
              <w:t>Republicii Moldova.</w:t>
            </w:r>
          </w:p>
          <w:p w14:paraId="4823C0A5" w14:textId="0F14BF21" w:rsidR="005015CE" w:rsidRPr="00903FC3" w:rsidRDefault="005015CE" w:rsidP="005015CE">
            <w:pPr>
              <w:spacing w:after="0"/>
              <w:jc w:val="both"/>
              <w:rPr>
                <w:rFonts w:ascii="Times New Roman" w:eastAsia="Times New Roman" w:hAnsi="Times New Roman" w:cs="Times New Roman"/>
                <w:sz w:val="24"/>
                <w:szCs w:val="24"/>
              </w:rPr>
            </w:pPr>
            <w:r w:rsidRPr="009D48FA">
              <w:rPr>
                <w:rFonts w:ascii="Times New Roman" w:eastAsia="Times New Roman" w:hAnsi="Times New Roman" w:cs="Times New Roman"/>
                <w:sz w:val="24"/>
                <w:szCs w:val="24"/>
              </w:rPr>
              <w:t xml:space="preserve">Având în vedere cele expuse mai sus, ținând cont de prevederile legislației valutare, </w:t>
            </w:r>
            <w:r w:rsidR="006317A6">
              <w:rPr>
                <w:rFonts w:ascii="Times New Roman" w:eastAsia="Times New Roman" w:hAnsi="Times New Roman" w:cs="Times New Roman"/>
                <w:sz w:val="24"/>
                <w:szCs w:val="24"/>
              </w:rPr>
              <w:t xml:space="preserve">și faptul că aceasta corespunde abordărilor internaționale aplicabile în domeniu, </w:t>
            </w:r>
            <w:r w:rsidRPr="009D48FA">
              <w:rPr>
                <w:rFonts w:ascii="Times New Roman" w:eastAsia="Times New Roman" w:hAnsi="Times New Roman" w:cs="Times New Roman"/>
                <w:sz w:val="24"/>
                <w:szCs w:val="24"/>
              </w:rPr>
              <w:t xml:space="preserve">considerăm </w:t>
            </w:r>
            <w:r w:rsidR="006317A6">
              <w:rPr>
                <w:rFonts w:ascii="Times New Roman" w:eastAsia="Times New Roman" w:hAnsi="Times New Roman" w:cs="Times New Roman"/>
                <w:sz w:val="24"/>
                <w:szCs w:val="24"/>
              </w:rPr>
              <w:t xml:space="preserve">că nu este justificată o </w:t>
            </w:r>
            <w:r w:rsidRPr="009D48FA">
              <w:rPr>
                <w:rFonts w:ascii="Times New Roman" w:eastAsia="Times New Roman" w:hAnsi="Times New Roman" w:cs="Times New Roman"/>
                <w:sz w:val="24"/>
                <w:szCs w:val="24"/>
              </w:rPr>
              <w:t>reglementare</w:t>
            </w:r>
            <w:r w:rsidR="006317A6">
              <w:rPr>
                <w:rFonts w:ascii="Times New Roman" w:eastAsia="Times New Roman" w:hAnsi="Times New Roman" w:cs="Times New Roman"/>
                <w:sz w:val="24"/>
                <w:szCs w:val="24"/>
              </w:rPr>
              <w:t xml:space="preserve"> distinctă </w:t>
            </w:r>
            <w:r w:rsidRPr="009D48FA">
              <w:rPr>
                <w:rFonts w:ascii="Times New Roman" w:eastAsia="Times New Roman" w:hAnsi="Times New Roman" w:cs="Times New Roman"/>
                <w:sz w:val="24"/>
                <w:szCs w:val="24"/>
              </w:rPr>
              <w:t xml:space="preserve">a deschiderii </w:t>
            </w:r>
            <w:r w:rsidR="001666A0" w:rsidRPr="00903FC3">
              <w:rPr>
                <w:rFonts w:ascii="Times New Roman" w:eastAsia="Times New Roman" w:hAnsi="Times New Roman" w:cs="Times New Roman"/>
                <w:sz w:val="24"/>
                <w:szCs w:val="24"/>
              </w:rPr>
              <w:t xml:space="preserve">conturilor </w:t>
            </w:r>
            <w:r w:rsidR="00697447">
              <w:rPr>
                <w:rFonts w:ascii="Times New Roman" w:eastAsia="Times New Roman" w:hAnsi="Times New Roman" w:cs="Times New Roman"/>
                <w:sz w:val="24"/>
                <w:szCs w:val="24"/>
              </w:rPr>
              <w:t>la</w:t>
            </w:r>
            <w:r w:rsidR="001666A0" w:rsidRPr="00903FC3">
              <w:rPr>
                <w:rFonts w:ascii="Times New Roman" w:eastAsia="Times New Roman" w:hAnsi="Times New Roman" w:cs="Times New Roman"/>
                <w:sz w:val="24"/>
                <w:szCs w:val="24"/>
              </w:rPr>
              <w:t xml:space="preserve"> bănci</w:t>
            </w:r>
            <w:r w:rsidR="00697447">
              <w:rPr>
                <w:rFonts w:ascii="Times New Roman" w:eastAsia="Times New Roman" w:hAnsi="Times New Roman" w:cs="Times New Roman"/>
                <w:sz w:val="24"/>
                <w:szCs w:val="24"/>
              </w:rPr>
              <w:t>le</w:t>
            </w:r>
            <w:r w:rsidR="001666A0" w:rsidRPr="00903FC3">
              <w:rPr>
                <w:rFonts w:ascii="Times New Roman" w:eastAsia="Times New Roman" w:hAnsi="Times New Roman" w:cs="Times New Roman"/>
                <w:sz w:val="24"/>
                <w:szCs w:val="24"/>
              </w:rPr>
              <w:t xml:space="preserve"> nerezidente </w:t>
            </w:r>
            <w:r w:rsidRPr="009D48FA">
              <w:rPr>
                <w:rFonts w:ascii="Times New Roman" w:eastAsia="Times New Roman" w:hAnsi="Times New Roman" w:cs="Times New Roman"/>
                <w:sz w:val="24"/>
                <w:szCs w:val="24"/>
              </w:rPr>
              <w:t>de către persoanele fizice rezidente care dețin acte de</w:t>
            </w:r>
            <w:r w:rsidRPr="00903FC3">
              <w:rPr>
                <w:rFonts w:ascii="Times New Roman" w:eastAsia="Times New Roman" w:hAnsi="Times New Roman" w:cs="Times New Roman"/>
                <w:sz w:val="24"/>
                <w:szCs w:val="24"/>
              </w:rPr>
              <w:t xml:space="preserve"> identitate emise de statele străine și definirea tipurilor de transferuri care pot fi efectuate în aceste conturi. Or, astfel de abordare ar aduce atingere scopului reglementării valutare în Republica Moldova. În acest sens, o persoană fizică, care a fost calificată drept rezident al Republicii Moldova poate deschide conturi la băncile nerezidente pe numele său doar în calitate de persoană fizică rezidentă, în conformitate cu prevederile art.13 din Legea nr.62/2008. În această situație, transferurile către aceste conturi urmează a fi efectuate în corespundere cu regimul valutar stabilit pentru persoane fizice rezidente. De notat că Legea 62/2008 nu prevede, ținând cont de principiile reglementării valutare, </w:t>
            </w:r>
            <w:r w:rsidR="0067058B" w:rsidRPr="00903FC3">
              <w:rPr>
                <w:rFonts w:ascii="Times New Roman" w:eastAsia="Times New Roman" w:hAnsi="Times New Roman" w:cs="Times New Roman"/>
                <w:sz w:val="24"/>
                <w:szCs w:val="24"/>
              </w:rPr>
              <w:t xml:space="preserve">și </w:t>
            </w:r>
            <w:r w:rsidRPr="00903FC3">
              <w:rPr>
                <w:rFonts w:ascii="Times New Roman" w:eastAsia="Times New Roman" w:hAnsi="Times New Roman" w:cs="Times New Roman"/>
                <w:sz w:val="24"/>
                <w:szCs w:val="24"/>
              </w:rPr>
              <w:t xml:space="preserve">nici nu </w:t>
            </w:r>
            <w:r w:rsidRPr="00903FC3">
              <w:rPr>
                <w:rFonts w:ascii="Times New Roman" w:eastAsia="Times New Roman" w:hAnsi="Times New Roman" w:cs="Times New Roman"/>
                <w:sz w:val="24"/>
                <w:szCs w:val="24"/>
              </w:rPr>
              <w:lastRenderedPageBreak/>
              <w:t>poate să prevadă dreptul BNM de a autoriza astfel de operațiuni.</w:t>
            </w:r>
          </w:p>
          <w:p w14:paraId="1EA252F5" w14:textId="77777777" w:rsidR="005015CE" w:rsidRPr="00903FC3" w:rsidRDefault="005015CE" w:rsidP="005015CE">
            <w:pPr>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lang w:eastAsia="ro-MD"/>
              </w:rPr>
              <w:t>În ceea ce privește aplicarea de către prestatorii de servicii de plată a prevederilor Legii nr.308/2017 cu privire la prevenirea și combaterea spălării banilor și finanțării terorismului, menționăm că liberalizarea parțială a mișcărilor de capital nu îi exonerează, în calitatea lor de entități raportoare, de obligația de a respecta integral cerințele legislației AML/CFT. Astfel, aceștia vor continua să aplice măsurile de cunoaștere a clientelei (KYC), de diligență privind clientela (CDD), precum și toate celelalte obligații stabilite de cadrul normativ în vigoare. Mai mult, în contextul unei liberalizări valutare, aplicarea riguroasă a legislației AML/CFT devine cu atât mai importantă, constituind</w:t>
            </w:r>
            <w:r w:rsidRPr="00903FC3">
              <w:rPr>
                <w:rFonts w:ascii="Times New Roman" w:eastAsia="Times New Roman" w:hAnsi="Times New Roman" w:cs="Times New Roman"/>
                <w:sz w:val="24"/>
                <w:szCs w:val="24"/>
              </w:rPr>
              <w:t xml:space="preserve"> o condiție esențială pentru asigurarea unei circulații libere și sigure a capitalului.</w:t>
            </w:r>
          </w:p>
          <w:p w14:paraId="545552C0" w14:textId="01957C86" w:rsidR="005015CE" w:rsidRPr="00903FC3" w:rsidRDefault="005015CE" w:rsidP="005015CE">
            <w:pPr>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 xml:space="preserve">Potrivit </w:t>
            </w:r>
            <w:proofErr w:type="spellStart"/>
            <w:r w:rsidR="00B32102" w:rsidRPr="00903FC3">
              <w:rPr>
                <w:rFonts w:ascii="Times New Roman" w:eastAsia="Times New Roman" w:hAnsi="Times New Roman" w:cs="Times New Roman"/>
                <w:sz w:val="24"/>
                <w:szCs w:val="24"/>
              </w:rPr>
              <w:t>Art</w:t>
            </w:r>
            <w:r w:rsidRPr="00903FC3">
              <w:rPr>
                <w:rFonts w:ascii="Times New Roman" w:eastAsia="Times New Roman" w:hAnsi="Times New Roman" w:cs="Times New Roman"/>
                <w:sz w:val="24"/>
                <w:szCs w:val="24"/>
              </w:rPr>
              <w:t>.II</w:t>
            </w:r>
            <w:proofErr w:type="spellEnd"/>
            <w:r w:rsidRPr="00903FC3">
              <w:rPr>
                <w:rFonts w:ascii="Times New Roman" w:eastAsia="Times New Roman" w:hAnsi="Times New Roman" w:cs="Times New Roman"/>
                <w:sz w:val="24"/>
                <w:szCs w:val="24"/>
              </w:rPr>
              <w:t xml:space="preserve"> alin.(2) din proiectul de lege, în termen de 6 luni de la data publicării acesteia, Banca Națională a Moldovei va ajusta actele sale normative în conformitate cu noile prevederi legale. În cadrul procesului de revizuire a cadrului normativ secundar, va fi examinată oportunitatea modificării limitelor stabilite prin Regulamentul privind </w:t>
            </w:r>
            <w:r w:rsidRPr="00903FC3">
              <w:rPr>
                <w:rFonts w:ascii="Times New Roman" w:eastAsia="Times New Roman" w:hAnsi="Times New Roman" w:cs="Times New Roman"/>
                <w:sz w:val="24"/>
                <w:szCs w:val="24"/>
              </w:rPr>
              <w:lastRenderedPageBreak/>
              <w:t>condițiile și modul de efectuare a operațiunilor valutare, aprobat prin Hotărârea Comitetului executiv al BNM nr. 29/2018, precum și a normelor referitoare la prezentarea documentelor justificative către prestatorii de servicii de plată.</w:t>
            </w:r>
          </w:p>
          <w:p w14:paraId="6854701B" w14:textId="77777777" w:rsidR="005015CE" w:rsidRPr="00903FC3" w:rsidRDefault="005015CE" w:rsidP="005015CE">
            <w:pPr>
              <w:jc w:val="both"/>
              <w:rPr>
                <w:rFonts w:ascii="Times New Roman" w:eastAsia="Times New Roman" w:hAnsi="Times New Roman" w:cs="Times New Roman"/>
                <w:sz w:val="24"/>
                <w:szCs w:val="24"/>
              </w:rPr>
            </w:pPr>
            <w:r w:rsidRPr="00903FC3">
              <w:rPr>
                <w:rFonts w:ascii="Times New Roman" w:eastAsia="Times New Roman" w:hAnsi="Times New Roman" w:cs="Times New Roman"/>
                <w:sz w:val="24"/>
                <w:szCs w:val="24"/>
              </w:rPr>
              <w:t>Totodată, vor fi analizate aspectele ce țin de fragmentarea plăților și transferurilor în cadrul operațiunilor valutare, în scopul prevenirii eludării cerinței de obținere a autorizației BNM și/sau a obligației de prezentare a documentelor justificative la prestatorii de servicii de plată.</w:t>
            </w:r>
          </w:p>
          <w:p w14:paraId="13CBC8F0" w14:textId="0A5DAC48" w:rsidR="005015CE"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rPr>
              <w:t>Pe parcursul elaborării, avizării și consultării publice, toate părțile interesate, inclusiv Asociația Băncilor din Republica Moldova, prestatorii de servicii de plată, persoanele fizice și agenții economici vor avea posibilitatea de a transmite recomandări și propuneri privind îmbunătățirea cadrului normativ secundar.</w:t>
            </w:r>
          </w:p>
        </w:tc>
      </w:tr>
      <w:tr w:rsidR="005015CE" w:rsidRPr="00903FC3" w14:paraId="607CFBBA"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46341A"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553141" w14:textId="77777777" w:rsidR="005015CE" w:rsidRPr="00903FC3" w:rsidRDefault="005015CE" w:rsidP="005015CE">
            <w:pPr>
              <w:spacing w:after="0" w:line="240" w:lineRule="auto"/>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BC ”</w:t>
            </w:r>
            <w:proofErr w:type="spellStart"/>
            <w:r w:rsidRPr="00903FC3">
              <w:rPr>
                <w:rFonts w:ascii="Times New Roman" w:eastAsia="Times New Roman" w:hAnsi="Times New Roman" w:cs="Times New Roman"/>
                <w:b/>
                <w:bCs/>
                <w:sz w:val="24"/>
                <w:szCs w:val="24"/>
                <w:lang w:eastAsia="ro-MD"/>
              </w:rPr>
              <w:t>Victoriabank</w:t>
            </w:r>
            <w:proofErr w:type="spellEnd"/>
            <w:r w:rsidRPr="00903FC3">
              <w:rPr>
                <w:rFonts w:ascii="Times New Roman" w:eastAsia="Times New Roman" w:hAnsi="Times New Roman" w:cs="Times New Roman"/>
                <w:b/>
                <w:bCs/>
                <w:sz w:val="24"/>
                <w:szCs w:val="24"/>
                <w:lang w:eastAsia="ro-MD"/>
              </w:rPr>
              <w:t>” SA</w:t>
            </w:r>
          </w:p>
          <w:p w14:paraId="0A49ACE1" w14:textId="464F383F" w:rsidR="005015CE" w:rsidRPr="00903FC3" w:rsidRDefault="005015CE" w:rsidP="005015CE">
            <w:pPr>
              <w:spacing w:after="0" w:line="240" w:lineRule="auto"/>
              <w:jc w:val="both"/>
              <w:rPr>
                <w:rFonts w:ascii="Times New Roman" w:eastAsia="Times New Roman" w:hAnsi="Times New Roman" w:cs="Times New Roman"/>
                <w:b/>
                <w:bCs/>
                <w:sz w:val="24"/>
                <w:szCs w:val="24"/>
                <w:lang w:val="ro-RO" w:eastAsia="ro-MD"/>
              </w:rPr>
            </w:pPr>
            <w:r w:rsidRPr="00903FC3">
              <w:rPr>
                <w:rFonts w:ascii="Times New Roman" w:eastAsia="Times New Roman" w:hAnsi="Times New Roman" w:cs="Times New Roman"/>
                <w:i/>
                <w:iCs/>
                <w:sz w:val="24"/>
                <w:szCs w:val="24"/>
                <w:lang w:eastAsia="ro-MD"/>
              </w:rPr>
              <w:t>Scr. nr.1446-B-26 din 13.03.2026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79E8B6" w14:textId="5ED6C039"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10</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2D941D"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Solicităm reglementarea cazurilor când persoana fizica deține dublă cetățenie, însă are stabilit domiciliul în Republica Moldova (respectiv este rezident), și anume:</w:t>
            </w:r>
          </w:p>
          <w:p w14:paraId="37980476"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reglementarea regimului de deschidere a conturilor în bănci nerezidente în state străine în baza actelor emise de acest stat;</w:t>
            </w:r>
          </w:p>
          <w:p w14:paraId="5DEFFA3B"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reglementarea tipurilor de transferuri care pot fi efectuate în aceste conturi și necesitatea autorizării anumitor tipuri, după caz.</w:t>
            </w:r>
          </w:p>
          <w:p w14:paraId="5A5FA1B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Conform datelor Biroului Național de Statistică, în urma Recensământului populației și locuințelor din 2024, în RM erau 389,3 mii de persoane (16,2% din totalul populației) cu dublă cetățenie. Persoanele fizice, care dețin cetățenia unui stat străin, pot deschide conturi pe numele său în bănci străine în baza actelor de identitate și cetățenia statului pe care o dețin. Deschiderea acestui cont nu cade sub incidența prevederilor legislației valutare în vigoare, din motiv ca persoana fizică deschide contul în baza actelor de identitate eliberate de autoritățile altor state.</w:t>
            </w:r>
          </w:p>
          <w:p w14:paraId="21CAF199"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Astfel, în cazul efectuării transferurilor valutare de către aceste categorii de persoane în conturile sale deschise în bănci nerezidente în baza actelor de identitate eliberate de autoritățile altor state, </w:t>
            </w:r>
            <w:r w:rsidRPr="00903FC3">
              <w:rPr>
                <w:rFonts w:ascii="Times New Roman" w:eastAsia="Times New Roman" w:hAnsi="Times New Roman" w:cs="Times New Roman"/>
                <w:sz w:val="24"/>
                <w:szCs w:val="24"/>
                <w:lang w:eastAsia="ro-MD"/>
              </w:rPr>
              <w:lastRenderedPageBreak/>
              <w:t>nu este explicit stipulat in legislația valutară tipurile de transferuri și cerințele privind autorizarea sau nu de către BNM a anumitor transferuri.</w:t>
            </w:r>
          </w:p>
          <w:p w14:paraId="01A33C73"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Menționam ca persoanele fizice declară ca au statut de rezidenți ai Republicii Moldova și ca dețin dublă cetățenie, astfel, din motiv ca de facto este una și aceiași persoana fizica, nu este o tranzacție între un rezident si un nerezident, dar un transfer în contul sau deschis într-o banca nerezidentă. În situația dată, persoana fizică este rezident cu domiciliu stabilit în Republica Moldova și concomitent are stabilit în actele emise de statul străin domiciliu în statul respectiv. În astfel de cazuri plătitorul indică în plata executată adresa respectivă la beneficiatul plății, fapt ce nu corespunde cu prevederea ca o persoană fizică rezidentă nu poate avea concomitent și statut de nerezident (conform adresei de domiciliu indicată).</w:t>
            </w:r>
          </w:p>
          <w:p w14:paraId="2AE1781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p>
        </w:tc>
        <w:tc>
          <w:tcPr>
            <w:tcW w:w="1451" w:type="pct"/>
            <w:vMerge/>
            <w:tcBorders>
              <w:left w:val="single" w:sz="6" w:space="0" w:color="000000"/>
              <w:right w:val="single" w:sz="6" w:space="0" w:color="000000"/>
            </w:tcBorders>
            <w:tcMar>
              <w:top w:w="24" w:type="dxa"/>
              <w:left w:w="48" w:type="dxa"/>
              <w:bottom w:w="24" w:type="dxa"/>
              <w:right w:w="48" w:type="dxa"/>
            </w:tcMar>
          </w:tcPr>
          <w:p w14:paraId="26C7F7DF" w14:textId="77777777" w:rsidR="005015CE" w:rsidRPr="00903FC3" w:rsidRDefault="005015CE" w:rsidP="005015CE">
            <w:pPr>
              <w:spacing w:after="0" w:line="240" w:lineRule="auto"/>
              <w:jc w:val="both"/>
              <w:rPr>
                <w:rFonts w:ascii="Times New Roman" w:eastAsia="Times New Roman" w:hAnsi="Times New Roman" w:cs="Times New Roman"/>
                <w:b/>
                <w:bCs/>
                <w:sz w:val="24"/>
                <w:szCs w:val="24"/>
                <w:lang w:eastAsia="ro-MD"/>
              </w:rPr>
            </w:pPr>
          </w:p>
        </w:tc>
      </w:tr>
      <w:tr w:rsidR="005015CE" w:rsidRPr="00903FC3" w14:paraId="1FCC005D"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4455E0"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3F774A" w14:textId="77777777" w:rsidR="005015CE" w:rsidRPr="005E194E" w:rsidRDefault="005015CE" w:rsidP="005015CE">
            <w:pPr>
              <w:spacing w:after="0" w:line="240" w:lineRule="auto"/>
              <w:jc w:val="center"/>
              <w:rPr>
                <w:rFonts w:ascii="Times New Roman" w:eastAsia="Times New Roman" w:hAnsi="Times New Roman" w:cs="Times New Roman"/>
                <w:b/>
                <w:bCs/>
                <w:sz w:val="24"/>
                <w:szCs w:val="24"/>
                <w:lang w:eastAsia="ro-MD"/>
              </w:rPr>
            </w:pPr>
            <w:r w:rsidRPr="005E194E">
              <w:rPr>
                <w:rFonts w:ascii="Times New Roman" w:eastAsia="Times New Roman" w:hAnsi="Times New Roman" w:cs="Times New Roman"/>
                <w:b/>
                <w:bCs/>
                <w:sz w:val="24"/>
                <w:szCs w:val="24"/>
                <w:lang w:eastAsia="ro-MD"/>
              </w:rPr>
              <w:t>Asociația Patronală „Forumul Național al Caselor de Schimb Valutar”</w:t>
            </w:r>
          </w:p>
          <w:p w14:paraId="0E9F2CE6" w14:textId="59D0426D" w:rsidR="005015CE" w:rsidRPr="00903FC3" w:rsidRDefault="005015CE" w:rsidP="005015CE">
            <w:pPr>
              <w:spacing w:after="0" w:line="240" w:lineRule="auto"/>
              <w:jc w:val="center"/>
              <w:rPr>
                <w:rFonts w:ascii="Times New Roman" w:eastAsia="Times New Roman" w:hAnsi="Times New Roman" w:cs="Times New Roman"/>
                <w:sz w:val="24"/>
                <w:szCs w:val="24"/>
                <w:lang w:eastAsia="ro-MD"/>
              </w:rPr>
            </w:pPr>
            <w:r w:rsidRPr="005E194E">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8A21B7" w14:textId="63D0ACD3"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11</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F28ABD" w14:textId="2A62237F" w:rsidR="005015CE" w:rsidRPr="005E194E"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5E194E">
              <w:rPr>
                <w:rFonts w:ascii="Times New Roman" w:eastAsia="Times New Roman" w:hAnsi="Times New Roman" w:cs="Times New Roman"/>
                <w:b/>
                <w:bCs/>
                <w:sz w:val="24"/>
                <w:szCs w:val="24"/>
                <w:lang w:eastAsia="ro-MD"/>
              </w:rPr>
              <w:t>Simplificarea cerințelor AML/CFT (inclusiv pragul de 10.000 MDL)</w:t>
            </w:r>
          </w:p>
          <w:p w14:paraId="32C15F6F" w14:textId="77777777" w:rsidR="005015CE" w:rsidRPr="005E194E" w:rsidRDefault="005015CE" w:rsidP="005015CE">
            <w:pPr>
              <w:spacing w:after="0" w:line="240" w:lineRule="auto"/>
              <w:ind w:left="91"/>
              <w:jc w:val="both"/>
              <w:rPr>
                <w:rFonts w:ascii="Times New Roman" w:eastAsia="Times New Roman" w:hAnsi="Times New Roman" w:cs="Times New Roman"/>
                <w:sz w:val="24"/>
                <w:szCs w:val="24"/>
                <w:lang w:eastAsia="ro-MD"/>
              </w:rPr>
            </w:pPr>
            <w:r w:rsidRPr="005E194E">
              <w:rPr>
                <w:rFonts w:ascii="Times New Roman" w:eastAsia="Times New Roman" w:hAnsi="Times New Roman" w:cs="Times New Roman"/>
                <w:b/>
                <w:bCs/>
                <w:sz w:val="24"/>
                <w:szCs w:val="24"/>
                <w:lang w:eastAsia="ro-MD"/>
              </w:rPr>
              <w:t>Propunere.</w:t>
            </w:r>
            <w:r w:rsidRPr="005E194E">
              <w:rPr>
                <w:rFonts w:ascii="Times New Roman" w:eastAsia="Times New Roman" w:hAnsi="Times New Roman" w:cs="Times New Roman"/>
                <w:sz w:val="24"/>
                <w:szCs w:val="24"/>
                <w:lang w:eastAsia="ro-MD"/>
              </w:rPr>
              <w:t xml:space="preserve"> Asociația propune ca, în contextul promovării liberalizării parțiale a unor operațiuni valutare de capital, să fie clarificat expres că majorarea plafoanelor prevăzute de Legea nr.62/2008 de la 10.000 euro la 100.000 euro, iar ulterior la 250.000 euro, precum și </w:t>
            </w:r>
            <w:r w:rsidRPr="005E194E">
              <w:rPr>
                <w:rFonts w:ascii="Times New Roman" w:eastAsia="Times New Roman" w:hAnsi="Times New Roman" w:cs="Times New Roman"/>
                <w:sz w:val="24"/>
                <w:szCs w:val="24"/>
                <w:lang w:eastAsia="ro-MD"/>
              </w:rPr>
              <w:lastRenderedPageBreak/>
              <w:t>eliminarea regimului de notificare pentru anumite operațiuni, nu afectează în niciun fel aplicarea obligațiilor de prevenire și combatere a spălării banilor și finanțării terorismului.</w:t>
            </w:r>
          </w:p>
          <w:p w14:paraId="3F76F8F2" w14:textId="77777777" w:rsidR="005015CE" w:rsidRPr="005E194E" w:rsidRDefault="005015CE" w:rsidP="005015CE">
            <w:pPr>
              <w:spacing w:after="0" w:line="240" w:lineRule="auto"/>
              <w:ind w:left="91"/>
              <w:jc w:val="both"/>
              <w:rPr>
                <w:rFonts w:ascii="Times New Roman" w:eastAsia="Times New Roman" w:hAnsi="Times New Roman" w:cs="Times New Roman"/>
                <w:sz w:val="24"/>
                <w:szCs w:val="24"/>
                <w:lang w:eastAsia="ro-MD"/>
              </w:rPr>
            </w:pPr>
            <w:r w:rsidRPr="005E194E">
              <w:rPr>
                <w:rFonts w:ascii="Times New Roman" w:eastAsia="Times New Roman" w:hAnsi="Times New Roman" w:cs="Times New Roman"/>
                <w:b/>
                <w:bCs/>
                <w:sz w:val="24"/>
                <w:szCs w:val="24"/>
                <w:lang w:eastAsia="ro-MD"/>
              </w:rPr>
              <w:t>Motivare.</w:t>
            </w:r>
            <w:r w:rsidRPr="005E194E">
              <w:rPr>
                <w:rFonts w:ascii="Times New Roman" w:eastAsia="Times New Roman" w:hAnsi="Times New Roman" w:cs="Times New Roman"/>
                <w:sz w:val="24"/>
                <w:szCs w:val="24"/>
                <w:lang w:eastAsia="ro-MD"/>
              </w:rPr>
              <w:t xml:space="preserve"> Unitățile de schimb valutar sunt entități raportoare în sensul Legii nr. 308/2017, iar obligațiile de prevenire, depistare și raportare sunt pe deplin aplicabile sectorului. Regulamentul BNM nr.201/2018 cu privire la cerințele privind prevenirea și combaterea spălării banilor și finanțării terorismului în activitatea unităților de schimb valutar confirmă în mod expres obligația de raportare rapidă a tranzacțiilor suspecte și impune raportarea tranzacțiilor în numerar peste pragul relevant, inclusiv atunci când sunt realizate prin operațiuni legate între ele. În aceste condiții, o simplă majorare izolată a pragului poate crește riscul de fragmentare intenționată și poate fi interpretată greșit ca o relaxare AML.</w:t>
            </w:r>
          </w:p>
          <w:p w14:paraId="4D3C18C2" w14:textId="52392AAA"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5E194E">
              <w:rPr>
                <w:rFonts w:ascii="Times New Roman" w:eastAsia="Times New Roman" w:hAnsi="Times New Roman" w:cs="Times New Roman"/>
                <w:b/>
                <w:bCs/>
                <w:sz w:val="24"/>
                <w:szCs w:val="24"/>
                <w:lang w:eastAsia="ro-MD"/>
              </w:rPr>
              <w:t xml:space="preserve">Soluție. </w:t>
            </w:r>
            <w:r w:rsidRPr="005E194E">
              <w:rPr>
                <w:rFonts w:ascii="Times New Roman" w:eastAsia="Times New Roman" w:hAnsi="Times New Roman" w:cs="Times New Roman"/>
                <w:sz w:val="24"/>
                <w:szCs w:val="24"/>
                <w:lang w:eastAsia="ro-MD"/>
              </w:rPr>
              <w:t xml:space="preserve">Asociația recomandă ca prezentul punct să fie reformulat astfel încât să nu solicite, în cadrul acestui proiect, revizuirea pragului de 10.000 MDL aplicabil identificării clientelei în regim AML/CFT, deoarece această chestiune depășește obiectul imediat al modificărilor propuse la Legea nr. 62/2008. În schimb, este oportun ca Asociația să susțină, în mod expres, că majorarea plafoanelor valutare de la 10.000 euro la 100.000 euro și, ulterior, la 250.000 euro, precum și eliminarea unor obligații de autorizare sau notificare, trebuie însoțite de o delimitare </w:t>
            </w:r>
            <w:r w:rsidRPr="005E194E">
              <w:rPr>
                <w:rFonts w:ascii="Times New Roman" w:eastAsia="Times New Roman" w:hAnsi="Times New Roman" w:cs="Times New Roman"/>
                <w:sz w:val="24"/>
                <w:szCs w:val="24"/>
                <w:lang w:eastAsia="ro-MD"/>
              </w:rPr>
              <w:lastRenderedPageBreak/>
              <w:t>clară între regimul valutar liberalizat și obligațiile speciale de cunoaștere a clientelei, monitorizare și raportare aplicabile potrivit cadrului AML/CFT.</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B90697" w14:textId="77777777" w:rsidR="005015CE" w:rsidRPr="00B07CFA" w:rsidRDefault="005015CE" w:rsidP="005015CE">
            <w:pPr>
              <w:spacing w:after="0" w:line="240" w:lineRule="auto"/>
              <w:ind w:left="89"/>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lastRenderedPageBreak/>
              <w:t>Precizare</w:t>
            </w:r>
          </w:p>
          <w:p w14:paraId="153EB270" w14:textId="2F319598" w:rsidR="005015CE" w:rsidRPr="003976FE" w:rsidRDefault="005015CE" w:rsidP="005015CE">
            <w:pPr>
              <w:spacing w:after="0" w:line="240" w:lineRule="auto"/>
              <w:ind w:left="89"/>
              <w:jc w:val="both"/>
              <w:rPr>
                <w:rFonts w:ascii="Times New Roman" w:eastAsia="Times New Roman" w:hAnsi="Times New Roman" w:cs="Times New Roman"/>
                <w:sz w:val="24"/>
                <w:szCs w:val="24"/>
                <w:lang w:eastAsia="ro-MD"/>
              </w:rPr>
            </w:pPr>
            <w:r w:rsidRPr="003976FE">
              <w:rPr>
                <w:rFonts w:ascii="Times New Roman" w:eastAsia="Times New Roman" w:hAnsi="Times New Roman" w:cs="Times New Roman"/>
                <w:sz w:val="24"/>
                <w:szCs w:val="24"/>
                <w:lang w:eastAsia="ro-MD"/>
              </w:rPr>
              <w:t xml:space="preserve">Includerea unei astfel de prevederi în proiectul de lege este redundantă, </w:t>
            </w:r>
            <w:r>
              <w:rPr>
                <w:rFonts w:ascii="Times New Roman" w:eastAsia="Times New Roman" w:hAnsi="Times New Roman" w:cs="Times New Roman"/>
                <w:sz w:val="24"/>
                <w:szCs w:val="24"/>
                <w:lang w:eastAsia="ro-MD"/>
              </w:rPr>
              <w:t>deoarece</w:t>
            </w:r>
            <w:r w:rsidRPr="003976FE">
              <w:rPr>
                <w:rFonts w:ascii="Times New Roman" w:eastAsia="Times New Roman" w:hAnsi="Times New Roman" w:cs="Times New Roman"/>
                <w:sz w:val="24"/>
                <w:szCs w:val="24"/>
                <w:lang w:eastAsia="ro-MD"/>
              </w:rPr>
              <w:t xml:space="preserve"> reglementarea respectivă este deja prevăzută expres la art.5 alin.(8) din Legea nr.308/2017</w:t>
            </w:r>
            <w:r>
              <w:rPr>
                <w:rFonts w:ascii="Times New Roman" w:eastAsia="Times New Roman" w:hAnsi="Times New Roman" w:cs="Times New Roman"/>
                <w:sz w:val="24"/>
                <w:szCs w:val="24"/>
                <w:lang w:eastAsia="ro-MD"/>
              </w:rPr>
              <w:t xml:space="preserve"> </w:t>
            </w:r>
            <w:r w:rsidRPr="00C91746">
              <w:rPr>
                <w:rFonts w:ascii="Times New Roman" w:eastAsia="Times New Roman" w:hAnsi="Times New Roman" w:cs="Times New Roman"/>
                <w:sz w:val="24"/>
                <w:szCs w:val="24"/>
                <w:lang w:eastAsia="ro-MD"/>
              </w:rPr>
              <w:t xml:space="preserve">cu privire la prevenirea </w:t>
            </w:r>
            <w:r>
              <w:rPr>
                <w:rFonts w:ascii="Times New Roman" w:eastAsia="Times New Roman" w:hAnsi="Times New Roman" w:cs="Times New Roman"/>
                <w:sz w:val="24"/>
                <w:szCs w:val="24"/>
                <w:lang w:eastAsia="ro-MD"/>
              </w:rPr>
              <w:t>și</w:t>
            </w:r>
            <w:r w:rsidRPr="00C91746">
              <w:rPr>
                <w:rFonts w:ascii="Times New Roman" w:eastAsia="Times New Roman" w:hAnsi="Times New Roman" w:cs="Times New Roman"/>
                <w:sz w:val="24"/>
                <w:szCs w:val="24"/>
                <w:lang w:eastAsia="ro-MD"/>
              </w:rPr>
              <w:t xml:space="preserve"> combaterea spălării</w:t>
            </w:r>
            <w:r>
              <w:rPr>
                <w:rFonts w:ascii="Times New Roman" w:eastAsia="Times New Roman" w:hAnsi="Times New Roman" w:cs="Times New Roman"/>
                <w:sz w:val="24"/>
                <w:szCs w:val="24"/>
                <w:lang w:eastAsia="ro-MD"/>
              </w:rPr>
              <w:t xml:space="preserve"> </w:t>
            </w:r>
            <w:r w:rsidRPr="00C91746">
              <w:rPr>
                <w:rFonts w:ascii="Times New Roman" w:eastAsia="Times New Roman" w:hAnsi="Times New Roman" w:cs="Times New Roman"/>
                <w:sz w:val="24"/>
                <w:szCs w:val="24"/>
                <w:lang w:eastAsia="ro-MD"/>
              </w:rPr>
              <w:t xml:space="preserve">banilor </w:t>
            </w:r>
            <w:r>
              <w:rPr>
                <w:rFonts w:ascii="Times New Roman" w:eastAsia="Times New Roman" w:hAnsi="Times New Roman" w:cs="Times New Roman"/>
                <w:sz w:val="24"/>
                <w:szCs w:val="24"/>
                <w:lang w:eastAsia="ro-MD"/>
              </w:rPr>
              <w:t>și</w:t>
            </w:r>
            <w:r w:rsidRPr="00C91746">
              <w:rPr>
                <w:rFonts w:ascii="Times New Roman" w:eastAsia="Times New Roman" w:hAnsi="Times New Roman" w:cs="Times New Roman"/>
                <w:sz w:val="24"/>
                <w:szCs w:val="24"/>
                <w:lang w:eastAsia="ro-MD"/>
              </w:rPr>
              <w:t xml:space="preserve"> finanțării terorismului</w:t>
            </w:r>
            <w:r>
              <w:rPr>
                <w:rFonts w:ascii="Times New Roman" w:eastAsia="Times New Roman" w:hAnsi="Times New Roman" w:cs="Times New Roman"/>
                <w:sz w:val="24"/>
                <w:szCs w:val="24"/>
                <w:lang w:eastAsia="ro-MD"/>
              </w:rPr>
              <w:t xml:space="preserve"> (în continuare – Legea </w:t>
            </w:r>
            <w:r>
              <w:rPr>
                <w:rFonts w:ascii="Times New Roman" w:eastAsia="Times New Roman" w:hAnsi="Times New Roman" w:cs="Times New Roman"/>
                <w:sz w:val="24"/>
                <w:szCs w:val="24"/>
                <w:lang w:eastAsia="ro-MD"/>
              </w:rPr>
              <w:lastRenderedPageBreak/>
              <w:t>nr.308/2017)</w:t>
            </w:r>
            <w:r w:rsidRPr="003976FE">
              <w:rPr>
                <w:rFonts w:ascii="Times New Roman" w:eastAsia="Times New Roman" w:hAnsi="Times New Roman" w:cs="Times New Roman"/>
                <w:sz w:val="24"/>
                <w:szCs w:val="24"/>
                <w:lang w:eastAsia="ro-MD"/>
              </w:rPr>
              <w:t xml:space="preserve">. Menționăm că Legea nr.62/2008 și Legea nr.308/2017 aparțin unor domenii </w:t>
            </w:r>
            <w:r w:rsidR="006317A6">
              <w:rPr>
                <w:rFonts w:ascii="Times New Roman" w:eastAsia="Times New Roman" w:hAnsi="Times New Roman" w:cs="Times New Roman"/>
                <w:sz w:val="24"/>
                <w:szCs w:val="24"/>
                <w:lang w:eastAsia="ro-MD"/>
              </w:rPr>
              <w:t>de reglementare</w:t>
            </w:r>
            <w:r w:rsidR="006317A6" w:rsidRPr="003976FE">
              <w:rPr>
                <w:rFonts w:ascii="Times New Roman" w:eastAsia="Times New Roman" w:hAnsi="Times New Roman" w:cs="Times New Roman"/>
                <w:sz w:val="24"/>
                <w:szCs w:val="24"/>
                <w:lang w:eastAsia="ro-MD"/>
              </w:rPr>
              <w:t xml:space="preserve"> </w:t>
            </w:r>
            <w:r w:rsidRPr="003976FE">
              <w:rPr>
                <w:rFonts w:ascii="Times New Roman" w:eastAsia="Times New Roman" w:hAnsi="Times New Roman" w:cs="Times New Roman"/>
                <w:sz w:val="24"/>
                <w:szCs w:val="24"/>
                <w:lang w:eastAsia="ro-MD"/>
              </w:rPr>
              <w:t>distincte, iar obligațiile aferente prevenirii și combaterii spălării banilor și finanțării terorismului se aplică autonom, în temeiul cadrului legal specific domeniului AML/CFT. Prin urmare, măsurile de liberalizare propuse nu afectează în niciun mod obligațiile legale existente în domeniul AML/CFT.</w:t>
            </w:r>
          </w:p>
          <w:p w14:paraId="21503587" w14:textId="77777777" w:rsidR="005015CE" w:rsidRPr="003976FE" w:rsidRDefault="005015CE" w:rsidP="005015CE">
            <w:pPr>
              <w:spacing w:after="0" w:line="240" w:lineRule="auto"/>
              <w:ind w:left="89"/>
              <w:jc w:val="both"/>
              <w:rPr>
                <w:rFonts w:ascii="Times New Roman" w:eastAsia="Times New Roman" w:hAnsi="Times New Roman" w:cs="Times New Roman"/>
                <w:sz w:val="24"/>
                <w:szCs w:val="24"/>
                <w:lang w:eastAsia="ro-MD"/>
              </w:rPr>
            </w:pPr>
            <w:r w:rsidRPr="003976FE">
              <w:rPr>
                <w:rFonts w:ascii="Times New Roman" w:eastAsia="Times New Roman" w:hAnsi="Times New Roman" w:cs="Times New Roman"/>
                <w:sz w:val="24"/>
                <w:szCs w:val="24"/>
                <w:lang w:eastAsia="ro-MD"/>
              </w:rPr>
              <w:t>În acest context, subliniem că proiectul de lege urmărește exclusiv modificarea legislației valutare, respectiv a Legii nr.62/2008, fără a interveni asupra cadrului juridic aplicabil prevenirii și combaterii spălării banilor și finanțării terorismului. Regimul special privind identificarea client</w:t>
            </w:r>
            <w:r>
              <w:rPr>
                <w:rFonts w:ascii="Times New Roman" w:eastAsia="Times New Roman" w:hAnsi="Times New Roman" w:cs="Times New Roman"/>
                <w:sz w:val="24"/>
                <w:szCs w:val="24"/>
                <w:lang w:eastAsia="ro-MD"/>
              </w:rPr>
              <w:t xml:space="preserve">ului în cazul </w:t>
            </w:r>
            <w:r w:rsidRPr="004E6A7D">
              <w:rPr>
                <w:rFonts w:ascii="Times New Roman" w:eastAsia="Times New Roman" w:hAnsi="Times New Roman" w:cs="Times New Roman"/>
                <w:sz w:val="24"/>
                <w:szCs w:val="24"/>
                <w:lang w:eastAsia="ro-MD"/>
              </w:rPr>
              <w:t>operațiun</w:t>
            </w:r>
            <w:r>
              <w:rPr>
                <w:rFonts w:ascii="Times New Roman" w:eastAsia="Times New Roman" w:hAnsi="Times New Roman" w:cs="Times New Roman"/>
                <w:sz w:val="24"/>
                <w:szCs w:val="24"/>
                <w:lang w:eastAsia="ro-MD"/>
              </w:rPr>
              <w:t xml:space="preserve">ii </w:t>
            </w:r>
            <w:r w:rsidRPr="004E6A7D">
              <w:rPr>
                <w:rFonts w:ascii="Times New Roman" w:eastAsia="Times New Roman" w:hAnsi="Times New Roman" w:cs="Times New Roman"/>
                <w:sz w:val="24"/>
                <w:szCs w:val="24"/>
                <w:lang w:eastAsia="ro-MD"/>
              </w:rPr>
              <w:t>de schimb valutar în numerar</w:t>
            </w:r>
            <w:r>
              <w:rPr>
                <w:rFonts w:ascii="Times New Roman" w:eastAsia="Times New Roman" w:hAnsi="Times New Roman" w:cs="Times New Roman"/>
                <w:sz w:val="24"/>
                <w:szCs w:val="24"/>
                <w:lang w:eastAsia="ro-MD"/>
              </w:rPr>
              <w:t xml:space="preserve"> </w:t>
            </w:r>
            <w:r w:rsidRPr="004E6A7D">
              <w:rPr>
                <w:rFonts w:ascii="Times New Roman" w:eastAsia="Times New Roman" w:hAnsi="Times New Roman" w:cs="Times New Roman"/>
                <w:sz w:val="24"/>
                <w:szCs w:val="24"/>
                <w:lang w:eastAsia="ro-MD"/>
              </w:rPr>
              <w:t xml:space="preserve">cu o valoare care depășește 10000 </w:t>
            </w:r>
            <w:r>
              <w:rPr>
                <w:rFonts w:ascii="Times New Roman" w:eastAsia="Times New Roman" w:hAnsi="Times New Roman" w:cs="Times New Roman"/>
                <w:sz w:val="24"/>
                <w:szCs w:val="24"/>
                <w:lang w:eastAsia="ro-MD"/>
              </w:rPr>
              <w:t>M</w:t>
            </w:r>
            <w:r w:rsidRPr="003976FE">
              <w:rPr>
                <w:rFonts w:ascii="Times New Roman" w:eastAsia="Times New Roman" w:hAnsi="Times New Roman" w:cs="Times New Roman"/>
                <w:sz w:val="24"/>
                <w:szCs w:val="24"/>
                <w:lang w:eastAsia="ro-MD"/>
              </w:rPr>
              <w:t>DL</w:t>
            </w:r>
            <w:r>
              <w:rPr>
                <w:rFonts w:ascii="Times New Roman" w:eastAsia="Times New Roman" w:hAnsi="Times New Roman" w:cs="Times New Roman"/>
                <w:sz w:val="24"/>
                <w:szCs w:val="24"/>
                <w:lang w:eastAsia="ro-MD"/>
              </w:rPr>
              <w:t>,</w:t>
            </w:r>
            <w:r w:rsidRPr="003976FE">
              <w:rPr>
                <w:rFonts w:ascii="Times New Roman" w:eastAsia="Times New Roman" w:hAnsi="Times New Roman" w:cs="Times New Roman"/>
                <w:sz w:val="24"/>
                <w:szCs w:val="24"/>
                <w:lang w:eastAsia="ro-MD"/>
              </w:rPr>
              <w:t xml:space="preserve"> stabilit pentru aplicarea măsurilor AML/CFT, rămâne neschimbat.</w:t>
            </w:r>
          </w:p>
          <w:p w14:paraId="158EBBEC" w14:textId="1D22306C" w:rsidR="005015CE" w:rsidRPr="00903FC3" w:rsidRDefault="005015CE" w:rsidP="005015CE">
            <w:pPr>
              <w:spacing w:after="0" w:line="240" w:lineRule="auto"/>
              <w:ind w:left="89"/>
              <w:jc w:val="both"/>
              <w:rPr>
                <w:rFonts w:ascii="Times New Roman" w:eastAsia="Times New Roman" w:hAnsi="Times New Roman" w:cs="Times New Roman"/>
                <w:sz w:val="24"/>
                <w:szCs w:val="24"/>
                <w:highlight w:val="yellow"/>
                <w:lang w:eastAsia="ro-MD"/>
              </w:rPr>
            </w:pPr>
            <w:r w:rsidRPr="003976FE">
              <w:rPr>
                <w:rFonts w:ascii="Times New Roman" w:eastAsia="Times New Roman" w:hAnsi="Times New Roman" w:cs="Times New Roman"/>
                <w:sz w:val="24"/>
                <w:szCs w:val="24"/>
                <w:lang w:eastAsia="ro-MD"/>
              </w:rPr>
              <w:t>În consecință, unitățile de schimb valutar, în calitatea lor de entități raportoare, vor continua să aplice în mod integral prevederile Legii nr.308/2017, independent de modificările propuse la legislația valutară.</w:t>
            </w:r>
          </w:p>
        </w:tc>
      </w:tr>
      <w:tr w:rsidR="005015CE" w:rsidRPr="00903FC3" w14:paraId="1D376012"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22C641"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24C4D6"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4D1C835B" w14:textId="0AA02E92"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E8086F" w14:textId="5B091C79"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12</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0C1400" w14:textId="518DC611"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 xml:space="preserve">Liberalizarea pieței: schimb valutar pe card, servicii bazate pe card și remitențe </w:t>
            </w:r>
          </w:p>
          <w:p w14:paraId="3B67EA10"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susține extinderea graduală a serviciilor oferite de sector către canale non-cash și activități conexe, inclusiv conversie pe card și activități de remitere. Extinderea trebuie să fie construită astfel încât să nu apară confuzie între activitatea de schimb valutar în numerar și serviciile de plată reglementate distinct. </w:t>
            </w:r>
          </w:p>
          <w:p w14:paraId="1C8B4C2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xml:space="preserve">. Legea nr.62/2008 și cadrul secundar BNM tratează unitățile CSV ca operatori pentru schimb valutar în numerar. Legea nr.114/2012 reglementează separat serviciile de plată și moneda electronică, iar acest regim are propriile cerințe de autorizare, guvernanță și supraveghere. Dacă serviciile non-cash ar fi absorbite implicit în licența CSV, ar apărea suprapuneri normative, iar responsabilitățile privind protecția clientului și cerințele operaționale ar deveni neclare. </w:t>
            </w:r>
          </w:p>
          <w:p w14:paraId="35986404" w14:textId="26F4E33C"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xml:space="preserve">. Licența CSV trebuie să rămână licență de bază pentru cash FX. Serviciile pe card și remiterile trebuie fie autorizate separat conform Legii nr.114/2012, fie prestate în calitate de agent al unui prestator licențiat, pe baza unui contract care stabilește clar responsabilitățile </w:t>
            </w:r>
            <w:r w:rsidRPr="00903FC3">
              <w:rPr>
                <w:rFonts w:ascii="Times New Roman" w:eastAsia="Times New Roman" w:hAnsi="Times New Roman" w:cs="Times New Roman"/>
                <w:sz w:val="24"/>
                <w:szCs w:val="24"/>
                <w:lang w:eastAsia="ro-MD"/>
              </w:rPr>
              <w:lastRenderedPageBreak/>
              <w:t>privind AML screening, reclamațiile, protecția consumatorului și continuitatea operațională. Asociația recomandă ca cadrul de reglementare să conțină o delimitare explicită a acestor perimetre, astfel încât supravegherea să rămână coerentă și predictibilă.</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90D83F" w14:textId="77777777"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45C4E0B2" w14:textId="118774B4"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Propunerea de extindere graduală a serviciilor care ar putea fi prestate de către unitățile de schimb valutar </w:t>
            </w:r>
            <w:r w:rsidR="0074295D" w:rsidRPr="0074295D">
              <w:rPr>
                <w:rFonts w:ascii="Times New Roman" w:eastAsia="Times New Roman" w:hAnsi="Times New Roman" w:cs="Times New Roman"/>
                <w:sz w:val="24"/>
                <w:szCs w:val="24"/>
                <w:lang w:eastAsia="ro-MD"/>
              </w:rPr>
              <w:t xml:space="preserve">prevăzute la art.41 alin.(2) </w:t>
            </w:r>
            <w:proofErr w:type="spellStart"/>
            <w:r w:rsidR="0074295D" w:rsidRPr="0074295D">
              <w:rPr>
                <w:rFonts w:ascii="Times New Roman" w:eastAsia="Times New Roman" w:hAnsi="Times New Roman" w:cs="Times New Roman"/>
                <w:sz w:val="24"/>
                <w:szCs w:val="24"/>
                <w:lang w:eastAsia="ro-MD"/>
              </w:rPr>
              <w:t>lit.b</w:t>
            </w:r>
            <w:proofErr w:type="spellEnd"/>
            <w:r w:rsidR="0074295D" w:rsidRPr="0074295D">
              <w:rPr>
                <w:rFonts w:ascii="Times New Roman" w:eastAsia="Times New Roman" w:hAnsi="Times New Roman" w:cs="Times New Roman"/>
                <w:sz w:val="24"/>
                <w:szCs w:val="24"/>
                <w:lang w:eastAsia="ro-MD"/>
              </w:rPr>
              <w:t xml:space="preserve">) și </w:t>
            </w:r>
            <w:proofErr w:type="spellStart"/>
            <w:r w:rsidR="0074295D" w:rsidRPr="0074295D">
              <w:rPr>
                <w:rFonts w:ascii="Times New Roman" w:eastAsia="Times New Roman" w:hAnsi="Times New Roman" w:cs="Times New Roman"/>
                <w:sz w:val="24"/>
                <w:szCs w:val="24"/>
                <w:lang w:eastAsia="ro-MD"/>
              </w:rPr>
              <w:t>lit.c</w:t>
            </w:r>
            <w:proofErr w:type="spellEnd"/>
            <w:r w:rsidR="0074295D" w:rsidRPr="0074295D">
              <w:rPr>
                <w:rFonts w:ascii="Times New Roman" w:eastAsia="Times New Roman" w:hAnsi="Times New Roman" w:cs="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deja se regăsește în proiectul de lege.</w:t>
            </w:r>
          </w:p>
          <w:p w14:paraId="2CECF797" w14:textId="1494CEEC"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Astfel, prin proiectul de lege se instituie dreptul unităților de schimb valutar </w:t>
            </w:r>
            <w:r w:rsidR="0074295D" w:rsidRPr="00D01CEF">
              <w:rPr>
                <w:rFonts w:ascii="Times New Roman" w:eastAsia="Times New Roman" w:hAnsi="Times New Roman"/>
                <w:sz w:val="24"/>
                <w:szCs w:val="24"/>
                <w:lang w:eastAsia="ro-MD"/>
              </w:rPr>
              <w:t xml:space="preserve">prevăzute la art.41 alin.(2) </w:t>
            </w:r>
            <w:proofErr w:type="spellStart"/>
            <w:r w:rsidR="0074295D" w:rsidRPr="00D01CEF">
              <w:rPr>
                <w:rFonts w:ascii="Times New Roman" w:eastAsia="Times New Roman" w:hAnsi="Times New Roman"/>
                <w:sz w:val="24"/>
                <w:szCs w:val="24"/>
                <w:lang w:eastAsia="ro-MD"/>
              </w:rPr>
              <w:t>lit.b</w:t>
            </w:r>
            <w:proofErr w:type="spellEnd"/>
            <w:r w:rsidR="0074295D" w:rsidRPr="00D01CEF">
              <w:rPr>
                <w:rFonts w:ascii="Times New Roman" w:eastAsia="Times New Roman" w:hAnsi="Times New Roman"/>
                <w:sz w:val="24"/>
                <w:szCs w:val="24"/>
                <w:lang w:eastAsia="ro-MD"/>
              </w:rPr>
              <w:t xml:space="preserve">) și </w:t>
            </w:r>
            <w:proofErr w:type="spellStart"/>
            <w:r w:rsidR="0074295D" w:rsidRPr="00D01CEF">
              <w:rPr>
                <w:rFonts w:ascii="Times New Roman" w:eastAsia="Times New Roman" w:hAnsi="Times New Roman"/>
                <w:sz w:val="24"/>
                <w:szCs w:val="24"/>
                <w:lang w:eastAsia="ro-MD"/>
              </w:rPr>
              <w:t>lit.c</w:t>
            </w:r>
            <w:proofErr w:type="spellEnd"/>
            <w:r w:rsidR="0074295D" w:rsidRPr="00D01CEF">
              <w:rPr>
                <w:rFonts w:ascii="Times New Roman" w:eastAsia="Times New Roman" w:hAnsi="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 xml:space="preserve">de a furniza servicii de plată </w:t>
            </w:r>
            <w:r w:rsidRPr="00926F59">
              <w:rPr>
                <w:rFonts w:ascii="Times New Roman" w:eastAsia="Times New Roman" w:hAnsi="Times New Roman" w:cs="Times New Roman"/>
                <w:b/>
                <w:bCs/>
                <w:sz w:val="24"/>
                <w:szCs w:val="24"/>
                <w:lang w:eastAsia="ro-MD"/>
              </w:rPr>
              <w:t>după înregistrarea acestora în calitate de agenți conform Legii nr.114/2012 cu privire la serviciile de plată și monedă electronică</w:t>
            </w:r>
            <w:r w:rsidRPr="00903FC3">
              <w:rPr>
                <w:rFonts w:ascii="Times New Roman" w:eastAsia="Times New Roman" w:hAnsi="Times New Roman" w:cs="Times New Roman"/>
                <w:sz w:val="24"/>
                <w:szCs w:val="24"/>
                <w:lang w:eastAsia="ro-MD"/>
              </w:rPr>
              <w:t xml:space="preserve"> (în continuare - Legea nr.114/2012).</w:t>
            </w:r>
          </w:p>
          <w:p w14:paraId="19E3170D" w14:textId="397C9AAA"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Extinderea activităților pentru unitățile de schimb valutar </w:t>
            </w:r>
            <w:r w:rsidR="0074295D" w:rsidRPr="00D01CEF">
              <w:rPr>
                <w:rFonts w:ascii="Times New Roman" w:eastAsia="Times New Roman" w:hAnsi="Times New Roman"/>
                <w:sz w:val="24"/>
                <w:szCs w:val="24"/>
                <w:lang w:eastAsia="ro-MD"/>
              </w:rPr>
              <w:t xml:space="preserve">prevăzute la art.41 alin.(2) </w:t>
            </w:r>
            <w:proofErr w:type="spellStart"/>
            <w:r w:rsidR="0074295D" w:rsidRPr="00D01CEF">
              <w:rPr>
                <w:rFonts w:ascii="Times New Roman" w:eastAsia="Times New Roman" w:hAnsi="Times New Roman"/>
                <w:sz w:val="24"/>
                <w:szCs w:val="24"/>
                <w:lang w:eastAsia="ro-MD"/>
              </w:rPr>
              <w:t>lit.b</w:t>
            </w:r>
            <w:proofErr w:type="spellEnd"/>
            <w:r w:rsidR="0074295D" w:rsidRPr="00D01CEF">
              <w:rPr>
                <w:rFonts w:ascii="Times New Roman" w:eastAsia="Times New Roman" w:hAnsi="Times New Roman"/>
                <w:sz w:val="24"/>
                <w:szCs w:val="24"/>
                <w:lang w:eastAsia="ro-MD"/>
              </w:rPr>
              <w:t xml:space="preserve">) și </w:t>
            </w:r>
            <w:proofErr w:type="spellStart"/>
            <w:r w:rsidR="0074295D" w:rsidRPr="00D01CEF">
              <w:rPr>
                <w:rFonts w:ascii="Times New Roman" w:eastAsia="Times New Roman" w:hAnsi="Times New Roman"/>
                <w:sz w:val="24"/>
                <w:szCs w:val="24"/>
                <w:lang w:eastAsia="ro-MD"/>
              </w:rPr>
              <w:t>lit.c</w:t>
            </w:r>
            <w:proofErr w:type="spellEnd"/>
            <w:r w:rsidR="0074295D" w:rsidRPr="00D01CEF">
              <w:rPr>
                <w:rFonts w:ascii="Times New Roman" w:eastAsia="Times New Roman" w:hAnsi="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se preconizează a fi realizată într-un mod coerent cu cadrul de reglementare existent, precum și cu obiectivele de protecție a consumatorului și de prevenire a riscurilor operaționale.</w:t>
            </w:r>
          </w:p>
          <w:p w14:paraId="37F8143B" w14:textId="26874E86"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De notat că actualmente cadrul legal delimitează clar activitatea de schimb valutar în numerar cu persoane fizice (a se </w:t>
            </w:r>
            <w:r w:rsidRPr="00903FC3">
              <w:rPr>
                <w:rFonts w:ascii="Times New Roman" w:eastAsia="Times New Roman" w:hAnsi="Times New Roman" w:cs="Times New Roman"/>
                <w:sz w:val="24"/>
                <w:szCs w:val="24"/>
                <w:lang w:eastAsia="ro-MD"/>
              </w:rPr>
              <w:lastRenderedPageBreak/>
              <w:t>vedea Legea nr.62/2008) de activitatea de prestare</w:t>
            </w:r>
            <w:r w:rsidR="00D734E3">
              <w:rPr>
                <w:rFonts w:ascii="Times New Roman" w:eastAsia="Times New Roman" w:hAnsi="Times New Roman" w:cs="Times New Roman"/>
                <w:sz w:val="24"/>
                <w:szCs w:val="24"/>
                <w:lang w:eastAsia="ro-MD"/>
              </w:rPr>
              <w:t xml:space="preserve"> </w:t>
            </w:r>
            <w:r w:rsidRPr="00903FC3">
              <w:rPr>
                <w:rFonts w:ascii="Times New Roman" w:eastAsia="Times New Roman" w:hAnsi="Times New Roman" w:cs="Times New Roman"/>
                <w:sz w:val="24"/>
                <w:szCs w:val="24"/>
                <w:lang w:eastAsia="ro-MD"/>
              </w:rPr>
              <w:t>a serviciilor de plată și emiterea de monedă electronică (a se vedea Legea nr.114/2012).</w:t>
            </w:r>
          </w:p>
          <w:p w14:paraId="2E5A3526"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Conform prevederilor art.27 alin.(3) din Legea nr.114/2012 “</w:t>
            </w:r>
            <w:r w:rsidRPr="00903FC3">
              <w:rPr>
                <w:rFonts w:ascii="Times New Roman" w:eastAsia="Times New Roman" w:hAnsi="Times New Roman" w:cs="Times New Roman"/>
                <w:i/>
                <w:iCs/>
                <w:sz w:val="24"/>
                <w:szCs w:val="24"/>
                <w:lang w:eastAsia="ro-MD"/>
              </w:rPr>
              <w:t>Societatea de plată care intenționează să presteze servicii de plată prin intermediul unui agent de plată din Republica Moldova și/sau din alt stat poate începe desfășurarea activității prin intermediul acestuia doar după înregistrarea agentului de plată respectiv conform cerințelor și procedurii stabilite în actele normative ale Băncii Naționale</w:t>
            </w:r>
            <w:r w:rsidRPr="00903FC3">
              <w:rPr>
                <w:rFonts w:ascii="Times New Roman" w:eastAsia="Times New Roman" w:hAnsi="Times New Roman" w:cs="Times New Roman"/>
                <w:sz w:val="24"/>
                <w:szCs w:val="24"/>
                <w:lang w:eastAsia="ro-MD"/>
              </w:rPr>
              <w:t>”.</w:t>
            </w:r>
          </w:p>
          <w:p w14:paraId="55B5AD19"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Subsecvent, conform prevederilor alin.(9) din același articol “</w:t>
            </w:r>
            <w:r w:rsidRPr="00903FC3">
              <w:rPr>
                <w:rFonts w:ascii="Times New Roman" w:eastAsia="Times New Roman" w:hAnsi="Times New Roman" w:cs="Times New Roman"/>
                <w:i/>
                <w:iCs/>
                <w:sz w:val="24"/>
                <w:szCs w:val="24"/>
                <w:lang w:eastAsia="ro-MD"/>
              </w:rPr>
              <w:t>Banca Națională înregistrează sucursala, agentul de plată, punctul de lucru/oficiul secundar în registrul societăților de plată dacă sunt prezentate documentele și informațiile indicate în prezentul articol și în actele normative ale Băncii Naționale, dacă sunt întrunite cerințele stabilite de prezenta lege și de actele normative ale Băncii Naționale și dacă Banca Națională este încredințată că documentele și informațiile recepționate sunt actuale, veridice și complete</w:t>
            </w:r>
            <w:r w:rsidRPr="00903FC3">
              <w:rPr>
                <w:rFonts w:ascii="Times New Roman" w:eastAsia="Times New Roman" w:hAnsi="Times New Roman" w:cs="Times New Roman"/>
                <w:sz w:val="24"/>
                <w:szCs w:val="24"/>
                <w:lang w:eastAsia="ro-MD"/>
              </w:rPr>
              <w:t>”.</w:t>
            </w:r>
          </w:p>
          <w:p w14:paraId="35BE7E0F"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Cerințele privind înregistrarea agenților sunt stabilite în Regulamentul cu privire la activitatea prestatorilor de servicii de plată nebancari, aprobat prin Hotărârea Comitetului executiv al BNM nr.10/2024.</w:t>
            </w:r>
          </w:p>
          <w:p w14:paraId="67F6E774" w14:textId="6BB550C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lastRenderedPageBreak/>
              <w:t xml:space="preserve">Modificările propuse prin proiect, în sensul înregistrări unităților de schimb valutar </w:t>
            </w:r>
            <w:r w:rsidR="008D3CB7">
              <w:rPr>
                <w:rFonts w:ascii="Times New Roman" w:eastAsia="Times New Roman" w:hAnsi="Times New Roman" w:cs="Times New Roman"/>
                <w:sz w:val="24"/>
                <w:szCs w:val="24"/>
                <w:lang w:eastAsia="ro-MD"/>
              </w:rPr>
              <w:t xml:space="preserve">indicate </w:t>
            </w:r>
            <w:r w:rsidR="002430E2" w:rsidRPr="00D01CEF">
              <w:rPr>
                <w:rFonts w:ascii="Times New Roman" w:eastAsia="Times New Roman" w:hAnsi="Times New Roman"/>
                <w:sz w:val="24"/>
                <w:szCs w:val="24"/>
                <w:lang w:eastAsia="ro-MD"/>
              </w:rPr>
              <w:t xml:space="preserve">la art.41 alin.(2) </w:t>
            </w:r>
            <w:proofErr w:type="spellStart"/>
            <w:r w:rsidR="002430E2" w:rsidRPr="00D01CEF">
              <w:rPr>
                <w:rFonts w:ascii="Times New Roman" w:eastAsia="Times New Roman" w:hAnsi="Times New Roman"/>
                <w:sz w:val="24"/>
                <w:szCs w:val="24"/>
                <w:lang w:eastAsia="ro-MD"/>
              </w:rPr>
              <w:t>lit.b</w:t>
            </w:r>
            <w:proofErr w:type="spellEnd"/>
            <w:r w:rsidR="002430E2" w:rsidRPr="00D01CEF">
              <w:rPr>
                <w:rFonts w:ascii="Times New Roman" w:eastAsia="Times New Roman" w:hAnsi="Times New Roman"/>
                <w:sz w:val="24"/>
                <w:szCs w:val="24"/>
                <w:lang w:eastAsia="ro-MD"/>
              </w:rPr>
              <w:t xml:space="preserve">) și </w:t>
            </w:r>
            <w:proofErr w:type="spellStart"/>
            <w:r w:rsidR="002430E2" w:rsidRPr="00D01CEF">
              <w:rPr>
                <w:rFonts w:ascii="Times New Roman" w:eastAsia="Times New Roman" w:hAnsi="Times New Roman"/>
                <w:sz w:val="24"/>
                <w:szCs w:val="24"/>
                <w:lang w:eastAsia="ro-MD"/>
              </w:rPr>
              <w:t>lit.c</w:t>
            </w:r>
            <w:proofErr w:type="spellEnd"/>
            <w:r w:rsidR="002430E2" w:rsidRPr="00D01CEF">
              <w:rPr>
                <w:rFonts w:ascii="Times New Roman" w:eastAsia="Times New Roman" w:hAnsi="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 xml:space="preserve">în calitate de agenți de plată, </w:t>
            </w:r>
            <w:r w:rsidR="00266DCB">
              <w:rPr>
                <w:rFonts w:ascii="Times New Roman" w:eastAsia="Times New Roman" w:hAnsi="Times New Roman" w:cs="Times New Roman"/>
                <w:sz w:val="24"/>
                <w:szCs w:val="24"/>
                <w:lang w:eastAsia="ro-MD"/>
              </w:rPr>
              <w:t xml:space="preserve">conțin prevederi </w:t>
            </w:r>
            <w:r w:rsidRPr="00903FC3">
              <w:rPr>
                <w:rFonts w:ascii="Times New Roman" w:eastAsia="Times New Roman" w:hAnsi="Times New Roman" w:cs="Times New Roman"/>
                <w:sz w:val="24"/>
                <w:szCs w:val="24"/>
                <w:lang w:eastAsia="ro-MD"/>
              </w:rPr>
              <w:t xml:space="preserve">specifice în vederea asigurării respectării cerințelor față de mijloacele bănești circulante, fiind stabilită obligația unităților de schimb valutar </w:t>
            </w:r>
            <w:r w:rsidR="002430E2">
              <w:rPr>
                <w:rFonts w:ascii="Times New Roman" w:eastAsia="Times New Roman" w:hAnsi="Times New Roman" w:cs="Times New Roman"/>
                <w:sz w:val="24"/>
                <w:szCs w:val="24"/>
                <w:lang w:eastAsia="ro-MD"/>
              </w:rPr>
              <w:t xml:space="preserve">în cauză </w:t>
            </w:r>
            <w:r w:rsidRPr="00903FC3">
              <w:rPr>
                <w:rFonts w:ascii="Times New Roman" w:eastAsia="Times New Roman" w:hAnsi="Times New Roman" w:cs="Times New Roman"/>
                <w:sz w:val="24"/>
                <w:szCs w:val="24"/>
                <w:lang w:eastAsia="ro-MD"/>
              </w:rPr>
              <w:t>de a ține evidența separată și de a asigura segregarea</w:t>
            </w:r>
            <w:r w:rsidRPr="00903FC3">
              <w:rPr>
                <w:sz w:val="24"/>
                <w:szCs w:val="24"/>
              </w:rPr>
              <w:t xml:space="preserve"> </w:t>
            </w:r>
            <w:r w:rsidRPr="00903FC3">
              <w:rPr>
                <w:rFonts w:ascii="Times New Roman" w:eastAsia="Times New Roman" w:hAnsi="Times New Roman" w:cs="Times New Roman"/>
                <w:sz w:val="24"/>
                <w:szCs w:val="24"/>
                <w:lang w:eastAsia="ro-MD"/>
              </w:rPr>
              <w:t>fondurilor primite de la utilizatorii de servicii de plată sau deținătorii de monedă electronică, de mijloacele bănești circulante destinate efectuării operațiunilor de schimb valutar în numerar cu persoane fizice.</w:t>
            </w:r>
          </w:p>
          <w:p w14:paraId="3241B131" w14:textId="25E8CDBE" w:rsidR="005015CE" w:rsidRPr="00CD7FF0"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Propunerile aduse prin proiect nu stabilesc dreptul unităților de schimb valutar</w:t>
            </w:r>
            <w:r w:rsidR="008F08FD">
              <w:rPr>
                <w:rFonts w:ascii="Times New Roman" w:eastAsia="Times New Roman" w:hAnsi="Times New Roman" w:cs="Times New Roman"/>
                <w:sz w:val="24"/>
                <w:szCs w:val="24"/>
                <w:lang w:eastAsia="ro-MD"/>
              </w:rPr>
              <w:t xml:space="preserve"> indicate </w:t>
            </w:r>
            <w:r w:rsidR="008F08FD" w:rsidRPr="00334825">
              <w:rPr>
                <w:rFonts w:ascii="Times New Roman" w:eastAsia="Times New Roman" w:hAnsi="Times New Roman"/>
                <w:sz w:val="24"/>
                <w:szCs w:val="24"/>
                <w:lang w:eastAsia="ro-MD"/>
              </w:rPr>
              <w:t xml:space="preserve">la art.41 alin.(2) </w:t>
            </w:r>
            <w:proofErr w:type="spellStart"/>
            <w:r w:rsidR="008F08FD" w:rsidRPr="00334825">
              <w:rPr>
                <w:rFonts w:ascii="Times New Roman" w:eastAsia="Times New Roman" w:hAnsi="Times New Roman"/>
                <w:sz w:val="24"/>
                <w:szCs w:val="24"/>
                <w:lang w:eastAsia="ro-MD"/>
              </w:rPr>
              <w:t>lit.b</w:t>
            </w:r>
            <w:proofErr w:type="spellEnd"/>
            <w:r w:rsidR="008F08FD" w:rsidRPr="00334825">
              <w:rPr>
                <w:rFonts w:ascii="Times New Roman" w:eastAsia="Times New Roman" w:hAnsi="Times New Roman"/>
                <w:sz w:val="24"/>
                <w:szCs w:val="24"/>
                <w:lang w:eastAsia="ro-MD"/>
              </w:rPr>
              <w:t xml:space="preserve">) și </w:t>
            </w:r>
            <w:proofErr w:type="spellStart"/>
            <w:r w:rsidR="008F08FD" w:rsidRPr="00334825">
              <w:rPr>
                <w:rFonts w:ascii="Times New Roman" w:eastAsia="Times New Roman" w:hAnsi="Times New Roman"/>
                <w:sz w:val="24"/>
                <w:szCs w:val="24"/>
                <w:lang w:eastAsia="ro-MD"/>
              </w:rPr>
              <w:t>lit.c</w:t>
            </w:r>
            <w:proofErr w:type="spellEnd"/>
            <w:r w:rsidR="008F08FD" w:rsidRPr="00334825">
              <w:rPr>
                <w:rFonts w:ascii="Times New Roman" w:eastAsia="Times New Roman" w:hAnsi="Times New Roman"/>
                <w:sz w:val="24"/>
                <w:szCs w:val="24"/>
                <w:lang w:eastAsia="ro-MD"/>
              </w:rPr>
              <w:t>) din Legea nr.62/2008</w:t>
            </w:r>
            <w:r w:rsidRPr="00903FC3">
              <w:rPr>
                <w:rFonts w:ascii="Times New Roman" w:eastAsia="Times New Roman" w:hAnsi="Times New Roman" w:cs="Times New Roman"/>
                <w:sz w:val="24"/>
                <w:szCs w:val="24"/>
                <w:lang w:eastAsia="ro-MD"/>
              </w:rPr>
              <w:t xml:space="preserve"> de a efectua “schimb valutar pe card” sau orice operațiuni de schimb valutar fără numerar. În temeiul modificărilor propuse, unitățile de schimb valutar</w:t>
            </w:r>
            <w:r w:rsidR="00203C1F" w:rsidRPr="00D01CEF">
              <w:rPr>
                <w:rFonts w:ascii="Times New Roman" w:eastAsia="Times New Roman" w:hAnsi="Times New Roman"/>
                <w:sz w:val="24"/>
                <w:szCs w:val="24"/>
                <w:lang w:eastAsia="ro-MD"/>
              </w:rPr>
              <w:t xml:space="preserve"> </w:t>
            </w:r>
            <w:r w:rsidR="008F08FD">
              <w:rPr>
                <w:rFonts w:ascii="Times New Roman" w:eastAsia="Times New Roman" w:hAnsi="Times New Roman"/>
                <w:sz w:val="24"/>
                <w:szCs w:val="24"/>
                <w:lang w:eastAsia="ro-MD"/>
              </w:rPr>
              <w:t>sus-menționate</w:t>
            </w:r>
            <w:r w:rsidR="00203C1F" w:rsidRPr="00D01CEF">
              <w:rPr>
                <w:rFonts w:ascii="Times New Roman" w:eastAsia="Times New Roman" w:hAnsi="Times New Roman"/>
                <w:sz w:val="24"/>
                <w:szCs w:val="24"/>
                <w:lang w:eastAsia="ro-MD"/>
              </w:rPr>
              <w:t xml:space="preserve"> </w:t>
            </w:r>
            <w:r w:rsidRPr="00903FC3">
              <w:rPr>
                <w:rFonts w:ascii="Times New Roman" w:eastAsia="Times New Roman" w:hAnsi="Times New Roman" w:cs="Times New Roman"/>
                <w:sz w:val="24"/>
                <w:szCs w:val="24"/>
                <w:lang w:eastAsia="ro-MD"/>
              </w:rPr>
              <w:t>nu urmează să obțină licență conform Legii nr.1</w:t>
            </w:r>
            <w:r w:rsidR="008F08FD">
              <w:rPr>
                <w:rFonts w:ascii="Times New Roman" w:eastAsia="Times New Roman" w:hAnsi="Times New Roman" w:cs="Times New Roman"/>
                <w:sz w:val="24"/>
                <w:szCs w:val="24"/>
                <w:lang w:eastAsia="ro-MD"/>
              </w:rPr>
              <w:t>1</w:t>
            </w:r>
            <w:r w:rsidRPr="00903FC3">
              <w:rPr>
                <w:rFonts w:ascii="Times New Roman" w:eastAsia="Times New Roman" w:hAnsi="Times New Roman" w:cs="Times New Roman"/>
                <w:sz w:val="24"/>
                <w:szCs w:val="24"/>
                <w:lang w:eastAsia="ro-MD"/>
              </w:rPr>
              <w:t>4/2012 și nici nu se operează modificări care vizează tipul de licență deținut de unitățile de schimb valutar</w:t>
            </w:r>
            <w:r w:rsidR="00203C1F">
              <w:rPr>
                <w:rFonts w:ascii="Times New Roman" w:eastAsia="Times New Roman" w:hAnsi="Times New Roman" w:cs="Times New Roman"/>
                <w:sz w:val="24"/>
                <w:szCs w:val="24"/>
                <w:lang w:eastAsia="ro-MD"/>
              </w:rPr>
              <w:t xml:space="preserve"> în cauză</w:t>
            </w:r>
            <w:r w:rsidRPr="00903FC3">
              <w:rPr>
                <w:rFonts w:ascii="Times New Roman" w:eastAsia="Times New Roman" w:hAnsi="Times New Roman" w:cs="Times New Roman"/>
                <w:sz w:val="24"/>
                <w:szCs w:val="24"/>
                <w:lang w:eastAsia="ro-MD"/>
              </w:rPr>
              <w:t>.</w:t>
            </w:r>
          </w:p>
        </w:tc>
      </w:tr>
      <w:tr w:rsidR="005015CE" w:rsidRPr="00903FC3" w14:paraId="3EEBF8BD"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2E3F79"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DD97D5"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6245C5EB" w14:textId="6516901B"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lastRenderedPageBreak/>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C6B4B8" w14:textId="1CF82B7B"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13</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A351D2" w14:textId="47A9CC81"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Modificarea cursului în timpul zilei și reguli de afișare și actualizare</w:t>
            </w:r>
          </w:p>
          <w:p w14:paraId="6D86C259"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solicită clarificarea regulilor privind modificarea cursurilor în cursul </w:t>
            </w:r>
            <w:r w:rsidRPr="00903FC3">
              <w:rPr>
                <w:rFonts w:ascii="Times New Roman" w:eastAsia="Times New Roman" w:hAnsi="Times New Roman" w:cs="Times New Roman"/>
                <w:sz w:val="24"/>
                <w:szCs w:val="24"/>
                <w:lang w:eastAsia="ro-MD"/>
              </w:rPr>
              <w:lastRenderedPageBreak/>
              <w:t>zilei, astfel încât unitățile să poată ajusta cursurile în mod legitim, iar clientul să beneficieze de informare clară înainte de efectuarea operațiunii, iar autoritatea să poată verifica ulterior, pe baza evidențelor, cursul afișat și cursul aplicat.</w:t>
            </w:r>
          </w:p>
          <w:p w14:paraId="65DAC119"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Regulamentul BNM nr.335/2016 privind activitatea unităților de schimb valutar („Regulamentul 335/2016”) obligă unitatea să aplice cursul valabil în momentul adresării clientului și să înregistreze operațiunile, inclusiv prin document fiscal corespunzător. În practică, lipsa unor cerințe explicite privind jurnalizarea modificărilor și corelarea dintre cursul afișat și cursul aplicat poate crea riscuri de neînțelegere pentru client și dificultăți de verificare pentru autoritate. Conceptul de tratament comparabil cu băncile este util, dar trebuie înțeles ca paritate în informare și protecție a consumatorului, nu ca echivalare integrală a regimului prudențial.</w:t>
            </w:r>
          </w:p>
          <w:p w14:paraId="470FC358" w14:textId="142EC429"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xml:space="preserve">. Norma trebuie să oblige unitățile să asigure transparență înainte de efectuarea operațiunii, prin afișarea clară a cursurilor aplicabile. Ea trebuie să impună păstrarea unui jurnal electronic al modificărilor de curs, cu marcaj temporal, astfel încât fiecare actualizare să poată fi urmărită și verificată. Totodată, regula trebuie să interzică în mod expres orice diferență între cursul afișat și cursul efectiv aplicat. Cursul aplicat trebuie să rezulte fără echivoc din documentul operațiunii și din evidența internă, </w:t>
            </w:r>
            <w:r w:rsidRPr="00903FC3">
              <w:rPr>
                <w:rFonts w:ascii="Times New Roman" w:eastAsia="Times New Roman" w:hAnsi="Times New Roman" w:cs="Times New Roman"/>
                <w:sz w:val="24"/>
                <w:szCs w:val="24"/>
                <w:lang w:eastAsia="ro-MD"/>
              </w:rPr>
              <w:lastRenderedPageBreak/>
              <w:t>pentru ca verificarea ulterioară a respectării regulilor să fie efectivă.</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2817D5" w14:textId="77777777"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5A273665"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Actualmente legislația valutară reglementează în mod detaliat aspectele care vizează modul de stabilire și modificare a </w:t>
            </w:r>
            <w:r w:rsidRPr="00903FC3">
              <w:rPr>
                <w:rFonts w:ascii="Times New Roman" w:eastAsia="Times New Roman" w:hAnsi="Times New Roman" w:cs="Times New Roman"/>
                <w:sz w:val="24"/>
                <w:szCs w:val="24"/>
                <w:lang w:eastAsia="ro-MD"/>
              </w:rPr>
              <w:lastRenderedPageBreak/>
              <w:t>cursurilor valutare pe parcursul programului de lucru, modul de afișare a cursurilor valutare, precum și cerințe privind evidența dispozițiilor privind cursurile valutare (a se vedea Legea nr.62/2008, în particular art.43, Regulamentul privind activitatea unităților de schimb valutar, aprobat prin Hotărârea Comitetului executiv al BNM nr.335/2016, Hotărârea nr.295/2016 cu privire la frecvența de modificare a cursurilor valutare de către unitățile de schimb valutar).</w:t>
            </w:r>
          </w:p>
          <w:p w14:paraId="42C5F244" w14:textId="2D5EAFBD"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Referitor la propunerea de păstrare a unui jurnal electronic al modificărilor cursurilor valutare acest aspect ar putea fi examinat în cadrul modificărilor care vor fi operate la cadrul normativ secundar după adoptarea proiectului de lege.</w:t>
            </w:r>
          </w:p>
        </w:tc>
      </w:tr>
      <w:tr w:rsidR="005015CE" w:rsidRPr="00903FC3" w14:paraId="50D95486"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668EAB"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979301"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457C0E89" w14:textId="74EF9B33"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46847F" w14:textId="1FB3B752"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14</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858654" w14:textId="05D43B0F"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Condiții egale cu alte entități pentru servicii și reguli de operare</w:t>
            </w:r>
          </w:p>
          <w:p w14:paraId="47989CE0"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propune reducerea diferențelor nejustificate dintre unitățile CSV și alte entități atunci când acestea desfășoară activități comparabile ca natură economică și profil de risc. În același timp, Asociația solicită menținerea diferențelor acolo unde riscul, modelul operațional și regimul juridic sunt în mod obiectiv distincte. Asociația consideră, de asemenea, necesar ca orice extindere a prerogativelor de control sau a obligațiilor aplicabile sectorului să fie însoțită de o delimitare expresă a competențelor de supraveghere, astfel încât să fie clar cine exercită controlul pe fiecare palier relevant: valutar, AML/CFT, protecția consumatorului, fiscal și, după caz, protecția datelor. O asemenea clarificare este esențială pentru a evita suprapunerile neclare de competență și aplicarea inconsistentă a normelor. În mod comparativ, regimul român distinge între autorizarea activității, raportarea periodică către banca centrală și controlul operațional exercitat de alte autorități competente, iar prelucrarea datelor este raportată expres la GDPR2.</w:t>
            </w:r>
          </w:p>
          <w:p w14:paraId="44C70FDF" w14:textId="20B13D86"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xml:space="preserve"> Regulamentul BNM nr.335/2016 consacră cerințe operaționale diferite pentru entități diferite, deși unele activități pot fi </w:t>
            </w:r>
            <w:r w:rsidRPr="00903FC3">
              <w:rPr>
                <w:rFonts w:ascii="Times New Roman" w:eastAsia="Times New Roman" w:hAnsi="Times New Roman" w:cs="Times New Roman"/>
                <w:sz w:val="24"/>
                <w:szCs w:val="24"/>
                <w:lang w:eastAsia="ro-MD"/>
              </w:rPr>
              <w:lastRenderedPageBreak/>
              <w:t>comparabile funcțional. În același timp, Legea nr.62/2008 delimitează regimul schimbului valutar, Legea nr.114/2012 instituie un regim distinct pentru serviciile de plată și moneda electronică, iar Legea nr.308/2017 stabilește obligațiile AML/CFT pentru entitățile raportoare. Aceste regimuri trebuie aplicate coerent și coordonat, fără a crea arbitraj de reglementare, duble obligații de conformare sau blocaje administrative nejustificate. Un cadru în care competențele mai multor autorități se suprapun fără delimitări operaționale clare poate genera atât insecuritate juridică pentru operatori, cât și dificultăți de implementare și control. Din această perspectivă, principiul corect nu este uniformizarea formală a tuturor entităților, ci comparabilitatea funcțională: activitățile echivalente trebuie tratate echivalent, iar activitățile neechivalente trebuie tratate diferențiat, dar într-o manieră transparentă și previzibilă.</w:t>
            </w:r>
          </w:p>
          <w:p w14:paraId="0355D71B" w14:textId="23B8B754"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xml:space="preserve"> Cadrul trebuie construit pe principiul comparabilității funcționale și pe delimitarea explicită a competențelor de supraveghere. Activitățile echivalente trebuie să respecte standarde echivalente, în special în materie de transparență, evidență, protecția consumatorului și control al riscurilor. Activitățile neechivalente trebuie tratate diferențiat și proporțional, astfel încât să fie prevenită suprapunerea de regimuri și să fie clară competența principală și competențele complementare ale autorităților </w:t>
            </w:r>
            <w:r w:rsidRPr="00903FC3">
              <w:rPr>
                <w:rFonts w:ascii="Times New Roman" w:eastAsia="Times New Roman" w:hAnsi="Times New Roman" w:cs="Times New Roman"/>
                <w:sz w:val="24"/>
                <w:szCs w:val="24"/>
                <w:lang w:eastAsia="ro-MD"/>
              </w:rPr>
              <w:lastRenderedPageBreak/>
              <w:t>implicate. Reforma ar trebui să indice expres cine exercită controlul de fond, cine exercită controlul sectorial complementar și cum funcționează mecanismul de coordonare interinstituțională. O astfel de soluție ar reduce incertitudinea normativă, ar crește predictibilitatea pentru operatori și ar susține o aplicare coerentă a cerințelor prudențiale, operaționale și AML/CFT.</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BC264F" w14:textId="79A834AD"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5BCD079C" w14:textId="22CAE974"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Propunerile formulate în aviz au un caracter general, fără a preciza aspectele care urmează a fi modificate sau reglementate.</w:t>
            </w:r>
          </w:p>
          <w:p w14:paraId="0F29C78E" w14:textId="4C8C7C4F" w:rsidR="005015CE" w:rsidRPr="00B84359"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 xml:space="preserve">Proiectul de lege are drept scop liberalizarea parțială a operațiunilor valutare, la elaborarea căruia au fost luate în considerare principiile activității de legiferare stabilite de Legea nr.100/2017 </w:t>
            </w:r>
            <w:r w:rsidR="007941B5" w:rsidRPr="007941B5">
              <w:rPr>
                <w:rFonts w:ascii="Times New Roman" w:eastAsia="Times New Roman" w:hAnsi="Times New Roman" w:cs="Times New Roman"/>
                <w:sz w:val="24"/>
                <w:szCs w:val="24"/>
                <w:lang w:eastAsia="ro-MD"/>
              </w:rPr>
              <w:t xml:space="preserve">cu privire la </w:t>
            </w:r>
            <w:r w:rsidRPr="00903FC3">
              <w:rPr>
                <w:rFonts w:ascii="Times New Roman" w:eastAsia="Times New Roman" w:hAnsi="Times New Roman" w:cs="Times New Roman"/>
                <w:sz w:val="24"/>
                <w:szCs w:val="24"/>
                <w:lang w:eastAsia="ro-MD"/>
              </w:rPr>
              <w:t>actele normative. Astfel, modificările care se operează la Legea nr.62/2008 vizează strict domeniul valutar, fără a aduce atingere atribuțiilor și competențelor diferitor autorități, acestea fiind reglementate distinct în acte normative separate (AML/CFT, servicii de plată, protecția consumatorului etc.).</w:t>
            </w:r>
          </w:p>
        </w:tc>
      </w:tr>
      <w:tr w:rsidR="005015CE" w:rsidRPr="00903FC3" w14:paraId="00A8001A"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C5C56D"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9BC9AE"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1C33E6BA" w14:textId="5794D893"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27386D" w14:textId="767F845B"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15</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53080D" w14:textId="0C006A21"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Obținerea mai multor licențe și extinderea tipurilor de licențiere</w:t>
            </w:r>
          </w:p>
          <w:p w14:paraId="4768DD53"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susține trecerea la o arhitectură de licențiere modulară, în care licența de bază acoperă activitatea CSV de cash FX, iar componentele adiționale sunt autorizate distinct în cadrul aceluiași regim, în măsura în care ele aparțin aceluiași perimetru normativ. Modelul trebuie să permită extinderi etapizate, supraveghere diferențiată pe segmente și măsuri administrative calibrate, astfel încât o neconformare localizată să nu conducă automat la blocarea întregii activități atunci când riscul poate fi izolat și controlat. În această logică, măsurile restrictive trebuie concepute gradual și segmentat, iar criteriile de apreciere a „</w:t>
            </w:r>
            <w:proofErr w:type="spellStart"/>
            <w:r w:rsidRPr="00903FC3">
              <w:rPr>
                <w:rFonts w:ascii="Times New Roman" w:eastAsia="Times New Roman" w:hAnsi="Times New Roman" w:cs="Times New Roman"/>
                <w:sz w:val="24"/>
                <w:szCs w:val="24"/>
                <w:lang w:eastAsia="ro-MD"/>
              </w:rPr>
              <w:t>criticitații</w:t>
            </w:r>
            <w:proofErr w:type="spellEnd"/>
            <w:r w:rsidRPr="00903FC3">
              <w:rPr>
                <w:rFonts w:ascii="Times New Roman" w:eastAsia="Times New Roman" w:hAnsi="Times New Roman" w:cs="Times New Roman"/>
                <w:sz w:val="24"/>
                <w:szCs w:val="24"/>
                <w:lang w:eastAsia="ro-MD"/>
              </w:rPr>
              <w:t xml:space="preserve">” unei încălcări și a întinderii măsurii trebuie definite normativ, nu lăsate exclusiv la apreciere discreționară. Experiența comparativă arată că este posibilă individualizarea autorizării și a funcționării pe puncte distincte, precum și încetarea sau revocarea activității doar la nivelul </w:t>
            </w:r>
            <w:r w:rsidRPr="00903FC3">
              <w:rPr>
                <w:rFonts w:ascii="Times New Roman" w:eastAsia="Times New Roman" w:hAnsi="Times New Roman" w:cs="Times New Roman"/>
                <w:sz w:val="24"/>
                <w:szCs w:val="24"/>
                <w:lang w:eastAsia="ro-MD"/>
              </w:rPr>
              <w:lastRenderedPageBreak/>
              <w:t>unor puncte de schimb determinate, fără afectarea automată a întregii rețele.</w:t>
            </w:r>
          </w:p>
          <w:p w14:paraId="0896949B"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xml:space="preserve"> Regulamentul BNM nr. 304/2016 privind licențierea unităților de schimb valutar stabilește regimul licenței pentru schimb valutar în numerar și parametrii operaționali ai unității licențiate. Reglementarea actuală permite deja individualizarea anumitor condiții de funcționare și control, iar dezvoltarea acestei logici într-o structură modulară ar permite o supraveghere mai granulară și o individualizare mai corectă a măsurilor administrative. O asemenea abordare este compatibilă cu principiul proporționalității intervenției administrative și cu obiectivul de conformare efectivă, întrucât distinge între încălcările sistemice și neconformările limitate la un anumit punct de lucru, echipament sau segment operațional. În plan comparativ, regimul român operează distinct între autorizația entității și scrisoarea de atribuire a codului statistic pentru fiecare punct de schimb valutar în parte, iar actul normativ reglementează expres atât desfășurarea activității prin puncte individualizate, cât și posibilitatea încetării activității numai în unul sau mai multe puncte, fără încetarea automată a activității în toate punctele. Această structură susține ideea că individualizarea licențierii și a măsurilor administrative poate crește eficiența controlului fără a afecta inutil continuitatea operațională a întregii rețele.</w:t>
            </w:r>
          </w:p>
          <w:p w14:paraId="11AC72AF" w14:textId="249BDE66"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lastRenderedPageBreak/>
              <w:t>Soluție. Licența CSV trebuie să rămână licența de bază pentru activitatea de schimb valutar în numerar, iar permisele sau componentele adiționale trebuie definite expres pentru segmente distincte care aparțin aceluiași regim juridic, cum sunt anumite funcții auxiliare admisibile sau forme specifice de organizare tehnică. Regimul trebuie să prevadă explicit că restricția, suspendarea sau retragerea poate viza doar modulul, punctul de lucru sau segmentul neconform, atunci când riscul este limitat la acel nivel și poate fi controlat fără a afecta întreaga activitate a operatorului. Totodată, cadrul trebuie să stabilească expres criteriile după care se apreciază gravitatea încălcării, caracterul său sistemic sau localizat și condițiile în care măsura poate fi extinsă la nivelul întregii rețele. Modelul nu trebuie să creeze licențe implicite pentru servicii care aparțin altor regimuri normative, în special pentru serviciile de plată, care rămân supuse autorizării și supravegherii specifice prevăzute de Legea nr. 114/2012. O asemenea arhitectură ar întări proporționalitatea intervenției administrative, ar limita riscul unor măsuri excesive și ar susține conformarea reală, prin corelarea sancțiunii cu segmentul efectiv afectat.</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90DE92" w14:textId="77777777"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val="ro-RO" w:eastAsia="ro-MD"/>
              </w:rPr>
            </w:pPr>
            <w:r w:rsidRPr="00903FC3">
              <w:rPr>
                <w:rFonts w:ascii="Times New Roman" w:eastAsia="Times New Roman" w:hAnsi="Times New Roman" w:cs="Times New Roman"/>
                <w:b/>
                <w:bCs/>
                <w:sz w:val="24"/>
                <w:szCs w:val="24"/>
                <w:lang w:eastAsia="ro-MD"/>
              </w:rPr>
              <w:lastRenderedPageBreak/>
              <w:t>Nu se accept</w:t>
            </w:r>
            <w:r w:rsidRPr="00903FC3">
              <w:rPr>
                <w:rFonts w:ascii="Times New Roman" w:eastAsia="Times New Roman" w:hAnsi="Times New Roman" w:cs="Times New Roman"/>
                <w:b/>
                <w:bCs/>
                <w:sz w:val="24"/>
                <w:szCs w:val="24"/>
                <w:lang w:val="ro-RO" w:eastAsia="ro-MD"/>
              </w:rPr>
              <w:t>ă</w:t>
            </w:r>
          </w:p>
          <w:p w14:paraId="1883C356" w14:textId="4F5E29B7" w:rsidR="005015CE" w:rsidRPr="00903FC3" w:rsidRDefault="005015CE" w:rsidP="005015CE">
            <w:pPr>
              <w:spacing w:after="0" w:line="240" w:lineRule="auto"/>
              <w:ind w:left="89"/>
              <w:jc w:val="both"/>
              <w:rPr>
                <w:rFonts w:ascii="Times New Roman" w:eastAsia="Times New Roman" w:hAnsi="Times New Roman" w:cs="Times New Roman"/>
                <w:sz w:val="24"/>
                <w:szCs w:val="24"/>
                <w:lang w:val="ro-RO" w:eastAsia="ro-MD"/>
              </w:rPr>
            </w:pPr>
            <w:r w:rsidRPr="00903FC3">
              <w:rPr>
                <w:rFonts w:ascii="Times New Roman" w:eastAsia="Times New Roman" w:hAnsi="Times New Roman" w:cs="Times New Roman"/>
                <w:sz w:val="24"/>
                <w:szCs w:val="24"/>
                <w:lang w:val="ro-RO" w:eastAsia="ro-MD"/>
              </w:rPr>
              <w:t>Propunerea de introducere a unui regim de licențiere modular depășește în mod evident obiectul și limitele proiectului de lege. Proiectul de lege vizează strict ajustarea cadrului normativ aferent reglementării valutare și nu are ca scop restructurarea procesului de licențiere sau modificarea mecanismelor de supraveghere aplicabile unităților de schimb valutar.</w:t>
            </w:r>
          </w:p>
          <w:p w14:paraId="1FB8692F" w14:textId="6CBF1EC0" w:rsidR="005015CE" w:rsidRPr="00903FC3" w:rsidRDefault="005015CE" w:rsidP="005015CE">
            <w:pPr>
              <w:spacing w:after="0" w:line="240" w:lineRule="auto"/>
              <w:ind w:left="89"/>
              <w:jc w:val="both"/>
              <w:rPr>
                <w:rFonts w:ascii="Times New Roman" w:eastAsia="Times New Roman" w:hAnsi="Times New Roman" w:cs="Times New Roman"/>
                <w:sz w:val="24"/>
                <w:szCs w:val="24"/>
                <w:lang w:val="ro-RO" w:eastAsia="ro-MD"/>
              </w:rPr>
            </w:pPr>
            <w:r w:rsidRPr="00903FC3">
              <w:rPr>
                <w:rFonts w:ascii="Times New Roman" w:eastAsia="Times New Roman" w:hAnsi="Times New Roman" w:cs="Times New Roman"/>
                <w:sz w:val="24"/>
                <w:szCs w:val="24"/>
                <w:lang w:val="ro-RO" w:eastAsia="ro-MD"/>
              </w:rPr>
              <w:t xml:space="preserve">Reformele structurale propuse, precum fragmentarea licenței, autorizarea pe module, sancționarea diferențiată sau redefinirea parametrilor de control, nu pot fi introduse în Legea </w:t>
            </w:r>
            <w:r w:rsidR="007941B5">
              <w:rPr>
                <w:rFonts w:ascii="Times New Roman" w:eastAsia="Times New Roman" w:hAnsi="Times New Roman" w:cs="Times New Roman"/>
                <w:sz w:val="24"/>
                <w:szCs w:val="24"/>
                <w:lang w:val="ro-RO" w:eastAsia="ro-MD"/>
              </w:rPr>
              <w:t xml:space="preserve">nr.62/2008 </w:t>
            </w:r>
            <w:r w:rsidRPr="00903FC3">
              <w:rPr>
                <w:rFonts w:ascii="Times New Roman" w:eastAsia="Times New Roman" w:hAnsi="Times New Roman" w:cs="Times New Roman"/>
                <w:sz w:val="24"/>
                <w:szCs w:val="24"/>
                <w:lang w:val="ro-RO" w:eastAsia="ro-MD"/>
              </w:rPr>
              <w:t>privind reglementarea valutară fără a afecta cadrul normativ existent. În consecință, propunerile nu pot fi preluate în proiectul de lege, întrucât excedă în mod clar domeniul de reglementare și finalitatea acestuia.</w:t>
            </w:r>
          </w:p>
        </w:tc>
      </w:tr>
      <w:tr w:rsidR="005015CE" w:rsidRPr="00903FC3" w14:paraId="7F3CBFAF"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8C84C4"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9127EC"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7CCE3CB3" w14:textId="51B56F89"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lastRenderedPageBreak/>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FB95A4" w14:textId="13D3484B"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16</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90A522" w14:textId="23C31521"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Permisiunea de a presta servicii suplimentare conexe față de schimb valutar clasic</w:t>
            </w:r>
          </w:p>
          <w:p w14:paraId="0D1BBC1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propune definirea clară a serviciilor conexe care pot fi prestate de unitățile </w:t>
            </w:r>
            <w:r w:rsidRPr="00903FC3">
              <w:rPr>
                <w:rFonts w:ascii="Times New Roman" w:eastAsia="Times New Roman" w:hAnsi="Times New Roman" w:cs="Times New Roman"/>
                <w:sz w:val="24"/>
                <w:szCs w:val="24"/>
                <w:lang w:eastAsia="ro-MD"/>
              </w:rPr>
              <w:lastRenderedPageBreak/>
              <w:t>CSV, astfel încât extinderea obiectului de activitate să fie posibilă, dar să fie delimitată strict de activitățile rezervate instituțiilor autorizate distinct.</w:t>
            </w:r>
          </w:p>
          <w:p w14:paraId="7C0B23FA" w14:textId="590669A2"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 xml:space="preserve">Motivare. </w:t>
            </w:r>
            <w:r w:rsidRPr="00903FC3">
              <w:rPr>
                <w:rFonts w:ascii="Times New Roman" w:eastAsia="Times New Roman" w:hAnsi="Times New Roman" w:cs="Times New Roman"/>
                <w:sz w:val="24"/>
                <w:szCs w:val="24"/>
                <w:lang w:eastAsia="ro-MD"/>
              </w:rPr>
              <w:t>Regulamentul BNM nr.335/2016 confirmă faptul că licența CSV este perimetrală și nu are caracter universal. Același cadru recunoaște existența unor operațiuni auxiliare funcționale activității de schimb, ceea ce arată că extinderile sunt posibile, dar trebuie calibrate și descrise normativ. În lipsa unei delimitări explicite, operatorii pot ajunge la interpretări diferite, iar riscul de neconformare involuntară crește.</w:t>
            </w:r>
          </w:p>
          <w:p w14:paraId="64A87CBB" w14:textId="58A1595E"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xml:space="preserve"> Cadrul trebuie să includă un catalog pozitiv de servicii conexe permise și un catalog negativ de activități interzise fără licență separată. Este rezonabil să fie permise activități auxiliare de distribuție și agenție, care nu presupun păstrarea fondurilor clienților în nume propriu. Trebuie excluse expres activitățile care intră în regimul Legii nr.114/2012, inclusiv emiterea de monedă electronică, administrarea fondurilor clienților, creditarea sau alte activități care presupun autorizare dedicată.</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49319B" w14:textId="470AFBA8"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Nu se acceptă</w:t>
            </w:r>
          </w:p>
          <w:p w14:paraId="5FB4838A" w14:textId="2B5481E4"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Propunerea privind stabilirea unui catalog de servicii conexe care ar putea fi prestate de unitățile de schimb valutar </w:t>
            </w:r>
            <w:r w:rsidR="00C21463" w:rsidRPr="00C21463">
              <w:rPr>
                <w:rFonts w:ascii="Times New Roman" w:eastAsia="Times New Roman" w:hAnsi="Times New Roman" w:cs="Times New Roman"/>
                <w:sz w:val="24"/>
                <w:szCs w:val="24"/>
                <w:lang w:eastAsia="ro-MD"/>
              </w:rPr>
              <w:t xml:space="preserve">prevăzute la </w:t>
            </w:r>
            <w:r w:rsidR="00C21463" w:rsidRPr="00C21463">
              <w:rPr>
                <w:rFonts w:ascii="Times New Roman" w:eastAsia="Times New Roman" w:hAnsi="Times New Roman" w:cs="Times New Roman"/>
                <w:sz w:val="24"/>
                <w:szCs w:val="24"/>
                <w:lang w:eastAsia="ro-MD"/>
              </w:rPr>
              <w:lastRenderedPageBreak/>
              <w:t xml:space="preserve">art.41 alin.(2) </w:t>
            </w:r>
            <w:proofErr w:type="spellStart"/>
            <w:r w:rsidR="00C21463" w:rsidRPr="00C21463">
              <w:rPr>
                <w:rFonts w:ascii="Times New Roman" w:eastAsia="Times New Roman" w:hAnsi="Times New Roman" w:cs="Times New Roman"/>
                <w:sz w:val="24"/>
                <w:szCs w:val="24"/>
                <w:lang w:eastAsia="ro-MD"/>
              </w:rPr>
              <w:t>lit.b</w:t>
            </w:r>
            <w:proofErr w:type="spellEnd"/>
            <w:r w:rsidR="00C21463" w:rsidRPr="00C21463">
              <w:rPr>
                <w:rFonts w:ascii="Times New Roman" w:eastAsia="Times New Roman" w:hAnsi="Times New Roman" w:cs="Times New Roman"/>
                <w:sz w:val="24"/>
                <w:szCs w:val="24"/>
                <w:lang w:eastAsia="ro-MD"/>
              </w:rPr>
              <w:t xml:space="preserve">) și </w:t>
            </w:r>
            <w:proofErr w:type="spellStart"/>
            <w:r w:rsidR="00C21463" w:rsidRPr="00C21463">
              <w:rPr>
                <w:rFonts w:ascii="Times New Roman" w:eastAsia="Times New Roman" w:hAnsi="Times New Roman" w:cs="Times New Roman"/>
                <w:sz w:val="24"/>
                <w:szCs w:val="24"/>
                <w:lang w:eastAsia="ro-MD"/>
              </w:rPr>
              <w:t>lit.c</w:t>
            </w:r>
            <w:proofErr w:type="spellEnd"/>
            <w:r w:rsidR="00C21463" w:rsidRPr="00C21463">
              <w:rPr>
                <w:rFonts w:ascii="Times New Roman" w:eastAsia="Times New Roman" w:hAnsi="Times New Roman" w:cs="Times New Roman"/>
                <w:sz w:val="24"/>
                <w:szCs w:val="24"/>
                <w:lang w:eastAsia="ro-MD"/>
              </w:rPr>
              <w:t xml:space="preserve">) din Legea nr.62/2008 </w:t>
            </w:r>
            <w:r w:rsidRPr="00903FC3">
              <w:rPr>
                <w:rFonts w:ascii="Times New Roman" w:eastAsia="Times New Roman" w:hAnsi="Times New Roman" w:cs="Times New Roman"/>
                <w:sz w:val="24"/>
                <w:szCs w:val="24"/>
                <w:lang w:eastAsia="ro-MD"/>
              </w:rPr>
              <w:t>depășește domeniul de reglementare al proiectului de lege.</w:t>
            </w:r>
          </w:p>
          <w:p w14:paraId="2B271E86" w14:textId="147FD42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Licența CSV, potrivit legislației valutare în vigoare, are un caracter strict delimitat, destinat exclusiv activității de schimb valutar în numerar cu persoane fizice. Orice extindere a obiectului de activitate în afara domeniului valutar (cum ar fi, furnizarea de servicii de plată) intră sub incidența unui regim juridic distinct și necesită reglementare separată, conform Legii nr.114/2012 cu privire la serviciile de plată și moneda electronică, precum și altor acte normative secundare aplicabile.</w:t>
            </w:r>
          </w:p>
          <w:p w14:paraId="2EC60F11" w14:textId="45836302"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Reglementările secundare existente, inclusiv Regulamentul privind activitatea </w:t>
            </w:r>
            <w:r w:rsidR="00E17349" w:rsidRPr="00903FC3">
              <w:rPr>
                <w:rFonts w:ascii="Times New Roman" w:eastAsia="Times New Roman" w:hAnsi="Times New Roman" w:cs="Times New Roman"/>
                <w:sz w:val="24"/>
                <w:szCs w:val="24"/>
                <w:lang w:eastAsia="ro-MD"/>
              </w:rPr>
              <w:t>unităților</w:t>
            </w:r>
            <w:r w:rsidRPr="00903FC3">
              <w:rPr>
                <w:rFonts w:ascii="Times New Roman" w:eastAsia="Times New Roman" w:hAnsi="Times New Roman" w:cs="Times New Roman"/>
                <w:sz w:val="24"/>
                <w:szCs w:val="24"/>
                <w:lang w:eastAsia="ro-MD"/>
              </w:rPr>
              <w:t xml:space="preserve"> de schimb valutar, aprobat prin Hotărârea Comitetului executiv al BNM nr.335/2016 stabilesc deja limitele operaționale ale activității </w:t>
            </w:r>
            <w:r w:rsidR="00AC07BF">
              <w:rPr>
                <w:rFonts w:ascii="Times New Roman" w:eastAsia="Times New Roman" w:hAnsi="Times New Roman" w:cs="Times New Roman"/>
                <w:sz w:val="24"/>
                <w:szCs w:val="24"/>
                <w:lang w:eastAsia="ro-MD"/>
              </w:rPr>
              <w:t xml:space="preserve">casei </w:t>
            </w:r>
            <w:r w:rsidR="00B261AA">
              <w:rPr>
                <w:rFonts w:ascii="Times New Roman" w:eastAsia="Times New Roman" w:hAnsi="Times New Roman" w:cs="Times New Roman"/>
                <w:sz w:val="24"/>
                <w:szCs w:val="24"/>
                <w:lang w:eastAsia="ro-MD"/>
              </w:rPr>
              <w:t xml:space="preserve">de schimb valutar </w:t>
            </w:r>
            <w:r w:rsidRPr="00903FC3">
              <w:rPr>
                <w:rFonts w:ascii="Times New Roman" w:eastAsia="Times New Roman" w:hAnsi="Times New Roman" w:cs="Times New Roman"/>
                <w:sz w:val="24"/>
                <w:szCs w:val="24"/>
                <w:lang w:eastAsia="ro-MD"/>
              </w:rPr>
              <w:t xml:space="preserve"> și prevăd în mod exhaustiv tipurile de activități permise conform licenței BNM. Introducerea unei liste extinse de servicii conexe sau redefinirea perimetrului operațional al </w:t>
            </w:r>
            <w:r w:rsidR="00AC07BF">
              <w:rPr>
                <w:rFonts w:ascii="Times New Roman" w:eastAsia="Times New Roman" w:hAnsi="Times New Roman" w:cs="Times New Roman"/>
                <w:sz w:val="24"/>
                <w:szCs w:val="24"/>
                <w:lang w:eastAsia="ro-MD"/>
              </w:rPr>
              <w:t xml:space="preserve">casei </w:t>
            </w:r>
            <w:r w:rsidR="00A008AE">
              <w:rPr>
                <w:rFonts w:ascii="Times New Roman" w:eastAsia="Times New Roman" w:hAnsi="Times New Roman" w:cs="Times New Roman"/>
                <w:sz w:val="24"/>
                <w:szCs w:val="24"/>
                <w:lang w:eastAsia="ro-MD"/>
              </w:rPr>
              <w:t xml:space="preserve">de schimb valutar </w:t>
            </w:r>
            <w:r w:rsidRPr="00903FC3">
              <w:rPr>
                <w:rFonts w:ascii="Times New Roman" w:eastAsia="Times New Roman" w:hAnsi="Times New Roman" w:cs="Times New Roman"/>
                <w:sz w:val="24"/>
                <w:szCs w:val="24"/>
                <w:lang w:eastAsia="ro-MD"/>
              </w:rPr>
              <w:t xml:space="preserve"> ar presupune o modificare structurală a regimului de licențiere, care nu poate fi realizată în cadrul proiectului de lege curent, destinat exclusiv ajustării reglementărilor valutare.</w:t>
            </w:r>
          </w:p>
        </w:tc>
      </w:tr>
      <w:tr w:rsidR="005015CE" w:rsidRPr="00903FC3" w14:paraId="1EB4FD7A"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62AEF5"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C2D9C"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31DEAD25" w14:textId="07BEB515"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A52A80" w14:textId="5459EF02"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17</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44BD6F" w14:textId="38FA8434"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Ajustarea proporțională a cerințelor privind camerele video și securitatea fizică</w:t>
            </w:r>
          </w:p>
          <w:p w14:paraId="3B8098D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 xml:space="preserve">Propunere. </w:t>
            </w:r>
            <w:r w:rsidRPr="00903FC3">
              <w:rPr>
                <w:rFonts w:ascii="Times New Roman" w:eastAsia="Times New Roman" w:hAnsi="Times New Roman" w:cs="Times New Roman"/>
                <w:sz w:val="24"/>
                <w:szCs w:val="24"/>
                <w:lang w:eastAsia="ro-MD"/>
              </w:rPr>
              <w:t>Asociația propune recalibrarea cerințelor de securitate fizică și de supraveghere video în funcție de riscul și volumul activității, astfel încât acestea să își păstreze eficiența probatorie și funcția de control, fără a fi aplicate uniform unor profiluri operaționale diferite. Asociația consideră că eventualele cerințe privind supravegherea continuă trebuie evaluate și prin prisma standardelor europene privind protecția datelor, pentru a se asigura că măsura este necesară, proporțională și limitată la ceea ce este strict necesar pentru scopul de securitate urmărit. Ghidurile EDPB privind prelucrarea datelor prin dispozitive video confirmă că supravegherea video este admisibilă ca instrument de securitate, dar numai cu respectarea principiilor de necesitate, proporționalitate, minimizare a datelor, limitare a stocării și securitate a prelucrării.</w:t>
            </w:r>
          </w:p>
          <w:p w14:paraId="18C06543"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xml:space="preserve">. Regulamentul BNM nr. 335/2016 include obligații privind supravegherea video și stabilește consecințe operaționale la defecțiuni, inclusiv consemnarea în registrul incidentelor. Acest sistem face parte din arhitectura actuală de control și trasabilitate, astfel încât eliminarea integrală a CCTV nu apare ca o soluție realistă fără afectarea coerenței cadrului de supraveghere. Totuși, din perspectiva standardelor europene, simpla existență a unui obiectiv legitim de securitate nu este suficientă </w:t>
            </w:r>
            <w:r w:rsidRPr="00903FC3">
              <w:rPr>
                <w:rFonts w:ascii="Times New Roman" w:eastAsia="Times New Roman" w:hAnsi="Times New Roman" w:cs="Times New Roman"/>
                <w:sz w:val="24"/>
                <w:szCs w:val="24"/>
                <w:lang w:eastAsia="ro-MD"/>
              </w:rPr>
              <w:lastRenderedPageBreak/>
              <w:t>pentru a justifica orice formă sau intensitate a monitorizării. Potrivit Ghidurilor EDPB 3/2019, monitorizarea video trebuie justificată printr-un interes legitim real și actual, trebuie limitată la ceea ce este necesar pentru scopul urmărit, iar perioada de retenție a imaginilor trebuie definită și demonstrată ca fiind proporțională; în plus, sistemele implementate trebuie să asigure confidențialitatea, integritatea și disponibilitatea datelor colectate. În aceste condiții, o eventuală obligație generală de supraveghere video continuă sau extinsă ar trebui susținută de o analiză de impact asupra protecției datelor și de o justificare concretă de necesitate raportată la riscul sectorial, pentru a evita ca măsura să devină excesivă în raport cu scopul legitim urmărit.</w:t>
            </w:r>
          </w:p>
          <w:p w14:paraId="27F98AB1"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Din perspectiva concurenței și a proporționalității administrative, standardele tehnice privind CCTV ar trebui de asemenea calibrate astfel încât să nu genereze costuri disproporționate pentru operatorii mici și medii și să nu producă, în mod indirect, un efect de consolidare artificială a operatorilor mari sau de restrângere nejustificată a accesului pe piață. Cerințele de securitate trebuie să rămână suficiente pentru trasabilitate, probă și control ex post, dar fără a impune costuri, redundanțe sau arhitecturi tehnice care depășesc ceea ce este necesar pentru riscul real al activității. O asemenea abordare este compatibilă cu logica GDPR și a Ghidurilor EDPB, care nu exclud </w:t>
            </w:r>
            <w:r w:rsidRPr="00903FC3">
              <w:rPr>
                <w:rFonts w:ascii="Times New Roman" w:eastAsia="Times New Roman" w:hAnsi="Times New Roman" w:cs="Times New Roman"/>
                <w:sz w:val="24"/>
                <w:szCs w:val="24"/>
                <w:lang w:eastAsia="ro-MD"/>
              </w:rPr>
              <w:lastRenderedPageBreak/>
              <w:t>supravegherea video, dar cer ca aceasta să fie configurată în parametri strict necesari și proporționali.</w:t>
            </w:r>
          </w:p>
          <w:p w14:paraId="495C43F8" w14:textId="2D663500"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Cerințele privind supravegherea video și securitatea fizică trebuie menținute ca principiu, dar calibrate prin standarde tehnice diferențiate, cerințe de redundanță rezonabile și proceduri clare de remediere rapidă, în funcție de profilul de risc al unității și de volumul activității desfășurate. Registrul incidentelor, obligația de trasabilitate și posibilitatea verificării ex post trebuie să rămână obligatorii. În același timp, cadrul normativ ar trebui să prevadă expres că orice eventuală cerință de supraveghere continuă sau extinsă trebuie să fie justificată prin necesitate operațională reală, evaluată în raport cu scopul de securitate urmărit și compatibilă cu principiile de protecție a datelor aplicabile. În acest context, Asociația consideră utilă clarificarea următoarelor aspecte de către autorii proiectului: care este fundamentul normativ și empiric pentru o eventuală opțiune de „supraveghere video obligatorie 24/7”, dacă această opțiune depășește cerințele generale de securitate deja aplicabile, și dacă a fost efectuată o evaluare a impactului asupra protecției datelor și asupra costurilor de conformare pentru operatorii CSV. O asemenea abordare ar păstra funcția probatorie și de control a sistemului, reducând în același timp povara nejustificată și riscul unor cerințe excesive.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266237" w14:textId="0ECFDD23"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3A575AD7" w14:textId="6F29B7C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Cerințele privind supravegherea video și securitatea fizică aplicabile unităților de schimb valutar reprezintă elemente esențiale ale cadrului de control valutar și sunt justificate prin riscurile operaționale ridicate asociate operațiunilor cu numerar. BNM consideră necesară menținerea unui standard minim uniform pentru toate unitățile </w:t>
            </w:r>
            <w:r w:rsidR="00C21463">
              <w:rPr>
                <w:rFonts w:ascii="Times New Roman" w:eastAsia="Times New Roman" w:hAnsi="Times New Roman" w:cs="Times New Roman"/>
                <w:sz w:val="24"/>
                <w:szCs w:val="24"/>
                <w:lang w:eastAsia="ro-MD"/>
              </w:rPr>
              <w:t>de schimb valutar</w:t>
            </w:r>
            <w:r w:rsidRPr="00903FC3">
              <w:rPr>
                <w:rFonts w:ascii="Times New Roman" w:eastAsia="Times New Roman" w:hAnsi="Times New Roman" w:cs="Times New Roman"/>
                <w:sz w:val="24"/>
                <w:szCs w:val="24"/>
                <w:lang w:eastAsia="ro-MD"/>
              </w:rPr>
              <w:t>, care să asigure:</w:t>
            </w:r>
            <w:r w:rsidRPr="00903FC3">
              <w:rPr>
                <w:sz w:val="24"/>
                <w:szCs w:val="24"/>
              </w:rPr>
              <w:t xml:space="preserve"> o </w:t>
            </w:r>
            <w:r w:rsidRPr="00903FC3">
              <w:rPr>
                <w:rFonts w:ascii="Times New Roman" w:eastAsia="Times New Roman" w:hAnsi="Times New Roman" w:cs="Times New Roman"/>
                <w:sz w:val="24"/>
                <w:szCs w:val="24"/>
                <w:lang w:eastAsia="ro-MD"/>
              </w:rPr>
              <w:t>evidență clară a fiecărei operațiuni de schimb valutar efectuate, păstrarea informației în vederea verificării ulterioare, posibilitatea reconstituirii operațiunilor de schimb valutar în caz de control etc.</w:t>
            </w:r>
          </w:p>
          <w:p w14:paraId="4444CCF0" w14:textId="57C7715E"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Regimul actual, prevăzut de Legea nr.62/2008 și Regulamentul BNM nr.335/2016, stabilește deja obligațiile unităților de schimb valutar în privința funcționării sistemelor de supraveghere și înregistrare video, evidenței incidentelor și remedierii defecțiunilor, acestea fiind în concordanță cu scopul legitim de securitate și compatibile cu principiile aplicabile în materia protecției datelor. Având în vedere că vulnerabilitățile de securitate sunt similare pentru toate unitățile de schimb valutar, nu se acceptă diferențierea cerințelor în funcție de dimensiunea unității de schimb valutar sau de profilul de risc.</w:t>
            </w:r>
          </w:p>
          <w:p w14:paraId="73A86844" w14:textId="1E76DD12"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consecință, propunerea privind recalibrarea sau flexibilizarea cerințelor de </w:t>
            </w:r>
            <w:r w:rsidRPr="00903FC3">
              <w:rPr>
                <w:rFonts w:ascii="Times New Roman" w:eastAsia="Times New Roman" w:hAnsi="Times New Roman" w:cs="Times New Roman"/>
                <w:sz w:val="24"/>
                <w:szCs w:val="24"/>
                <w:lang w:eastAsia="ro-MD"/>
              </w:rPr>
              <w:lastRenderedPageBreak/>
              <w:t>supraveghere video nu poate fi acceptată în cadrul proiectului de lege. Eventuale ajustări tehnice vor putea fi analizate, dacă va fi cazul, în cadrul procesului de revizuire a reglementărilor secundare relevante.</w:t>
            </w:r>
          </w:p>
        </w:tc>
      </w:tr>
      <w:tr w:rsidR="005015CE" w:rsidRPr="00903FC3" w14:paraId="6E919DFC"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48AEAE" w14:textId="77777777"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35A053"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Asociația Patronală „Forumul Național al Caselor de Schimb Valutar”</w:t>
            </w:r>
          </w:p>
          <w:p w14:paraId="11622BBF" w14:textId="365464BF"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sz w:val="24"/>
                <w:szCs w:val="24"/>
                <w:lang w:eastAsia="ro-MD"/>
              </w:rPr>
              <w:t>Scr. nr.17/03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34EC64" w14:textId="6D409EA8" w:rsidR="005015CE" w:rsidRPr="00903FC3" w:rsidRDefault="00B32102"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18</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2C58B0" w14:textId="01A1F8CA" w:rsidR="005015CE" w:rsidRPr="00903FC3" w:rsidRDefault="005015CE" w:rsidP="005015CE">
            <w:pPr>
              <w:spacing w:after="0" w:line="240" w:lineRule="auto"/>
              <w:ind w:left="91"/>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Clarificarea art. 44 din Legea nr. 62/2008 privind fondul operațional și capitalul social</w:t>
            </w:r>
          </w:p>
          <w:p w14:paraId="775318BF"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Propunere.</w:t>
            </w:r>
            <w:r w:rsidRPr="00903FC3">
              <w:rPr>
                <w:rFonts w:ascii="Times New Roman" w:eastAsia="Times New Roman" w:hAnsi="Times New Roman" w:cs="Times New Roman"/>
                <w:sz w:val="24"/>
                <w:szCs w:val="24"/>
                <w:lang w:eastAsia="ro-MD"/>
              </w:rPr>
              <w:t xml:space="preserve"> Asociația propune clarificarea art. 44 din Legea nr. 62/2008, astfel încât cerința de 500.000 lei per unitate să fie calificată expres ca cerință prudențial-operațională privind disponibilitatea minimă a numerarului operațional necesar desfășurării activității curente. Asociația solicită ca legea să recunoască în mod expres faptul că numerarul operațional poate fi constituit din surse proprii licite multiple, nu exclusiv din aporturile la capitalul social, cu condiția ca aceste surse să fie trasabile, evidențiate distinct și verificabile de către autoritatea de supraveghere. În această logică, clarificarea textului legal trebuie să consolideze disciplina prudențială, fără a confunda noțiuni juridice diferite și fără a transforma cerința privind lichiditatea operațională într-o cerință indirectă și rigidă de capitalizare societară.</w:t>
            </w:r>
          </w:p>
          <w:p w14:paraId="4E62EDA5"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Motivare</w:t>
            </w:r>
            <w:r w:rsidRPr="00903FC3">
              <w:rPr>
                <w:rFonts w:ascii="Times New Roman" w:eastAsia="Times New Roman" w:hAnsi="Times New Roman" w:cs="Times New Roman"/>
                <w:sz w:val="24"/>
                <w:szCs w:val="24"/>
                <w:lang w:eastAsia="ro-MD"/>
              </w:rPr>
              <w:t xml:space="preserve">. Formularea actuală poate fi interpretată ca o legare excesiv de rigidă între numerarul operațional și capitalul social, deși aceste noțiuni au funcții juridice și economice distincte. Capitalul social aparține regimului de drept societar și exprimă structura patrimonială inițială a entității, în timp ce fondul operațional are o funcție prudențială și de lichiditate, fiind destinat asigurării capacității efective de desfășurare a activității curente de schimb valutar. Lipsa unei delimitări exprese poate genera interpretări restrictive la autorizare și </w:t>
            </w:r>
            <w:r w:rsidRPr="00903FC3">
              <w:rPr>
                <w:rFonts w:ascii="Times New Roman" w:eastAsia="Times New Roman" w:hAnsi="Times New Roman" w:cs="Times New Roman"/>
                <w:sz w:val="24"/>
                <w:szCs w:val="24"/>
                <w:lang w:eastAsia="ro-MD"/>
              </w:rPr>
              <w:lastRenderedPageBreak/>
              <w:t>supraveghere, inclusiv în situații în care operatorul dispune de resurse proprii licite, perfect trasabile și disponibile operațional. În același timp, clarificarea solicitată nu afectează cerința prudențială de fond, atât timp cât pragul minim rămâne neschimbat și continuă să garanteze existența unui nivel minim de disponibilitate bănească pentru fiecare unitate.</w:t>
            </w:r>
          </w:p>
          <w:p w14:paraId="4443A37D" w14:textId="77777777"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Analiza comparativă indică și faptul că în alte jurisdicții accentul este pus mai ales pe integritatea acționarilor, controlul intern, supraveghere și conformare AML/CFT, nu pe existența unui prag patrimonial unic prezentat ca standard european comun. În Lituania, cadrul oficial pentru </w:t>
            </w:r>
            <w:proofErr w:type="spellStart"/>
            <w:r w:rsidRPr="00903FC3">
              <w:rPr>
                <w:rFonts w:ascii="Times New Roman" w:eastAsia="Times New Roman" w:hAnsi="Times New Roman" w:cs="Times New Roman"/>
                <w:sz w:val="24"/>
                <w:szCs w:val="24"/>
                <w:lang w:eastAsia="ro-MD"/>
              </w:rPr>
              <w:t>currency</w:t>
            </w:r>
            <w:proofErr w:type="spellEnd"/>
            <w:r w:rsidRPr="00903FC3">
              <w:rPr>
                <w:rFonts w:ascii="Times New Roman" w:eastAsia="Times New Roman" w:hAnsi="Times New Roman" w:cs="Times New Roman"/>
                <w:sz w:val="24"/>
                <w:szCs w:val="24"/>
                <w:lang w:eastAsia="ro-MD"/>
              </w:rPr>
              <w:t xml:space="preserve"> </w:t>
            </w:r>
            <w:proofErr w:type="spellStart"/>
            <w:r w:rsidRPr="00903FC3">
              <w:rPr>
                <w:rFonts w:ascii="Times New Roman" w:eastAsia="Times New Roman" w:hAnsi="Times New Roman" w:cs="Times New Roman"/>
                <w:sz w:val="24"/>
                <w:szCs w:val="24"/>
                <w:lang w:eastAsia="ro-MD"/>
              </w:rPr>
              <w:t>exchange</w:t>
            </w:r>
            <w:proofErr w:type="spellEnd"/>
            <w:r w:rsidRPr="00903FC3">
              <w:rPr>
                <w:rFonts w:ascii="Times New Roman" w:eastAsia="Times New Roman" w:hAnsi="Times New Roman" w:cs="Times New Roman"/>
                <w:sz w:val="24"/>
                <w:szCs w:val="24"/>
                <w:lang w:eastAsia="ro-MD"/>
              </w:rPr>
              <w:t xml:space="preserve"> </w:t>
            </w:r>
            <w:proofErr w:type="spellStart"/>
            <w:r w:rsidRPr="00903FC3">
              <w:rPr>
                <w:rFonts w:ascii="Times New Roman" w:eastAsia="Times New Roman" w:hAnsi="Times New Roman" w:cs="Times New Roman"/>
                <w:sz w:val="24"/>
                <w:szCs w:val="24"/>
                <w:lang w:eastAsia="ro-MD"/>
              </w:rPr>
              <w:t>operators</w:t>
            </w:r>
            <w:proofErr w:type="spellEnd"/>
            <w:r w:rsidRPr="00903FC3">
              <w:rPr>
                <w:rFonts w:ascii="Times New Roman" w:eastAsia="Times New Roman" w:hAnsi="Times New Roman" w:cs="Times New Roman"/>
                <w:sz w:val="24"/>
                <w:szCs w:val="24"/>
                <w:lang w:eastAsia="ro-MD"/>
              </w:rPr>
              <w:t xml:space="preserve"> este organizat în jurul regimului legal aplicabil acestor operatori, al cerințelor privind participanții semnificativi, al obligațiilor de supraveghere și al normelor de conformare relevante, fără ca autoritatea să prezinte un standard unic european de capital minim pentru astfel de entități.</w:t>
            </w:r>
          </w:p>
          <w:p w14:paraId="4F5DA666" w14:textId="1D336419"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b/>
                <w:bCs/>
                <w:sz w:val="24"/>
                <w:szCs w:val="24"/>
                <w:lang w:eastAsia="ro-MD"/>
              </w:rPr>
              <w:t>Soluție</w:t>
            </w:r>
            <w:r w:rsidRPr="00903FC3">
              <w:rPr>
                <w:rFonts w:ascii="Times New Roman" w:eastAsia="Times New Roman" w:hAnsi="Times New Roman" w:cs="Times New Roman"/>
                <w:sz w:val="24"/>
                <w:szCs w:val="24"/>
                <w:lang w:eastAsia="ro-MD"/>
              </w:rPr>
              <w:t xml:space="preserve">. La nivel legislativ, trebuie introdusă o formulare expresă care să stabilească faptul că numerarul operațional minim prevăzut de art. 44 reprezintă o cerință de disponibilitate operațională și poate proveni din aporturi la capitalul social, dar și din alte surse proprii licite, precum profitul nerepartizat, rezervele sau alte resurse patrimoniale proprii ale societății, cu condiția ca acestea să fie documentate, reflectate </w:t>
            </w:r>
            <w:r w:rsidRPr="00903FC3">
              <w:rPr>
                <w:rFonts w:ascii="Times New Roman" w:eastAsia="Times New Roman" w:hAnsi="Times New Roman" w:cs="Times New Roman"/>
                <w:sz w:val="24"/>
                <w:szCs w:val="24"/>
                <w:lang w:eastAsia="ro-MD"/>
              </w:rPr>
              <w:lastRenderedPageBreak/>
              <w:t>distinct în contabilitate și verificabile de către BNM.</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F70F22" w14:textId="08BC0D3B"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lastRenderedPageBreak/>
              <w:t>Precizare</w:t>
            </w:r>
          </w:p>
          <w:p w14:paraId="07765B32" w14:textId="7777777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Cadrul legal actual prevede în mod expres modul în care se formează aporturile bănești la capitalul social al caselor de schimb valutar, inclusiv procedura de majorare a capitalului și regimul mijloacelor bănești utilizate pentru efectuarea operațiunilor de schimb valutar în numerar cu persoanele fizice.</w:t>
            </w:r>
          </w:p>
          <w:p w14:paraId="6295365F" w14:textId="2E7C519E" w:rsidR="005015CE" w:rsidRPr="00903FC3" w:rsidRDefault="00266DCB" w:rsidP="005015CE">
            <w:pPr>
              <w:spacing w:after="0" w:line="240" w:lineRule="auto"/>
              <w:ind w:left="89"/>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C</w:t>
            </w:r>
            <w:r w:rsidR="005015CE" w:rsidRPr="00903FC3">
              <w:rPr>
                <w:rFonts w:ascii="Times New Roman" w:eastAsia="Times New Roman" w:hAnsi="Times New Roman" w:cs="Times New Roman"/>
                <w:sz w:val="24"/>
                <w:szCs w:val="24"/>
                <w:lang w:eastAsia="ro-MD"/>
              </w:rPr>
              <w:t>erințe</w:t>
            </w:r>
            <w:r>
              <w:rPr>
                <w:rFonts w:ascii="Times New Roman" w:eastAsia="Times New Roman" w:hAnsi="Times New Roman" w:cs="Times New Roman"/>
                <w:sz w:val="24"/>
                <w:szCs w:val="24"/>
                <w:lang w:eastAsia="ro-MD"/>
              </w:rPr>
              <w:t>le în cauză</w:t>
            </w:r>
            <w:r w:rsidR="005015CE" w:rsidRPr="00903FC3">
              <w:rPr>
                <w:rFonts w:ascii="Times New Roman" w:eastAsia="Times New Roman" w:hAnsi="Times New Roman" w:cs="Times New Roman"/>
                <w:sz w:val="24"/>
                <w:szCs w:val="24"/>
                <w:lang w:eastAsia="ro-MD"/>
              </w:rPr>
              <w:t xml:space="preserve"> au un rol prudențial și sunt menite să asigure stabilitatea operațională a caselor de schimb valutar și buna funcționare a pieței valutare interne.</w:t>
            </w:r>
          </w:p>
          <w:p w14:paraId="1153D6F9" w14:textId="414D0607"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acest context, propunerea de modificare nu poate fi acceptată. Legea stabilește deja suma minimă a aporturilor bănești în capitalul social și califică aceste fonduri drept mijloace circulante destinate exclusiv </w:t>
            </w:r>
            <w:r w:rsidR="00266DCB">
              <w:rPr>
                <w:rFonts w:ascii="Times New Roman" w:eastAsia="Times New Roman" w:hAnsi="Times New Roman" w:cs="Times New Roman"/>
                <w:sz w:val="24"/>
                <w:szCs w:val="24"/>
                <w:lang w:eastAsia="ro-MD"/>
              </w:rPr>
              <w:t xml:space="preserve">efectuării </w:t>
            </w:r>
            <w:r w:rsidRPr="00903FC3">
              <w:rPr>
                <w:rFonts w:ascii="Times New Roman" w:eastAsia="Times New Roman" w:hAnsi="Times New Roman" w:cs="Times New Roman"/>
                <w:sz w:val="24"/>
                <w:szCs w:val="24"/>
                <w:lang w:eastAsia="ro-MD"/>
              </w:rPr>
              <w:t>operațiunilor de schimb valutar în numerar.</w:t>
            </w:r>
          </w:p>
          <w:p w14:paraId="56C56A73" w14:textId="631382F9"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Totodată, Legea nr.62/2008 nu limitează casele de schimb valutar să utilizeze și alte surse proprii licite în activitatea lor, atât timp cât sunt respectate cerințele de transparență și verificare aplicabile.</w:t>
            </w:r>
          </w:p>
        </w:tc>
      </w:tr>
      <w:tr w:rsidR="005015CE" w:rsidRPr="00903FC3" w14:paraId="1D4B2FA2"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DE4997" w14:textId="64E15D3A" w:rsidR="005015CE" w:rsidRPr="00903FC3" w:rsidRDefault="005015CE" w:rsidP="005015CE">
            <w:pPr>
              <w:pStyle w:val="ListParagraph"/>
              <w:spacing w:after="0" w:line="240" w:lineRule="auto"/>
              <w:ind w:left="95"/>
              <w:jc w:val="both"/>
              <w:rPr>
                <w:rFonts w:ascii="Times New Roman" w:eastAsia="Times New Roman" w:hAnsi="Times New Roman"/>
                <w:b/>
                <w:iCs/>
                <w:sz w:val="24"/>
                <w:szCs w:val="24"/>
                <w:lang w:val="ro-MD"/>
              </w:rPr>
            </w:pPr>
            <w:r w:rsidRPr="00903FC3">
              <w:rPr>
                <w:rFonts w:ascii="Times New Roman" w:eastAsia="Times New Roman" w:hAnsi="Times New Roman"/>
                <w:b/>
                <w:iCs/>
                <w:sz w:val="24"/>
                <w:szCs w:val="24"/>
                <w:lang w:val="ro-MD"/>
              </w:rPr>
              <w:lastRenderedPageBreak/>
              <w:t>Nota de fundamentare</w:t>
            </w: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06ADA2" w14:textId="77777777" w:rsidR="005015CE" w:rsidRPr="00903FC3" w:rsidRDefault="005015CE" w:rsidP="005015CE">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Ministerul Dezvoltării Economice și Digitalizării</w:t>
            </w:r>
          </w:p>
          <w:p w14:paraId="4BBA0AC9" w14:textId="233FDD98" w:rsidR="005015CE" w:rsidRPr="00F86FDF" w:rsidRDefault="005015CE" w:rsidP="005015CE">
            <w:pPr>
              <w:spacing w:after="0" w:line="240" w:lineRule="auto"/>
              <w:jc w:val="center"/>
              <w:rPr>
                <w:rFonts w:ascii="Times New Roman" w:eastAsia="Times New Roman" w:hAnsi="Times New Roman" w:cs="Times New Roman"/>
                <w:sz w:val="24"/>
                <w:szCs w:val="24"/>
                <w:lang w:eastAsia="ro-MD"/>
              </w:rPr>
            </w:pPr>
            <w:r w:rsidRPr="00F86FDF">
              <w:rPr>
                <w:rFonts w:ascii="Times New Roman" w:eastAsia="Times New Roman" w:hAnsi="Times New Roman" w:cs="Times New Roman"/>
                <w:sz w:val="24"/>
                <w:szCs w:val="24"/>
                <w:lang w:eastAsia="ro-MD"/>
              </w:rPr>
              <w:t>Scr. nr.10/1-922 din 17.03.2026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3C8E32" w14:textId="7911832B" w:rsidR="005015CE" w:rsidRPr="00903FC3" w:rsidRDefault="005015CE" w:rsidP="005015CE">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19</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27F174" w14:textId="2D05B17D" w:rsidR="005015CE" w:rsidRPr="00903FC3" w:rsidRDefault="005015CE" w:rsidP="005015CE">
            <w:pPr>
              <w:spacing w:after="0" w:line="240" w:lineRule="auto"/>
              <w:ind w:left="91"/>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Se propune completarea compartimentului 4.3 din Nota de fundamentare cu analiza impactului asupra mediului de afaceri, din perspectiva eventualelor implicații generate de noile obligații de raportare și evidență aplicabile operatorilor economici vizați, în vederea evaluării proporționalității și fezabilității măsurilor propuse.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A8CA6A" w14:textId="77777777" w:rsidR="005015CE" w:rsidRPr="00903FC3" w:rsidRDefault="005015CE" w:rsidP="005015CE">
            <w:pPr>
              <w:spacing w:after="0" w:line="240" w:lineRule="auto"/>
              <w:ind w:left="89"/>
              <w:jc w:val="both"/>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Se acceptă</w:t>
            </w:r>
          </w:p>
          <w:p w14:paraId="0146E24E" w14:textId="7E9472AE"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Nota de fundamentare a fost completată cu unele explicații care vizează modificarea mecanismului de notificare a împrumuturilor/creditelor externe.</w:t>
            </w:r>
          </w:p>
          <w:p w14:paraId="2066A817" w14:textId="4BE6D3B4" w:rsidR="005015CE" w:rsidRPr="00903FC3" w:rsidRDefault="005015CE" w:rsidP="005015CE">
            <w:pPr>
              <w:spacing w:after="0" w:line="240" w:lineRule="auto"/>
              <w:ind w:left="89"/>
              <w:jc w:val="both"/>
              <w:rPr>
                <w:rFonts w:ascii="Times New Roman" w:eastAsia="Times New Roman" w:hAnsi="Times New Roman" w:cs="Times New Roman"/>
                <w:sz w:val="24"/>
                <w:szCs w:val="24"/>
                <w:lang w:eastAsia="ro-MD"/>
              </w:rPr>
            </w:pPr>
            <w:r w:rsidRPr="00903FC3">
              <w:rPr>
                <w:rFonts w:ascii="Times New Roman" w:eastAsia="Times New Roman" w:hAnsi="Times New Roman" w:cs="Times New Roman"/>
                <w:sz w:val="24"/>
                <w:szCs w:val="24"/>
                <w:lang w:eastAsia="ro-MD"/>
              </w:rPr>
              <w:t xml:space="preserve">În privința analizei impactului de </w:t>
            </w:r>
            <w:r w:rsidRPr="00E16516">
              <w:rPr>
                <w:rFonts w:ascii="Times New Roman" w:eastAsia="Times New Roman" w:hAnsi="Times New Roman" w:cs="Times New Roman"/>
                <w:sz w:val="24"/>
                <w:szCs w:val="24"/>
                <w:lang w:eastAsia="ro-MD"/>
              </w:rPr>
              <w:t xml:space="preserve">reglementare a se </w:t>
            </w:r>
            <w:r w:rsidRPr="00136C9B">
              <w:rPr>
                <w:rFonts w:ascii="Times New Roman" w:eastAsia="Times New Roman" w:hAnsi="Times New Roman" w:cs="Times New Roman"/>
                <w:sz w:val="24"/>
                <w:szCs w:val="24"/>
                <w:lang w:eastAsia="ro-MD"/>
              </w:rPr>
              <w:t>vedea explicațiile indicate la pct.</w:t>
            </w:r>
            <w:r w:rsidR="00522384">
              <w:rPr>
                <w:rFonts w:ascii="Times New Roman" w:eastAsia="Times New Roman" w:hAnsi="Times New Roman" w:cs="Times New Roman"/>
                <w:sz w:val="24"/>
                <w:szCs w:val="24"/>
                <w:lang w:eastAsia="ro-MD"/>
              </w:rPr>
              <w:t>8</w:t>
            </w:r>
            <w:r w:rsidR="00522384" w:rsidRPr="00136C9B">
              <w:rPr>
                <w:rFonts w:ascii="Times New Roman" w:eastAsia="Times New Roman" w:hAnsi="Times New Roman" w:cs="Times New Roman"/>
                <w:sz w:val="24"/>
                <w:szCs w:val="24"/>
                <w:lang w:eastAsia="ro-MD"/>
              </w:rPr>
              <w:t xml:space="preserve"> </w:t>
            </w:r>
            <w:r w:rsidRPr="00136C9B">
              <w:rPr>
                <w:rFonts w:ascii="Times New Roman" w:eastAsia="Times New Roman" w:hAnsi="Times New Roman" w:cs="Times New Roman"/>
                <w:sz w:val="24"/>
                <w:szCs w:val="24"/>
                <w:lang w:eastAsia="ro-MD"/>
              </w:rPr>
              <w:t>din sinteză.</w:t>
            </w:r>
          </w:p>
        </w:tc>
      </w:tr>
      <w:tr w:rsidR="009420E8" w:rsidRPr="00903FC3" w14:paraId="03145405" w14:textId="77777777" w:rsidTr="007D5B84">
        <w:trPr>
          <w:trHeight w:val="1197"/>
        </w:trPr>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5C49D5" w14:textId="77777777" w:rsidR="009420E8" w:rsidRPr="00903FC3" w:rsidRDefault="009420E8" w:rsidP="009420E8">
            <w:pPr>
              <w:pStyle w:val="ListParagraph"/>
              <w:spacing w:after="0" w:line="240" w:lineRule="auto"/>
              <w:ind w:left="95"/>
              <w:jc w:val="both"/>
              <w:rPr>
                <w:rFonts w:ascii="Times New Roman" w:eastAsia="Times New Roman" w:hAnsi="Times New Roman"/>
                <w:b/>
                <w:iCs/>
                <w:sz w:val="24"/>
                <w:szCs w:val="24"/>
                <w:lang w:val="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54D641" w14:textId="77777777" w:rsidR="009420E8" w:rsidRDefault="009420E8" w:rsidP="009420E8">
            <w:pPr>
              <w:spacing w:after="0" w:line="240" w:lineRule="auto"/>
              <w:jc w:val="center"/>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Comisia Națională a Pieței Financiare</w:t>
            </w:r>
          </w:p>
          <w:p w14:paraId="3F89238E" w14:textId="4C06C780" w:rsidR="009420E8" w:rsidRPr="00903FC3" w:rsidRDefault="009420E8" w:rsidP="009420E8">
            <w:pPr>
              <w:spacing w:after="0" w:line="240" w:lineRule="auto"/>
              <w:jc w:val="center"/>
              <w:rPr>
                <w:rFonts w:ascii="Times New Roman" w:eastAsia="Times New Roman" w:hAnsi="Times New Roman" w:cs="Times New Roman"/>
                <w:b/>
                <w:bCs/>
                <w:sz w:val="24"/>
                <w:szCs w:val="24"/>
                <w:lang w:eastAsia="ro-MD"/>
              </w:rPr>
            </w:pPr>
            <w:r w:rsidRPr="00F86FDF">
              <w:rPr>
                <w:rFonts w:ascii="Times New Roman" w:eastAsia="Times New Roman" w:hAnsi="Times New Roman" w:cs="Times New Roman"/>
                <w:sz w:val="24"/>
                <w:szCs w:val="24"/>
                <w:lang w:eastAsia="ro-MD"/>
              </w:rPr>
              <w:t xml:space="preserve">Scr. </w:t>
            </w:r>
            <w:r w:rsidR="00F86FDF">
              <w:rPr>
                <w:rFonts w:ascii="Times New Roman" w:eastAsia="Times New Roman" w:hAnsi="Times New Roman" w:cs="Times New Roman"/>
                <w:sz w:val="24"/>
                <w:szCs w:val="24"/>
                <w:lang w:eastAsia="ro-MD"/>
              </w:rPr>
              <w:t>n</w:t>
            </w:r>
            <w:r w:rsidRPr="00F86FDF">
              <w:rPr>
                <w:rFonts w:ascii="Times New Roman" w:eastAsia="Times New Roman" w:hAnsi="Times New Roman" w:cs="Times New Roman"/>
                <w:sz w:val="24"/>
                <w:szCs w:val="24"/>
                <w:lang w:eastAsia="ro-MD"/>
              </w:rPr>
              <w:t>r</w:t>
            </w:r>
            <w:r w:rsidRPr="009420E8">
              <w:rPr>
                <w:rFonts w:ascii="Times New Roman" w:eastAsia="Times New Roman" w:hAnsi="Times New Roman" w:cs="Times New Roman"/>
                <w:sz w:val="24"/>
                <w:szCs w:val="24"/>
                <w:lang w:eastAsia="ro-MD"/>
              </w:rPr>
              <w:t>. 06-4/1190 din 07.04.2026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25DAC0" w14:textId="3298EDEC" w:rsidR="009420E8" w:rsidRPr="00F86FDF" w:rsidRDefault="009420E8" w:rsidP="009420E8">
            <w:pPr>
              <w:spacing w:after="0" w:line="240" w:lineRule="auto"/>
              <w:jc w:val="both"/>
              <w:rPr>
                <w:rFonts w:ascii="Times New Roman" w:eastAsia="Times New Roman" w:hAnsi="Times New Roman" w:cs="Times New Roman"/>
                <w:sz w:val="24"/>
                <w:szCs w:val="24"/>
                <w:lang w:eastAsia="ro-MD"/>
              </w:rPr>
            </w:pPr>
            <w:r w:rsidRPr="00F86FDF">
              <w:rPr>
                <w:rFonts w:ascii="Times New Roman" w:eastAsia="Times New Roman" w:hAnsi="Times New Roman" w:cs="Times New Roman"/>
                <w:sz w:val="24"/>
                <w:szCs w:val="24"/>
                <w:lang w:eastAsia="ro-MD"/>
              </w:rPr>
              <w:t>20</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45BB43" w14:textId="758F7552" w:rsidR="009420E8" w:rsidRPr="00F86FDF" w:rsidRDefault="009420E8" w:rsidP="009420E8">
            <w:pPr>
              <w:spacing w:after="0" w:line="240" w:lineRule="auto"/>
              <w:ind w:left="91"/>
              <w:jc w:val="both"/>
              <w:rPr>
                <w:rFonts w:ascii="Times New Roman" w:eastAsia="Times New Roman" w:hAnsi="Times New Roman" w:cs="Times New Roman"/>
                <w:sz w:val="24"/>
                <w:szCs w:val="24"/>
                <w:lang w:eastAsia="ro-MD"/>
              </w:rPr>
            </w:pPr>
            <w:r w:rsidRPr="00F86FDF">
              <w:rPr>
                <w:rFonts w:ascii="Times New Roman" w:hAnsi="Times New Roman" w:cs="Times New Roman"/>
                <w:b/>
                <w:bCs/>
                <w:sz w:val="24"/>
                <w:szCs w:val="24"/>
              </w:rPr>
              <w:t>Lipsa de obiecții și propuneri</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2DC610" w14:textId="77777777" w:rsidR="009420E8" w:rsidRPr="00903FC3" w:rsidRDefault="009420E8" w:rsidP="009420E8">
            <w:pPr>
              <w:spacing w:after="0" w:line="240" w:lineRule="auto"/>
              <w:ind w:left="89"/>
              <w:jc w:val="both"/>
              <w:rPr>
                <w:rFonts w:ascii="Times New Roman" w:eastAsia="Times New Roman" w:hAnsi="Times New Roman" w:cs="Times New Roman"/>
                <w:b/>
                <w:bCs/>
                <w:sz w:val="24"/>
                <w:szCs w:val="24"/>
                <w:lang w:eastAsia="ro-MD"/>
              </w:rPr>
            </w:pPr>
          </w:p>
        </w:tc>
      </w:tr>
      <w:tr w:rsidR="009420E8" w:rsidRPr="00903FC3" w14:paraId="004FD82A" w14:textId="77777777" w:rsidTr="00BD4065">
        <w:trPr>
          <w:trHeight w:val="202"/>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E8FFFF"/>
            <w:tcMar>
              <w:top w:w="24" w:type="dxa"/>
              <w:left w:w="48" w:type="dxa"/>
              <w:bottom w:w="24" w:type="dxa"/>
              <w:right w:w="48" w:type="dxa"/>
            </w:tcMar>
            <w:hideMark/>
          </w:tcPr>
          <w:p w14:paraId="61832C85" w14:textId="37806E1D" w:rsidR="009420E8" w:rsidRPr="00903FC3" w:rsidRDefault="009420E8" w:rsidP="009420E8">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Expertizare</w:t>
            </w:r>
          </w:p>
        </w:tc>
      </w:tr>
      <w:tr w:rsidR="009420E8" w:rsidRPr="00903FC3" w14:paraId="1E64C6BF"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2481AD" w14:textId="28A108FF" w:rsidR="009420E8" w:rsidRPr="00903FC3" w:rsidRDefault="009420E8" w:rsidP="009420E8">
            <w:pPr>
              <w:spacing w:after="0" w:line="240" w:lineRule="auto"/>
              <w:jc w:val="both"/>
              <w:rPr>
                <w:rFonts w:ascii="Times New Roman" w:eastAsia="Times New Roman" w:hAnsi="Times New Roman" w:cs="Times New Roman"/>
                <w:sz w:val="24"/>
                <w:szCs w:val="24"/>
                <w:lang w:eastAsia="ro-MD"/>
              </w:rPr>
            </w:pPr>
          </w:p>
        </w:tc>
        <w:tc>
          <w:tcPr>
            <w:tcW w:w="7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A8180F" w14:textId="77777777" w:rsidR="009420E8" w:rsidRPr="00903FC3" w:rsidRDefault="009420E8" w:rsidP="009420E8">
            <w:pPr>
              <w:spacing w:after="0" w:line="240" w:lineRule="auto"/>
              <w:jc w:val="center"/>
              <w:rPr>
                <w:rFonts w:ascii="Times New Roman" w:eastAsia="Times New Roman" w:hAnsi="Times New Roman" w:cs="Times New Roman"/>
                <w:b/>
                <w:bCs/>
                <w:sz w:val="24"/>
                <w:szCs w:val="24"/>
                <w:lang w:eastAsia="ro-MD"/>
              </w:rPr>
            </w:pPr>
            <w:r w:rsidRPr="00903FC3">
              <w:rPr>
                <w:rFonts w:ascii="Times New Roman" w:eastAsia="Times New Roman" w:hAnsi="Times New Roman" w:cs="Times New Roman"/>
                <w:b/>
                <w:bCs/>
                <w:sz w:val="24"/>
                <w:szCs w:val="24"/>
                <w:lang w:eastAsia="ro-MD"/>
              </w:rPr>
              <w:t>Centrul de armonizare a legislației</w:t>
            </w:r>
          </w:p>
          <w:p w14:paraId="1D8F8917" w14:textId="141AD10D" w:rsidR="009420E8" w:rsidRPr="00F86FDF" w:rsidRDefault="009420E8" w:rsidP="009420E8">
            <w:pPr>
              <w:spacing w:after="0" w:line="240" w:lineRule="auto"/>
              <w:jc w:val="both"/>
              <w:rPr>
                <w:rFonts w:ascii="Times New Roman" w:eastAsia="Times New Roman" w:hAnsi="Times New Roman" w:cs="Times New Roman"/>
                <w:sz w:val="24"/>
                <w:szCs w:val="24"/>
                <w:lang w:eastAsia="ro-MD"/>
              </w:rPr>
            </w:pPr>
            <w:r w:rsidRPr="00F86FDF">
              <w:rPr>
                <w:rFonts w:ascii="Times New Roman" w:eastAsia="Times New Roman" w:hAnsi="Times New Roman" w:cs="Times New Roman"/>
                <w:sz w:val="24"/>
                <w:szCs w:val="24"/>
                <w:lang w:eastAsia="ro-MD"/>
              </w:rPr>
              <w:t>Scr. nr.31/02-126-2892 din 13.03.2026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8B04E4" w14:textId="549BE54D" w:rsidR="009420E8" w:rsidRPr="00D01CEF" w:rsidRDefault="009420E8" w:rsidP="009420E8">
            <w:pPr>
              <w:spacing w:after="0" w:line="240" w:lineRule="auto"/>
              <w:jc w:val="both"/>
              <w:rPr>
                <w:rFonts w:ascii="Times New Roman" w:eastAsia="Times New Roman" w:hAnsi="Times New Roman" w:cs="Times New Roman"/>
                <w:sz w:val="24"/>
                <w:szCs w:val="24"/>
                <w:lang w:eastAsia="ro-MD"/>
              </w:rPr>
            </w:pPr>
            <w:r w:rsidRPr="00D01CEF">
              <w:rPr>
                <w:rFonts w:ascii="Times New Roman" w:eastAsia="Times New Roman" w:hAnsi="Times New Roman" w:cs="Times New Roman"/>
                <w:sz w:val="24"/>
                <w:szCs w:val="24"/>
                <w:lang w:eastAsia="ro-MD"/>
              </w:rPr>
              <w:t>2</w:t>
            </w:r>
            <w:r w:rsidR="00F86FDF">
              <w:rPr>
                <w:rFonts w:ascii="Times New Roman" w:eastAsia="Times New Roman" w:hAnsi="Times New Roman" w:cs="Times New Roman"/>
                <w:sz w:val="24"/>
                <w:szCs w:val="24"/>
                <w:lang w:eastAsia="ro-MD"/>
              </w:rPr>
              <w:t>1</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17C57C" w14:textId="1B8C5936" w:rsidR="009420E8" w:rsidRPr="00903FC3" w:rsidRDefault="009420E8" w:rsidP="009420E8">
            <w:pPr>
              <w:pStyle w:val="Default"/>
              <w:jc w:val="both"/>
              <w:rPr>
                <w:i/>
                <w:iCs/>
              </w:rPr>
            </w:pPr>
            <w:r w:rsidRPr="00903FC3">
              <w:rPr>
                <w:i/>
                <w:iCs/>
              </w:rPr>
              <w:t>DECLARAȚIE DE COMPATIBILITATE</w:t>
            </w:r>
          </w:p>
          <w:p w14:paraId="31C03B30" w14:textId="4FFF74E1" w:rsidR="009420E8" w:rsidRPr="00903FC3" w:rsidRDefault="009420E8" w:rsidP="009420E8">
            <w:pPr>
              <w:pStyle w:val="Default"/>
              <w:jc w:val="both"/>
            </w:pPr>
            <w:r w:rsidRPr="00903FC3">
              <w:t>În baza expertizei proiectului de Lege pentru modificarea Legii nr.62/2008 privind reglementarea valutară (liberalizare parțială)</w:t>
            </w:r>
          </w:p>
          <w:p w14:paraId="6A3CD5F2" w14:textId="77777777" w:rsidR="009420E8" w:rsidRPr="00903FC3" w:rsidRDefault="009420E8" w:rsidP="009420E8">
            <w:pPr>
              <w:pStyle w:val="Default"/>
              <w:jc w:val="both"/>
              <w:rPr>
                <w:i/>
                <w:iCs/>
              </w:rPr>
            </w:pPr>
          </w:p>
          <w:p w14:paraId="41F100A5" w14:textId="77777777" w:rsidR="009420E8" w:rsidRPr="00903FC3" w:rsidRDefault="009420E8" w:rsidP="009420E8">
            <w:pPr>
              <w:pStyle w:val="Default"/>
              <w:jc w:val="both"/>
            </w:pPr>
            <w:r w:rsidRPr="00903FC3">
              <w:t xml:space="preserve">Proiectul de Lege pentru modificarea Legii nr. 62/2008 privind reglementarea valutară (liberalizare parțială): </w:t>
            </w:r>
          </w:p>
          <w:p w14:paraId="55B2A3F7" w14:textId="600BA958" w:rsidR="009420E8" w:rsidRPr="00903FC3" w:rsidRDefault="009420E8" w:rsidP="009420E8">
            <w:pPr>
              <w:pStyle w:val="Default"/>
              <w:jc w:val="both"/>
            </w:pPr>
            <w:r w:rsidRPr="00903FC3">
              <w:t xml:space="preserve">- </w:t>
            </w:r>
            <w:r w:rsidRPr="00903FC3">
              <w:rPr>
                <w:b/>
                <w:bCs/>
              </w:rPr>
              <w:t xml:space="preserve">transpune parțial </w:t>
            </w:r>
            <w:r w:rsidRPr="00903FC3">
              <w:t>art.63 - 66, Capitolul 4 „Capitalurile și plățile” din Tratatul privind funcționarea Uniunii Europene, publicat în Jurnalul Oficial al Comunității Europene nr. C 202 din 7 iunie 2016, CELEX: 12016E/TXT;</w:t>
            </w:r>
          </w:p>
          <w:p w14:paraId="41491565" w14:textId="77777777" w:rsidR="009420E8" w:rsidRPr="00903FC3" w:rsidRDefault="009420E8" w:rsidP="009420E8">
            <w:pPr>
              <w:pStyle w:val="Default"/>
              <w:jc w:val="both"/>
            </w:pPr>
            <w:r w:rsidRPr="00903FC3">
              <w:t xml:space="preserve">- </w:t>
            </w:r>
            <w:r w:rsidRPr="00903FC3">
              <w:rPr>
                <w:b/>
                <w:bCs/>
              </w:rPr>
              <w:t xml:space="preserve">transpune parțial </w:t>
            </w:r>
            <w:r w:rsidRPr="00903FC3">
              <w:t xml:space="preserve">Directiva 88/361/CEE a Consiliului din 24 iunie 1988 pentru punerea în </w:t>
            </w:r>
            <w:r w:rsidRPr="00903FC3">
              <w:lastRenderedPageBreak/>
              <w:t xml:space="preserve">aplicare a articolului 67 din Tratat, publicată în Jurnalul Oficial al Comunității Europene nr. L 178 din 8 iulie 1988, CELEX: 31988l0361. </w:t>
            </w:r>
          </w:p>
          <w:p w14:paraId="2BC6954A" w14:textId="77777777" w:rsidR="009420E8" w:rsidRPr="00903FC3" w:rsidRDefault="009420E8" w:rsidP="009420E8">
            <w:pPr>
              <w:pStyle w:val="Default"/>
              <w:jc w:val="both"/>
            </w:pPr>
            <w:r w:rsidRPr="00903FC3">
              <w:rPr>
                <w:b/>
                <w:bCs/>
              </w:rPr>
              <w:t xml:space="preserve">I. Obiectul proiectului </w:t>
            </w:r>
          </w:p>
          <w:p w14:paraId="7C5A0A4D" w14:textId="4A79F1D3" w:rsidR="009420E8" w:rsidRPr="00903FC3" w:rsidRDefault="009420E8" w:rsidP="009420E8">
            <w:pPr>
              <w:pStyle w:val="Default"/>
              <w:jc w:val="both"/>
            </w:pPr>
            <w:r w:rsidRPr="00903FC3">
              <w:t>Proiectul de Lege pentru modificarea Legii nr.62/2008 privind reglementarea valutară își propune continuarea alinierii legislației naționale la prevederile art. 63 - 66 din Tratatul privind funcționarea Uniunii Europene, precum și la condițiile de eliminare a restricțiilor privind mișcările de capital între rezidenții statelor membre, conform nomenclatorului din Anexa I la Directiva 88/361/CEE a Consiliului din 24 iunie 1988.</w:t>
            </w:r>
          </w:p>
          <w:p w14:paraId="254A24AF" w14:textId="77777777" w:rsidR="009420E8" w:rsidRPr="00903FC3" w:rsidRDefault="009420E8" w:rsidP="009420E8">
            <w:pPr>
              <w:pStyle w:val="Default"/>
              <w:jc w:val="both"/>
            </w:pPr>
            <w:r w:rsidRPr="00903FC3">
              <w:rPr>
                <w:b/>
                <w:bCs/>
              </w:rPr>
              <w:t xml:space="preserve">II. Evaluarea din perspectiva compatibilității cu Dreptul UE </w:t>
            </w:r>
          </w:p>
          <w:p w14:paraId="286E1907" w14:textId="77777777" w:rsidR="009420E8" w:rsidRPr="00903FC3" w:rsidRDefault="009420E8" w:rsidP="009420E8">
            <w:pPr>
              <w:pStyle w:val="Default"/>
              <w:jc w:val="both"/>
            </w:pPr>
            <w:r w:rsidRPr="00903FC3">
              <w:t xml:space="preserve">Din punct de vedere al dreptului UE, prin prisma obiectului de reglementare, prezentul demers normativ se circumscrie reglementărilor statuate la nivelul UE, subsumate </w:t>
            </w:r>
            <w:r w:rsidRPr="00903FC3">
              <w:rPr>
                <w:b/>
                <w:bCs/>
                <w:i/>
                <w:iCs/>
              </w:rPr>
              <w:t xml:space="preserve">Capitolului 4 „Libera circulație a capitalului”. </w:t>
            </w:r>
          </w:p>
          <w:p w14:paraId="22C2F803" w14:textId="636F2832" w:rsidR="009420E8" w:rsidRPr="00903FC3" w:rsidRDefault="009420E8" w:rsidP="009420E8">
            <w:pPr>
              <w:pStyle w:val="Default"/>
              <w:jc w:val="both"/>
            </w:pPr>
            <w:r w:rsidRPr="00903FC3">
              <w:t>Republica Moldova și-a asumat angajamentul privind facilitarea circulației capitalurilor și aplicarea progresivă a normelor UE privind libera circulație a capitalurilor prin art.264 - 267, Capitolul 7 „Plățile curente și circulația capitalurilor” din Acordul de Asociere RM-UE, angajamentul fiind reiterat prin Poziția de negociere aferentă Capitolului 4.</w:t>
            </w:r>
          </w:p>
          <w:p w14:paraId="2CB15618" w14:textId="77777777" w:rsidR="009420E8" w:rsidRPr="00903FC3" w:rsidRDefault="009420E8" w:rsidP="009420E8">
            <w:pPr>
              <w:pStyle w:val="Default"/>
              <w:jc w:val="both"/>
            </w:pPr>
            <w:r w:rsidRPr="00903FC3">
              <w:rPr>
                <w:i/>
                <w:iCs/>
              </w:rPr>
              <w:t xml:space="preserve">a) Măsuri naționale de transpunere existente ale actelor UE examinate: </w:t>
            </w:r>
          </w:p>
          <w:p w14:paraId="25A87462" w14:textId="3A65E3FA" w:rsidR="009420E8" w:rsidRPr="00903FC3" w:rsidRDefault="009420E8" w:rsidP="009420E8">
            <w:pPr>
              <w:pStyle w:val="Default"/>
              <w:jc w:val="both"/>
            </w:pPr>
            <w:r w:rsidRPr="00903FC3">
              <w:lastRenderedPageBreak/>
              <w:t>Legea nr. 62/2008 privind reglementarea valutară este parțial aliniată la art.63 - 66, Capitolul 4 „Capitalurile și plățile” din Tratat și Anexa I din Directiva 88/361/CEE a Consiliului din 24 iunie 1988.</w:t>
            </w:r>
          </w:p>
          <w:p w14:paraId="011A93C8" w14:textId="77777777" w:rsidR="009420E8" w:rsidRPr="00903FC3" w:rsidRDefault="009420E8" w:rsidP="009420E8">
            <w:pPr>
              <w:pStyle w:val="Default"/>
              <w:jc w:val="both"/>
            </w:pPr>
            <w:r w:rsidRPr="00903FC3">
              <w:rPr>
                <w:i/>
                <w:iCs/>
              </w:rPr>
              <w:t xml:space="preserve">b) Măsuri naționale de transpunere planificate ale actelor UE examinate: </w:t>
            </w:r>
          </w:p>
          <w:p w14:paraId="73A3FDED" w14:textId="71E7B12E" w:rsidR="009420E8" w:rsidRPr="00903FC3" w:rsidRDefault="009420E8" w:rsidP="009420E8">
            <w:pPr>
              <w:pStyle w:val="Default"/>
              <w:jc w:val="both"/>
            </w:pPr>
            <w:r w:rsidRPr="00903FC3">
              <w:t xml:space="preserve">Potrivit Programului Național de Aderare a Republicii Moldova la Uniunea Europeană pentru perioada 2025-2029, aprobat prin HG nr.306/2025, în Anexa A, Clusterul 2, la Capitolul 4 „Libera circulație a capitalului” sunt planificate următoarele acțiuni de aliniere progresivă: </w:t>
            </w:r>
          </w:p>
          <w:p w14:paraId="7551559F" w14:textId="77777777" w:rsidR="009420E8" w:rsidRPr="00903FC3" w:rsidRDefault="009420E8" w:rsidP="009420E8">
            <w:pPr>
              <w:pStyle w:val="Default"/>
              <w:spacing w:after="71"/>
              <w:jc w:val="both"/>
            </w:pPr>
            <w:r w:rsidRPr="00903FC3">
              <w:t xml:space="preserve">- proiect de Lege pentru modificarea unor acte normative (liberalizarea totală a operațiunilor valutare), acțiunea 2, având termen de realizare Octombrie/Decembrie 2026; </w:t>
            </w:r>
          </w:p>
          <w:p w14:paraId="4C4EA920" w14:textId="77777777" w:rsidR="009420E8" w:rsidRPr="00903FC3" w:rsidRDefault="009420E8" w:rsidP="009420E8">
            <w:pPr>
              <w:pStyle w:val="Default"/>
              <w:spacing w:after="71"/>
              <w:jc w:val="both"/>
            </w:pPr>
            <w:r w:rsidRPr="00903FC3">
              <w:t xml:space="preserve">- proiect de Hotărâre a Comitetului Executiv al BNM pentru modificarea unor acte normative ale BNM urmare liberalizării parțiale (privind autorizarea operațiunilor valutare, condițiile și modul de efectuare a operațiunilor valutare), acțiunea 3, având termen de realizare Iulie 2027; </w:t>
            </w:r>
          </w:p>
          <w:p w14:paraId="00BB0DEA" w14:textId="77777777" w:rsidR="009420E8" w:rsidRPr="00903FC3" w:rsidRDefault="009420E8" w:rsidP="009420E8">
            <w:pPr>
              <w:pStyle w:val="Default"/>
              <w:jc w:val="both"/>
            </w:pPr>
            <w:r w:rsidRPr="00903FC3">
              <w:t xml:space="preserve">- proiect de Hotărâre a Comitetului Executiv al BNM pentru modificarea unor acte normative ale BNM urmare liberalizării totale (privind autorizarea și raportarea operațiunilor valutare, condițiile și modul de efectuare a operațiunilor valutare), acțiunea 4, având termen de realizare Iulie 2027. </w:t>
            </w:r>
          </w:p>
          <w:p w14:paraId="71D9A647" w14:textId="77777777" w:rsidR="009420E8" w:rsidRPr="00903FC3" w:rsidRDefault="009420E8" w:rsidP="009420E8">
            <w:pPr>
              <w:pStyle w:val="Default"/>
              <w:jc w:val="both"/>
            </w:pPr>
            <w:r w:rsidRPr="00903FC3">
              <w:rPr>
                <w:i/>
                <w:iCs/>
              </w:rPr>
              <w:lastRenderedPageBreak/>
              <w:t xml:space="preserve">c) Analiza comparativă a alinierii/transpunerii dispozițiilor actelor UE </w:t>
            </w:r>
          </w:p>
          <w:p w14:paraId="45CCDCC1" w14:textId="77777777" w:rsidR="009420E8" w:rsidRPr="00903FC3" w:rsidRDefault="009420E8" w:rsidP="009420E8">
            <w:pPr>
              <w:pStyle w:val="Default"/>
              <w:jc w:val="both"/>
            </w:pPr>
            <w:r w:rsidRPr="00903FC3">
              <w:t xml:space="preserve">Conform constatărilor de mai jos, se reține că proiectul național asigură </w:t>
            </w:r>
            <w:r w:rsidRPr="00903FC3">
              <w:rPr>
                <w:b/>
                <w:bCs/>
              </w:rPr>
              <w:t xml:space="preserve">transpunerea parțială </w:t>
            </w:r>
            <w:r w:rsidRPr="00903FC3">
              <w:t xml:space="preserve">a art. 63 - 66, Capitolul 4 „Capitalurile și plățile” din TFUE și a prevederilor Anexei I la Directiva 88/361/CEE a Consiliului din 24 iunie 1988. </w:t>
            </w:r>
          </w:p>
          <w:p w14:paraId="5F3DAA02" w14:textId="4292ECD0" w:rsidR="009420E8" w:rsidRPr="00903FC3" w:rsidRDefault="009420E8" w:rsidP="009420E8">
            <w:pPr>
              <w:pStyle w:val="Default"/>
              <w:jc w:val="both"/>
            </w:pPr>
            <w:r w:rsidRPr="00903FC3">
              <w:t xml:space="preserve">Modificările propuse prin pct.3 din Art. I (Legea nr.62/2008) la art.6 privind abrogarea notificării împrumuturilor/creditelor, elimină barierele administrative conform prevederilor Directivei 88/361/CEE, Anexa I. Totuși, se evidențiază necesitatea menținerii supravegherii statistice prin raportare. </w:t>
            </w:r>
          </w:p>
          <w:p w14:paraId="5BAFFD05" w14:textId="3F17368F" w:rsidR="009420E8" w:rsidRPr="00903FC3" w:rsidRDefault="009420E8" w:rsidP="009420E8">
            <w:pPr>
              <w:pStyle w:val="Default"/>
              <w:jc w:val="both"/>
            </w:pPr>
            <w:r w:rsidRPr="00903FC3">
              <w:t xml:space="preserve">Modificările propuse prin pct.4 din </w:t>
            </w:r>
            <w:proofErr w:type="spellStart"/>
            <w:r w:rsidRPr="00903FC3">
              <w:t>Art.I</w:t>
            </w:r>
            <w:proofErr w:type="spellEnd"/>
            <w:r w:rsidRPr="00903FC3">
              <w:t xml:space="preserve"> (Legea nr. 62/2008) la art.9 prin abrogarea alin.(6) și (9) și majorarea pragului pentru operațiuni cu instrumente financiare (de la 10.000 euro la 100.000 euro, iar din 1 ianuarie 2028 la 250.000 euro) sunt în linie cu liberalizarea operațiunilor valutare de capital prevăzute în Directiva 88/361/CEE, Anexa I, Cap. III, lit. A și Note explicative. </w:t>
            </w:r>
          </w:p>
          <w:p w14:paraId="098A910C" w14:textId="5A403C69" w:rsidR="009420E8" w:rsidRPr="00903FC3" w:rsidRDefault="009420E8" w:rsidP="009420E8">
            <w:pPr>
              <w:pStyle w:val="Default"/>
              <w:jc w:val="both"/>
            </w:pPr>
            <w:r w:rsidRPr="00903FC3">
              <w:t xml:space="preserve">Modificările propuse prin pct.5 din </w:t>
            </w:r>
            <w:proofErr w:type="spellStart"/>
            <w:r w:rsidRPr="00903FC3">
              <w:t>Art.I</w:t>
            </w:r>
            <w:proofErr w:type="spellEnd"/>
            <w:r w:rsidRPr="00903FC3">
              <w:t xml:space="preserve"> (Legea nr. 62/2008) la art.11 privind extinderea entităților care pot acorda credite fără autorizare și a subiecților beneficiari corespund cerințelor stabilite în Directiva 88/361/CEE, Anexa I, </w:t>
            </w:r>
            <w:proofErr w:type="spellStart"/>
            <w:r w:rsidRPr="00903FC3">
              <w:t>Cap.VIII</w:t>
            </w:r>
            <w:proofErr w:type="spellEnd"/>
            <w:r w:rsidRPr="00903FC3">
              <w:t xml:space="preserve">, </w:t>
            </w:r>
            <w:proofErr w:type="spellStart"/>
            <w:r w:rsidRPr="00903FC3">
              <w:t>lit.A</w:t>
            </w:r>
            <w:proofErr w:type="spellEnd"/>
            <w:r w:rsidRPr="00903FC3">
              <w:t xml:space="preserve">, B și Note explicative. </w:t>
            </w:r>
          </w:p>
          <w:p w14:paraId="23EB1FE0" w14:textId="5FFF28C5" w:rsidR="009420E8" w:rsidRPr="00903FC3" w:rsidRDefault="009420E8" w:rsidP="009420E8">
            <w:pPr>
              <w:pStyle w:val="Default"/>
              <w:jc w:val="both"/>
            </w:pPr>
            <w:r w:rsidRPr="00903FC3">
              <w:t xml:space="preserve">Modificările propuse prin pct.6 din </w:t>
            </w:r>
            <w:proofErr w:type="spellStart"/>
            <w:r w:rsidRPr="00903FC3">
              <w:t>Art.I</w:t>
            </w:r>
            <w:proofErr w:type="spellEnd"/>
            <w:r w:rsidRPr="00903FC3">
              <w:t xml:space="preserve"> (Legea nr. 62/2008) la art.12 privind majorarea plafonului pentru garanții, liberalizarea </w:t>
            </w:r>
            <w:r w:rsidRPr="00903FC3">
              <w:lastRenderedPageBreak/>
              <w:t xml:space="preserve">garanțiilor corespund cerințelor stabilite în Directiva 88/361/CEE, Anexa I, </w:t>
            </w:r>
            <w:proofErr w:type="spellStart"/>
            <w:r w:rsidRPr="00903FC3">
              <w:t>Cap.IX</w:t>
            </w:r>
            <w:proofErr w:type="spellEnd"/>
            <w:r w:rsidRPr="00903FC3">
              <w:t xml:space="preserve">, </w:t>
            </w:r>
            <w:proofErr w:type="spellStart"/>
            <w:r w:rsidRPr="00903FC3">
              <w:t>lit.A</w:t>
            </w:r>
            <w:proofErr w:type="spellEnd"/>
            <w:r w:rsidRPr="00903FC3">
              <w:t xml:space="preserve">, B. </w:t>
            </w:r>
          </w:p>
          <w:p w14:paraId="0E3295CA" w14:textId="4DECDE54" w:rsidR="009420E8" w:rsidRPr="00903FC3" w:rsidRDefault="009420E8" w:rsidP="009420E8">
            <w:pPr>
              <w:pStyle w:val="Default"/>
              <w:jc w:val="both"/>
            </w:pPr>
            <w:r w:rsidRPr="00903FC3">
              <w:t xml:space="preserve">Modificările propuse prin pct.7 din </w:t>
            </w:r>
            <w:proofErr w:type="spellStart"/>
            <w:r w:rsidRPr="00903FC3">
              <w:t>Art.I</w:t>
            </w:r>
            <w:proofErr w:type="spellEnd"/>
            <w:r w:rsidRPr="00903FC3">
              <w:t xml:space="preserve"> (Legea nr. 62/2008) la art.13 privind. liberalizarea deschiderii conturilor în străinătate (inclusiv pentru emigranți) corespund cerințelor stabilite în Directiva 88/361/CEE, Anexa I, Cap.VI, </w:t>
            </w:r>
            <w:proofErr w:type="spellStart"/>
            <w:r w:rsidRPr="00903FC3">
              <w:t>lit.A</w:t>
            </w:r>
            <w:proofErr w:type="spellEnd"/>
            <w:r w:rsidRPr="00903FC3">
              <w:t xml:space="preserve">, B, Note explicative. </w:t>
            </w:r>
          </w:p>
          <w:p w14:paraId="0D5D5F60" w14:textId="12C84CD7" w:rsidR="009420E8" w:rsidRPr="00903FC3" w:rsidRDefault="009420E8" w:rsidP="009420E8">
            <w:pPr>
              <w:pStyle w:val="Default"/>
              <w:jc w:val="both"/>
            </w:pPr>
            <w:r w:rsidRPr="00903FC3">
              <w:t xml:space="preserve">Modificările propuse prin pct.8 din </w:t>
            </w:r>
            <w:proofErr w:type="spellStart"/>
            <w:r w:rsidRPr="00903FC3">
              <w:t>Art.I</w:t>
            </w:r>
            <w:proofErr w:type="spellEnd"/>
            <w:r w:rsidRPr="00903FC3">
              <w:t xml:space="preserve"> (Legea nr. 62/2008) la art.15 privind transferurile personale pentru emigranți, majorarea plafonului corespund cerințelor privind transferurile personale stabilite în Directiva 88/361/CEE, Anexa I, Cap. XI, lit. A-G.</w:t>
            </w:r>
          </w:p>
          <w:p w14:paraId="278C6BE1" w14:textId="65A6ED22" w:rsidR="009420E8" w:rsidRPr="00903FC3" w:rsidRDefault="009420E8" w:rsidP="009420E8">
            <w:pPr>
              <w:pStyle w:val="Default"/>
              <w:jc w:val="both"/>
              <w:rPr>
                <w:rFonts w:eastAsia="Times New Roman"/>
                <w:lang w:eastAsia="ro-MD"/>
              </w:rPr>
            </w:pPr>
            <w:r w:rsidRPr="00903FC3">
              <w:rPr>
                <w:rFonts w:eastAsia="Times New Roman"/>
                <w:lang w:eastAsia="ro-MD"/>
              </w:rPr>
              <w:t>Modificările propuse prin pct.9, 12, 14 și 15 din Art. I (Legea nr. 62/2008) la art.16, 23, 27, 38 privind majorarea plafonului pentru diverse operațiuni valutare corespund cerințelor stabilite în Directiva 88/361/CEE, Anexa I, Cap. XIII, lit. A-F.</w:t>
            </w:r>
          </w:p>
          <w:p w14:paraId="51134C63" w14:textId="16E2FFCF" w:rsidR="009420E8" w:rsidRPr="00903FC3" w:rsidRDefault="009420E8" w:rsidP="009420E8">
            <w:pPr>
              <w:pStyle w:val="Default"/>
              <w:jc w:val="both"/>
              <w:rPr>
                <w:rFonts w:eastAsia="Times New Roman"/>
                <w:lang w:eastAsia="ro-MD"/>
              </w:rPr>
            </w:pPr>
            <w:r w:rsidRPr="00903FC3">
              <w:rPr>
                <w:rFonts w:eastAsia="Times New Roman"/>
                <w:lang w:eastAsia="ro-MD"/>
              </w:rPr>
              <w:t xml:space="preserve">Modificările propuse prin pct.17 din </w:t>
            </w:r>
            <w:proofErr w:type="spellStart"/>
            <w:r w:rsidRPr="00903FC3">
              <w:rPr>
                <w:rFonts w:eastAsia="Times New Roman"/>
                <w:lang w:eastAsia="ro-MD"/>
              </w:rPr>
              <w:t>Art.I</w:t>
            </w:r>
            <w:proofErr w:type="spellEnd"/>
            <w:r w:rsidRPr="00903FC3">
              <w:rPr>
                <w:rFonts w:eastAsia="Times New Roman"/>
                <w:lang w:eastAsia="ro-MD"/>
              </w:rPr>
              <w:t xml:space="preserve"> (Legea nr. 62/2008) la art.42 privind introducerea serviciilor de plată și monedă electronică sunt compatibile, prin corelare, cu legislația UE specială (PSD2, Directiva privind monedă electronică).</w:t>
            </w:r>
          </w:p>
          <w:p w14:paraId="6C664DE6" w14:textId="5C356EDD" w:rsidR="009420E8" w:rsidRPr="00903FC3" w:rsidRDefault="009420E8" w:rsidP="009420E8">
            <w:pPr>
              <w:pStyle w:val="Default"/>
              <w:jc w:val="both"/>
              <w:rPr>
                <w:rFonts w:eastAsia="Times New Roman"/>
                <w:lang w:eastAsia="ro-MD"/>
              </w:rPr>
            </w:pPr>
            <w:r w:rsidRPr="00903FC3">
              <w:rPr>
                <w:rFonts w:eastAsia="Times New Roman"/>
                <w:lang w:eastAsia="ro-MD"/>
              </w:rPr>
              <w:t xml:space="preserve">Modificările propuse prin pct.20 din </w:t>
            </w:r>
            <w:proofErr w:type="spellStart"/>
            <w:r w:rsidRPr="00903FC3">
              <w:rPr>
                <w:rFonts w:eastAsia="Times New Roman"/>
                <w:lang w:eastAsia="ro-MD"/>
              </w:rPr>
              <w:t>Art.I</w:t>
            </w:r>
            <w:proofErr w:type="spellEnd"/>
            <w:r w:rsidRPr="00903FC3">
              <w:rPr>
                <w:rFonts w:eastAsia="Times New Roman"/>
                <w:lang w:eastAsia="ro-MD"/>
              </w:rPr>
              <w:t xml:space="preserve"> (Legea nr.62/2008) la art.55 privind introducerea motivului de refuz legat de sancțiuni internaționale corespund prevederilor art. 65 - 66 din TFUE, care permit excepții pentru securitate și sancțiuni.</w:t>
            </w:r>
          </w:p>
          <w:p w14:paraId="5E8E2C0A" w14:textId="08EAF805" w:rsidR="009420E8" w:rsidRPr="00903FC3" w:rsidRDefault="009420E8" w:rsidP="009420E8">
            <w:pPr>
              <w:pStyle w:val="Default"/>
              <w:jc w:val="both"/>
              <w:rPr>
                <w:rFonts w:eastAsia="Times New Roman"/>
                <w:lang w:eastAsia="ro-MD"/>
              </w:rPr>
            </w:pPr>
            <w:r w:rsidRPr="00903FC3">
              <w:rPr>
                <w:rFonts w:eastAsia="Times New Roman"/>
                <w:lang w:eastAsia="ro-MD"/>
              </w:rPr>
              <w:lastRenderedPageBreak/>
              <w:t>În ansamblu, proiectul de lege armonizează legislația națională cu principiul liberalizării mișcărilor de capital din Directiva 88/361/CEE și art.63 – 66 din TFUE, cu unele ajustări prudențiale și tehnice pentru contextul actual al Republicii Moldova.</w:t>
            </w:r>
          </w:p>
          <w:p w14:paraId="7644B314" w14:textId="77777777" w:rsidR="009420E8" w:rsidRPr="00903FC3" w:rsidRDefault="009420E8" w:rsidP="009420E8">
            <w:pPr>
              <w:pStyle w:val="Default"/>
              <w:jc w:val="both"/>
            </w:pPr>
            <w:r w:rsidRPr="00903FC3">
              <w:rPr>
                <w:b/>
                <w:bCs/>
              </w:rPr>
              <w:t xml:space="preserve">III. Respectarea mecanismului de armonizare </w:t>
            </w:r>
          </w:p>
          <w:p w14:paraId="449702CC" w14:textId="77777777" w:rsidR="009420E8" w:rsidRPr="00903FC3" w:rsidRDefault="009420E8" w:rsidP="009420E8">
            <w:pPr>
              <w:pStyle w:val="Default"/>
              <w:jc w:val="both"/>
            </w:pPr>
            <w:r w:rsidRPr="00903FC3">
              <w:rPr>
                <w:i/>
                <w:iCs/>
              </w:rPr>
              <w:t xml:space="preserve">b) Observații la Clauza de armonizare </w:t>
            </w:r>
          </w:p>
          <w:p w14:paraId="705321C0" w14:textId="77777777" w:rsidR="009420E8" w:rsidRPr="00903FC3" w:rsidRDefault="009420E8" w:rsidP="009420E8">
            <w:pPr>
              <w:pStyle w:val="Default"/>
              <w:jc w:val="both"/>
            </w:pPr>
            <w:r w:rsidRPr="00903FC3">
              <w:t xml:space="preserve">Reieșind din constatările expertizei de compatibilitate referitoare la transpunerea actelor UE menționate supra, clauza de armonizare pentru proiectul național, urmează a fi modificată și expusă în următoarea redacție: </w:t>
            </w:r>
          </w:p>
          <w:p w14:paraId="4042B431" w14:textId="77777777" w:rsidR="009420E8" w:rsidRPr="00CD7FF0" w:rsidRDefault="009420E8" w:rsidP="009420E8">
            <w:pPr>
              <w:pStyle w:val="Default"/>
              <w:jc w:val="both"/>
            </w:pPr>
            <w:r w:rsidRPr="00903FC3">
              <w:rPr>
                <w:b/>
                <w:bCs/>
              </w:rPr>
              <w:t>„</w:t>
            </w:r>
            <w:bookmarkStart w:id="0" w:name="_Hlk225933256"/>
            <w:r w:rsidRPr="00CD7FF0">
              <w:t xml:space="preserve">Prezenta Lege </w:t>
            </w:r>
          </w:p>
          <w:p w14:paraId="5A0795F0" w14:textId="3939823A" w:rsidR="009420E8" w:rsidRPr="00CD7FF0" w:rsidRDefault="009420E8" w:rsidP="009420E8">
            <w:pPr>
              <w:pStyle w:val="Default"/>
              <w:jc w:val="both"/>
            </w:pPr>
            <w:r w:rsidRPr="00CD7FF0">
              <w:t xml:space="preserve">- transpune parțial art.63 - 66, Capitolul 4 „Capitalurile și plățile” din Tratatul privind funcționarea Uniunii Europene, publicat în Jurnalul Oficial al Comunității Europene nr. C 202 din 7 iunie 2016, CELEX: 12016E/TXT; </w:t>
            </w:r>
          </w:p>
          <w:p w14:paraId="701005BB" w14:textId="653372F2" w:rsidR="009420E8" w:rsidRPr="00CD7FF0" w:rsidRDefault="009420E8" w:rsidP="009420E8">
            <w:pPr>
              <w:pStyle w:val="Default"/>
              <w:jc w:val="both"/>
            </w:pPr>
            <w:r w:rsidRPr="00CD7FF0">
              <w:t>- transpune parțial Directiva 88/361/CEE a Consiliului din 24 iunie 1988 pentru punerea în aplicare a articolului 67 din Tratat, publicată în Jurnalul Oficial al Comunității Europene nr. L 178 din 8 iulie 1988, CELEX: 31988l0361”.</w:t>
            </w:r>
          </w:p>
          <w:bookmarkEnd w:id="0"/>
          <w:p w14:paraId="31B8C634" w14:textId="119239E5" w:rsidR="009420E8" w:rsidRPr="00CD7FF0" w:rsidRDefault="009420E8" w:rsidP="009420E8">
            <w:pPr>
              <w:pStyle w:val="Default"/>
              <w:jc w:val="both"/>
              <w:rPr>
                <w:b/>
                <w:bCs/>
              </w:rPr>
            </w:pPr>
            <w:r w:rsidRPr="00CD7FF0">
              <w:rPr>
                <w:b/>
                <w:bCs/>
              </w:rPr>
              <w:t>IV. Concluzii</w:t>
            </w:r>
          </w:p>
          <w:p w14:paraId="189888B1" w14:textId="77777777" w:rsidR="009420E8" w:rsidRPr="00903FC3" w:rsidRDefault="009420E8" w:rsidP="009420E8">
            <w:pPr>
              <w:pStyle w:val="Default"/>
              <w:jc w:val="both"/>
            </w:pPr>
            <w:r w:rsidRPr="00903FC3">
              <w:t xml:space="preserve">În concluzie, ca urmare a expertizei de compatibilitate realizate, proiectul național și instrumentele procesului de armonizare urmează a fi definitivate prin prisma obiecțiilor și recomandărilor expuse în prezenta Declarație. </w:t>
            </w:r>
          </w:p>
          <w:p w14:paraId="3E475A19" w14:textId="2EC0B2F0" w:rsidR="009420E8" w:rsidRPr="00903FC3" w:rsidRDefault="009420E8" w:rsidP="009420E8">
            <w:pPr>
              <w:pStyle w:val="Default"/>
              <w:jc w:val="both"/>
              <w:rPr>
                <w:rFonts w:eastAsia="Times New Roman"/>
                <w:lang w:eastAsia="ro-MD"/>
              </w:rPr>
            </w:pPr>
            <w:r w:rsidRPr="00903FC3">
              <w:rPr>
                <w:i/>
                <w:iCs/>
              </w:rPr>
              <w:t xml:space="preserve">Facem mențiunea că analiza Centrului de armonizare a legislației nu are în vedere </w:t>
            </w:r>
            <w:r w:rsidRPr="00903FC3">
              <w:rPr>
                <w:i/>
                <w:iCs/>
              </w:rPr>
              <w:lastRenderedPageBreak/>
              <w:t>elementele de oportunitate ale soluțiilor juridice incluse în proiectul de act normativ, ci se referă strict la conformitatea acestora cu Dreptul UE aplicabil și obligațiile juridice asumate în lumina Acordului de Asociere RM – UE și Cadrului de negociere cu Uniunea Europeană.</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A43D23" w14:textId="77777777" w:rsidR="009420E8" w:rsidRDefault="009420E8" w:rsidP="009420E8">
            <w:pPr>
              <w:spacing w:after="0" w:line="240" w:lineRule="auto"/>
              <w:jc w:val="both"/>
              <w:rPr>
                <w:rFonts w:ascii="Times New Roman" w:eastAsia="Times New Roman" w:hAnsi="Times New Roman" w:cs="Times New Roman"/>
                <w:sz w:val="24"/>
                <w:szCs w:val="24"/>
                <w:lang w:val="ro-RO" w:eastAsia="ro-MD"/>
              </w:rPr>
            </w:pPr>
            <w:r w:rsidRPr="00903FC3">
              <w:rPr>
                <w:rFonts w:ascii="Times New Roman" w:eastAsia="Times New Roman" w:hAnsi="Times New Roman" w:cs="Times New Roman"/>
                <w:b/>
                <w:bCs/>
                <w:sz w:val="24"/>
                <w:szCs w:val="24"/>
                <w:lang w:eastAsia="ro-MD"/>
              </w:rPr>
              <w:lastRenderedPageBreak/>
              <w:t>Se accept</w:t>
            </w:r>
            <w:r w:rsidRPr="00903FC3">
              <w:rPr>
                <w:rFonts w:ascii="Times New Roman" w:eastAsia="Times New Roman" w:hAnsi="Times New Roman" w:cs="Times New Roman"/>
                <w:b/>
                <w:bCs/>
                <w:sz w:val="24"/>
                <w:szCs w:val="24"/>
                <w:lang w:val="ro-RO" w:eastAsia="ro-MD"/>
              </w:rPr>
              <w:t>ă</w:t>
            </w:r>
            <w:r w:rsidRPr="00903FC3">
              <w:rPr>
                <w:rFonts w:ascii="Times New Roman" w:eastAsia="Times New Roman" w:hAnsi="Times New Roman" w:cs="Times New Roman"/>
                <w:sz w:val="24"/>
                <w:szCs w:val="24"/>
                <w:lang w:val="ro-RO" w:eastAsia="ro-MD"/>
              </w:rPr>
              <w:t xml:space="preserve"> propunerile ce țin de </w:t>
            </w:r>
            <w:r>
              <w:rPr>
                <w:rFonts w:ascii="Times New Roman" w:eastAsia="Times New Roman" w:hAnsi="Times New Roman" w:cs="Times New Roman"/>
                <w:sz w:val="24"/>
                <w:szCs w:val="24"/>
                <w:lang w:val="ro-RO" w:eastAsia="ro-MD"/>
              </w:rPr>
              <w:t xml:space="preserve">includerea în proiectul de lege a </w:t>
            </w:r>
            <w:r w:rsidRPr="00903FC3">
              <w:rPr>
                <w:rFonts w:ascii="Times New Roman" w:eastAsia="Times New Roman" w:hAnsi="Times New Roman" w:cs="Times New Roman"/>
                <w:sz w:val="24"/>
                <w:szCs w:val="24"/>
                <w:lang w:val="ro-RO" w:eastAsia="ro-MD"/>
              </w:rPr>
              <w:t>clauz</w:t>
            </w:r>
            <w:r>
              <w:rPr>
                <w:rFonts w:ascii="Times New Roman" w:eastAsia="Times New Roman" w:hAnsi="Times New Roman" w:cs="Times New Roman"/>
                <w:sz w:val="24"/>
                <w:szCs w:val="24"/>
                <w:lang w:val="ro-RO" w:eastAsia="ro-MD"/>
              </w:rPr>
              <w:t>ei</w:t>
            </w:r>
            <w:r w:rsidRPr="00903FC3">
              <w:rPr>
                <w:rFonts w:ascii="Times New Roman" w:eastAsia="Times New Roman" w:hAnsi="Times New Roman" w:cs="Times New Roman"/>
                <w:sz w:val="24"/>
                <w:szCs w:val="24"/>
                <w:lang w:val="ro-RO" w:eastAsia="ro-MD"/>
              </w:rPr>
              <w:t xml:space="preserve"> de armonizare</w:t>
            </w:r>
            <w:r>
              <w:rPr>
                <w:rFonts w:ascii="Times New Roman" w:eastAsia="Times New Roman" w:hAnsi="Times New Roman" w:cs="Times New Roman"/>
                <w:sz w:val="24"/>
                <w:szCs w:val="24"/>
                <w:lang w:val="ro-RO" w:eastAsia="ro-MD"/>
              </w:rPr>
              <w:t>.</w:t>
            </w:r>
          </w:p>
          <w:p w14:paraId="37C7A0DD" w14:textId="7358D720" w:rsidR="009420E8" w:rsidRDefault="009420E8" w:rsidP="009420E8">
            <w:pPr>
              <w:spacing w:after="0" w:line="240" w:lineRule="auto"/>
              <w:jc w:val="both"/>
              <w:rPr>
                <w:rFonts w:ascii="Times New Roman" w:eastAsia="Times New Roman" w:hAnsi="Times New Roman" w:cs="Times New Roman"/>
                <w:b/>
                <w:bCs/>
                <w:sz w:val="24"/>
                <w:szCs w:val="24"/>
                <w:lang w:val="ro-RO" w:eastAsia="ro-MD"/>
              </w:rPr>
            </w:pPr>
          </w:p>
          <w:p w14:paraId="3241DCDD" w14:textId="7E72E10A" w:rsidR="00B706A1" w:rsidRDefault="00B706A1" w:rsidP="009420E8">
            <w:pPr>
              <w:spacing w:after="0" w:line="240" w:lineRule="auto"/>
              <w:jc w:val="both"/>
              <w:rPr>
                <w:rFonts w:ascii="Times New Roman" w:eastAsia="Times New Roman" w:hAnsi="Times New Roman" w:cs="Times New Roman"/>
                <w:b/>
                <w:bCs/>
                <w:sz w:val="24"/>
                <w:szCs w:val="24"/>
                <w:lang w:val="ro-RO" w:eastAsia="ro-MD"/>
              </w:rPr>
            </w:pPr>
          </w:p>
          <w:p w14:paraId="183044A1" w14:textId="77777777" w:rsidR="00B706A1" w:rsidRDefault="00B706A1" w:rsidP="009420E8">
            <w:pPr>
              <w:spacing w:after="0" w:line="240" w:lineRule="auto"/>
              <w:jc w:val="both"/>
              <w:rPr>
                <w:rFonts w:ascii="Times New Roman" w:eastAsia="Times New Roman" w:hAnsi="Times New Roman" w:cs="Times New Roman"/>
                <w:b/>
                <w:bCs/>
                <w:sz w:val="24"/>
                <w:szCs w:val="24"/>
                <w:lang w:val="ro-RO" w:eastAsia="ro-MD"/>
              </w:rPr>
            </w:pPr>
          </w:p>
          <w:p w14:paraId="0ECA5231" w14:textId="715477C1" w:rsidR="009420E8" w:rsidRDefault="009420E8" w:rsidP="009420E8">
            <w:pPr>
              <w:spacing w:after="0" w:line="240" w:lineRule="auto"/>
              <w:jc w:val="both"/>
              <w:rPr>
                <w:rFonts w:ascii="Times New Roman" w:eastAsia="Times New Roman" w:hAnsi="Times New Roman" w:cs="Times New Roman"/>
                <w:sz w:val="24"/>
                <w:szCs w:val="24"/>
                <w:lang w:val="ro-RO" w:eastAsia="ro-MD"/>
              </w:rPr>
            </w:pPr>
            <w:r w:rsidRPr="002D38EC">
              <w:rPr>
                <w:rFonts w:ascii="Times New Roman" w:eastAsia="Times New Roman" w:hAnsi="Times New Roman" w:cs="Times New Roman"/>
                <w:b/>
                <w:bCs/>
                <w:sz w:val="24"/>
                <w:szCs w:val="24"/>
                <w:lang w:val="ro-RO" w:eastAsia="ro-MD"/>
              </w:rPr>
              <w:t>Nu se acceptă</w:t>
            </w:r>
            <w:r>
              <w:rPr>
                <w:rFonts w:ascii="Times New Roman" w:eastAsia="Times New Roman" w:hAnsi="Times New Roman" w:cs="Times New Roman"/>
                <w:sz w:val="24"/>
                <w:szCs w:val="24"/>
                <w:lang w:val="ro-RO" w:eastAsia="ro-MD"/>
              </w:rPr>
              <w:t xml:space="preserve"> în privința atribuirii gradului de compatibilitate de „</w:t>
            </w:r>
            <w:r w:rsidRPr="002D38EC">
              <w:rPr>
                <w:rFonts w:ascii="Times New Roman" w:eastAsia="Times New Roman" w:hAnsi="Times New Roman" w:cs="Times New Roman"/>
                <w:i/>
                <w:iCs/>
                <w:sz w:val="24"/>
                <w:szCs w:val="24"/>
                <w:lang w:val="ro-RO" w:eastAsia="ro-MD"/>
              </w:rPr>
              <w:t>transpunere parțială</w:t>
            </w:r>
            <w:r>
              <w:rPr>
                <w:rFonts w:ascii="Times New Roman" w:eastAsia="Times New Roman" w:hAnsi="Times New Roman" w:cs="Times New Roman"/>
                <w:sz w:val="24"/>
                <w:szCs w:val="24"/>
                <w:lang w:val="ro-RO" w:eastAsia="ro-MD"/>
              </w:rPr>
              <w:t xml:space="preserve">” a Directivei </w:t>
            </w:r>
            <w:r w:rsidRPr="00503AFB">
              <w:rPr>
                <w:rFonts w:ascii="Times New Roman" w:eastAsia="Times New Roman" w:hAnsi="Times New Roman" w:cs="Times New Roman"/>
                <w:sz w:val="24"/>
                <w:szCs w:val="24"/>
                <w:lang w:val="ro-RO" w:eastAsia="ro-MD"/>
              </w:rPr>
              <w:t>88/361/CEE</w:t>
            </w:r>
            <w:r>
              <w:rPr>
                <w:rFonts w:ascii="Times New Roman" w:eastAsia="Times New Roman" w:hAnsi="Times New Roman" w:cs="Times New Roman"/>
                <w:sz w:val="24"/>
                <w:szCs w:val="24"/>
                <w:lang w:val="ro-RO" w:eastAsia="ro-MD"/>
              </w:rPr>
              <w:t>, având în vedere următoarele.</w:t>
            </w:r>
          </w:p>
          <w:p w14:paraId="02BFD98D" w14:textId="221F3FEF" w:rsidR="009420E8" w:rsidRPr="00D01CEF" w:rsidRDefault="009420E8" w:rsidP="009420E8">
            <w:r>
              <w:rPr>
                <w:rFonts w:ascii="Times New Roman" w:eastAsia="Times New Roman" w:hAnsi="Times New Roman" w:cs="Times New Roman"/>
                <w:sz w:val="24"/>
                <w:szCs w:val="24"/>
                <w:lang w:val="ro-RO" w:eastAsia="ro-MD"/>
              </w:rPr>
              <w:t>P</w:t>
            </w:r>
            <w:r w:rsidRPr="00503AFB">
              <w:rPr>
                <w:rFonts w:ascii="Times New Roman" w:eastAsia="Times New Roman" w:hAnsi="Times New Roman" w:cs="Times New Roman"/>
                <w:sz w:val="24"/>
                <w:szCs w:val="24"/>
                <w:lang w:val="ro-RO" w:eastAsia="ro-MD"/>
              </w:rPr>
              <w:t xml:space="preserve">otrivit informației publicate pe </w:t>
            </w:r>
            <w:hyperlink r:id="rId12" w:history="1">
              <w:r w:rsidRPr="00D01CEF">
                <w:rPr>
                  <w:rStyle w:val="Hyperlink"/>
                  <w:rFonts w:ascii="Times New Roman" w:hAnsi="Times New Roman" w:cs="Times New Roman"/>
                  <w:sz w:val="24"/>
                  <w:szCs w:val="24"/>
                </w:rPr>
                <w:t>https://eur-lex.europa.eu/legal-content/EN/LSU/?uri=CELEX:31988L0361</w:t>
              </w:r>
            </w:hyperlink>
            <w:r w:rsidRPr="00503AFB">
              <w:rPr>
                <w:rFonts w:ascii="Times New Roman" w:eastAsia="Times New Roman" w:hAnsi="Times New Roman" w:cs="Times New Roman"/>
                <w:sz w:val="24"/>
                <w:szCs w:val="24"/>
                <w:lang w:val="ro-RO" w:eastAsia="ro-MD"/>
              </w:rPr>
              <w:t xml:space="preserve">, </w:t>
            </w:r>
            <w:r>
              <w:rPr>
                <w:rFonts w:ascii="Times New Roman" w:eastAsia="Times New Roman" w:hAnsi="Times New Roman" w:cs="Times New Roman"/>
                <w:sz w:val="24"/>
                <w:szCs w:val="24"/>
                <w:lang w:val="ro-RO" w:eastAsia="ro-MD"/>
              </w:rPr>
              <w:t>„</w:t>
            </w:r>
            <w:r w:rsidRPr="002D38EC">
              <w:rPr>
                <w:rFonts w:ascii="Times New Roman" w:eastAsia="Times New Roman" w:hAnsi="Times New Roman" w:cs="Times New Roman"/>
                <w:i/>
                <w:iCs/>
                <w:sz w:val="24"/>
                <w:szCs w:val="24"/>
                <w:lang w:val="ro-RO" w:eastAsia="ro-MD"/>
              </w:rPr>
              <w:t xml:space="preserve">Normele directivei au devenit caduce ca urmare a intrării în vigoare a noului articol 63 din Tratatul privind funcționarea Uniunii </w:t>
            </w:r>
            <w:r w:rsidRPr="002D38EC">
              <w:rPr>
                <w:rFonts w:ascii="Times New Roman" w:eastAsia="Times New Roman" w:hAnsi="Times New Roman" w:cs="Times New Roman"/>
                <w:i/>
                <w:iCs/>
                <w:sz w:val="24"/>
                <w:szCs w:val="24"/>
                <w:lang w:val="ro-RO" w:eastAsia="ro-MD"/>
              </w:rPr>
              <w:lastRenderedPageBreak/>
              <w:t>Europene, care asigură libera circulație a capitalurilor între țările UE, precum și între țările UE și țările terțe.</w:t>
            </w:r>
          </w:p>
          <w:p w14:paraId="1509AF19" w14:textId="77777777" w:rsidR="009420E8" w:rsidRPr="002D38EC" w:rsidRDefault="009420E8" w:rsidP="009420E8">
            <w:pPr>
              <w:spacing w:after="0" w:line="240" w:lineRule="auto"/>
              <w:jc w:val="both"/>
              <w:rPr>
                <w:rFonts w:ascii="Times New Roman" w:eastAsia="Times New Roman" w:hAnsi="Times New Roman" w:cs="Times New Roman"/>
                <w:i/>
                <w:iCs/>
                <w:sz w:val="24"/>
                <w:szCs w:val="24"/>
                <w:lang w:val="ro-RO" w:eastAsia="ro-MD"/>
              </w:rPr>
            </w:pPr>
            <w:r w:rsidRPr="002D38EC">
              <w:rPr>
                <w:rFonts w:ascii="Times New Roman" w:eastAsia="Times New Roman" w:hAnsi="Times New Roman" w:cs="Times New Roman"/>
                <w:i/>
                <w:iCs/>
                <w:sz w:val="24"/>
                <w:szCs w:val="24"/>
                <w:lang w:val="ro-RO" w:eastAsia="ro-MD"/>
              </w:rPr>
              <w:t xml:space="preserve">Cu toate acestea, astfel cum se indică în jurisprudența Curții de Justiție a Uniunii Europene, nomenclatorul mișcărilor de capital inclus în anexa I la aceasta este utilizat în scopul definirii noțiunii de circulație a capitalurilor. </w:t>
            </w:r>
          </w:p>
          <w:p w14:paraId="2F8F0064" w14:textId="23E47C95" w:rsidR="009420E8" w:rsidRDefault="009420E8" w:rsidP="009420E8">
            <w:pPr>
              <w:spacing w:after="0" w:line="240" w:lineRule="auto"/>
              <w:jc w:val="both"/>
              <w:rPr>
                <w:rFonts w:ascii="Times New Roman" w:eastAsia="Times New Roman" w:hAnsi="Times New Roman" w:cs="Times New Roman"/>
                <w:sz w:val="24"/>
                <w:szCs w:val="24"/>
                <w:lang w:val="ro-RO" w:eastAsia="ro-MD"/>
              </w:rPr>
            </w:pPr>
            <w:r w:rsidRPr="002D38EC">
              <w:rPr>
                <w:rFonts w:ascii="Times New Roman" w:eastAsia="Times New Roman" w:hAnsi="Times New Roman" w:cs="Times New Roman"/>
                <w:i/>
                <w:iCs/>
                <w:sz w:val="24"/>
                <w:szCs w:val="24"/>
                <w:lang w:val="ro-RO" w:eastAsia="ro-MD"/>
              </w:rPr>
              <w:t>Directiva s-a aplicat între 7 iulie 1988 și 31 decembrie 1999. Țările UE au avut obligația de a o transpune în legislația națională până la 1 iulie 1990. Directiva este în prezent înlocuită de noile norme ale Tratatului cu privire la libera circulație a capitalului, dar este încă utilizată în scopul definirii noțiunii de mișcări de capital.”</w:t>
            </w:r>
            <w:r>
              <w:rPr>
                <w:rFonts w:ascii="Times New Roman" w:eastAsia="Times New Roman" w:hAnsi="Times New Roman" w:cs="Times New Roman"/>
                <w:sz w:val="24"/>
                <w:szCs w:val="24"/>
                <w:lang w:val="ro-RO" w:eastAsia="ro-MD"/>
              </w:rPr>
              <w:t>. De notat că Tratatul privind funcționarea Uniunii Europene nu definește noțiunea de „mișcări de capital”.</w:t>
            </w:r>
          </w:p>
          <w:p w14:paraId="1C0ED08D" w14:textId="637761B0" w:rsidR="009420E8" w:rsidRDefault="009420E8" w:rsidP="009420E8">
            <w:pPr>
              <w:spacing w:after="0" w:line="240" w:lineRule="auto"/>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Astfel, în procesul de elaborare a proiectului de lege s-a urmărit transpunerea integrală a Anexei 1 „</w:t>
            </w:r>
            <w:r w:rsidRPr="00097816">
              <w:rPr>
                <w:rFonts w:ascii="Times New Roman" w:eastAsia="Times New Roman" w:hAnsi="Times New Roman" w:cs="Times New Roman"/>
                <w:sz w:val="24"/>
                <w:szCs w:val="24"/>
                <w:lang w:val="ro-RO"/>
              </w:rPr>
              <w:t>Nomenclatorul mișcărilor de capital menționate la articolul 1</w:t>
            </w:r>
            <w:r>
              <w:rPr>
                <w:rFonts w:ascii="Times New Roman" w:eastAsia="Times New Roman" w:hAnsi="Times New Roman" w:cs="Times New Roman"/>
                <w:sz w:val="24"/>
                <w:szCs w:val="24"/>
                <w:lang w:val="ro-RO"/>
              </w:rPr>
              <w:t xml:space="preserve"> din Directivă” și nu a prevederilor Directivei . Acest fapt este reflectat și în </w:t>
            </w:r>
            <w:r w:rsidRPr="00503AFB">
              <w:rPr>
                <w:rFonts w:ascii="Times New Roman" w:eastAsia="Times New Roman" w:hAnsi="Times New Roman" w:cs="Times New Roman"/>
                <w:sz w:val="24"/>
                <w:szCs w:val="24"/>
                <w:lang w:val="ro-RO" w:eastAsia="ro-MD"/>
              </w:rPr>
              <w:t xml:space="preserve">Tabelul de concordanță a Directivei 88/361/CEE, gradul general de compatibilitate a acesteia </w:t>
            </w:r>
            <w:r>
              <w:rPr>
                <w:rFonts w:ascii="Times New Roman" w:eastAsia="Times New Roman" w:hAnsi="Times New Roman" w:cs="Times New Roman"/>
                <w:sz w:val="24"/>
                <w:szCs w:val="24"/>
                <w:lang w:val="ro-RO" w:eastAsia="ro-MD"/>
              </w:rPr>
              <w:t>fiind</w:t>
            </w:r>
            <w:r w:rsidRPr="00503AFB">
              <w:rPr>
                <w:rFonts w:ascii="Times New Roman" w:eastAsia="Times New Roman" w:hAnsi="Times New Roman" w:cs="Times New Roman"/>
                <w:sz w:val="24"/>
                <w:szCs w:val="24"/>
                <w:lang w:val="ro-RO" w:eastAsia="ro-MD"/>
              </w:rPr>
              <w:t xml:space="preserve"> indicat </w:t>
            </w:r>
            <w:r>
              <w:rPr>
                <w:rFonts w:ascii="Times New Roman" w:eastAsia="Times New Roman" w:hAnsi="Times New Roman" w:cs="Times New Roman"/>
                <w:sz w:val="24"/>
                <w:szCs w:val="24"/>
                <w:lang w:val="ro-RO" w:eastAsia="ro-MD"/>
              </w:rPr>
              <w:t>„</w:t>
            </w:r>
            <w:r w:rsidRPr="00503AFB">
              <w:rPr>
                <w:rFonts w:ascii="Times New Roman" w:eastAsia="Times New Roman" w:hAnsi="Times New Roman" w:cs="Times New Roman"/>
                <w:sz w:val="24"/>
                <w:szCs w:val="24"/>
                <w:lang w:val="ro-RO" w:eastAsia="ro-MD"/>
              </w:rPr>
              <w:t>Compatibil”.</w:t>
            </w:r>
          </w:p>
          <w:p w14:paraId="7F636AFD" w14:textId="77777777" w:rsidR="009420E8" w:rsidRDefault="009420E8" w:rsidP="009420E8">
            <w:pPr>
              <w:spacing w:after="0" w:line="240" w:lineRule="auto"/>
              <w:jc w:val="both"/>
              <w:rPr>
                <w:rFonts w:ascii="Times New Roman" w:eastAsia="Times New Roman" w:hAnsi="Times New Roman" w:cs="Times New Roman"/>
                <w:sz w:val="24"/>
                <w:szCs w:val="24"/>
                <w:lang w:val="ro-RO" w:eastAsia="ro-MD"/>
              </w:rPr>
            </w:pPr>
          </w:p>
          <w:p w14:paraId="52583E8F" w14:textId="6D04D5AD" w:rsidR="009420E8" w:rsidRPr="00903FC3" w:rsidRDefault="009420E8" w:rsidP="009420E8">
            <w:pPr>
              <w:spacing w:after="0" w:line="240" w:lineRule="auto"/>
              <w:jc w:val="both"/>
              <w:rPr>
                <w:rFonts w:ascii="Times New Roman" w:eastAsia="Times New Roman" w:hAnsi="Times New Roman" w:cs="Times New Roman"/>
                <w:sz w:val="24"/>
                <w:szCs w:val="24"/>
                <w:lang w:val="ro-RO" w:eastAsia="ro-MD"/>
              </w:rPr>
            </w:pPr>
          </w:p>
        </w:tc>
      </w:tr>
      <w:tr w:rsidR="00992CED" w:rsidRPr="00992CED" w14:paraId="6B0109EA"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CC1BF3"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bookmarkStart w:id="1" w:name="_Hlk230070823"/>
            <w:r>
              <w:rPr>
                <w:rFonts w:ascii="Times New Roman" w:eastAsia="Times New Roman" w:hAnsi="Times New Roman" w:cs="Times New Roman"/>
                <w:iCs/>
                <w:sz w:val="24"/>
                <w:szCs w:val="24"/>
              </w:rPr>
              <w:lastRenderedPageBreak/>
              <w:t>23</w:t>
            </w:r>
            <w:r w:rsidRPr="00096C27">
              <w:rPr>
                <w:rFonts w:ascii="Times New Roman" w:eastAsia="Times New Roman" w:hAnsi="Times New Roman" w:cs="Times New Roman"/>
                <w:iCs/>
                <w:sz w:val="24"/>
                <w:szCs w:val="24"/>
              </w:rPr>
              <w:t>. Articolul 62:</w:t>
            </w:r>
          </w:p>
          <w:p w14:paraId="03593AC2"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 xml:space="preserve">la alineatul (2), cuvintele </w:t>
            </w: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inspecția pe teren în cadrul controlului planificat” se substituie cu cuvintele “controlul planificat”;</w:t>
            </w:r>
          </w:p>
          <w:p w14:paraId="112FD329"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 xml:space="preserve">la alineatul (3) litera c), cuvântul </w:t>
            </w: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 xml:space="preserve">controlului” se substituie cu cuvintele </w:t>
            </w: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monitorizării continue”;</w:t>
            </w:r>
          </w:p>
          <w:p w14:paraId="72C48596"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alineatul (5) va avea următorul cuprins:</w:t>
            </w:r>
          </w:p>
          <w:p w14:paraId="7845C672"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(5) În cadrul controlului asupra activității unității de schimb valutar se întocmește actul privind rezultatele controlului care se notifică persoanei supuse controlului conform prevederilor art.11</w:t>
            </w:r>
            <w:r w:rsidRPr="00096C27">
              <w:rPr>
                <w:rFonts w:ascii="Times New Roman" w:eastAsia="Times New Roman" w:hAnsi="Times New Roman" w:cs="Times New Roman"/>
                <w:iCs/>
                <w:sz w:val="24"/>
                <w:szCs w:val="24"/>
                <w:vertAlign w:val="superscript"/>
              </w:rPr>
              <w:t>2</w:t>
            </w:r>
            <w:r w:rsidRPr="00096C27">
              <w:rPr>
                <w:rFonts w:ascii="Times New Roman" w:eastAsia="Times New Roman" w:hAnsi="Times New Roman" w:cs="Times New Roman"/>
                <w:iCs/>
                <w:sz w:val="24"/>
                <w:szCs w:val="24"/>
              </w:rPr>
              <w:t xml:space="preserve"> din Legea nr.548/1995.</w:t>
            </w: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w:t>
            </w:r>
          </w:p>
          <w:p w14:paraId="27DB0677"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se completează cu alineatul (9) cu următorul cuprins:</w:t>
            </w:r>
          </w:p>
          <w:p w14:paraId="1893D13C" w14:textId="77777777" w:rsidR="000F5C98" w:rsidRPr="00096C27" w:rsidRDefault="000F5C98" w:rsidP="000F5C98">
            <w:pPr>
              <w:tabs>
                <w:tab w:val="left" w:pos="1134"/>
              </w:tab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bookmarkStart w:id="2" w:name="_Hlk216189504"/>
            <w:r w:rsidRPr="00096C27">
              <w:rPr>
                <w:rFonts w:ascii="Times New Roman" w:eastAsia="Times New Roman" w:hAnsi="Times New Roman" w:cs="Times New Roman"/>
                <w:iCs/>
                <w:sz w:val="24"/>
                <w:szCs w:val="24"/>
              </w:rPr>
              <w:t xml:space="preserve">(9) Banca </w:t>
            </w:r>
            <w:proofErr w:type="spellStart"/>
            <w:r w:rsidRPr="00096C27">
              <w:rPr>
                <w:rFonts w:ascii="Times New Roman" w:eastAsia="Times New Roman" w:hAnsi="Times New Roman" w:cs="Times New Roman"/>
                <w:iCs/>
                <w:sz w:val="24"/>
                <w:szCs w:val="24"/>
              </w:rPr>
              <w:t>Naţională</w:t>
            </w:r>
            <w:proofErr w:type="spellEnd"/>
            <w:r w:rsidRPr="00096C27">
              <w:rPr>
                <w:rFonts w:ascii="Times New Roman" w:eastAsia="Times New Roman" w:hAnsi="Times New Roman" w:cs="Times New Roman"/>
                <w:iCs/>
                <w:sz w:val="24"/>
                <w:szCs w:val="24"/>
              </w:rPr>
              <w:t xml:space="preserve"> a Moldovei poate efectua controlul asupra </w:t>
            </w:r>
            <w:proofErr w:type="spellStart"/>
            <w:r w:rsidRPr="00096C27">
              <w:rPr>
                <w:rFonts w:ascii="Times New Roman" w:eastAsia="Times New Roman" w:hAnsi="Times New Roman" w:cs="Times New Roman"/>
                <w:iCs/>
                <w:sz w:val="24"/>
                <w:szCs w:val="24"/>
              </w:rPr>
              <w:t>unităţilor</w:t>
            </w:r>
            <w:proofErr w:type="spellEnd"/>
            <w:r w:rsidRPr="00096C27">
              <w:rPr>
                <w:rFonts w:ascii="Times New Roman" w:eastAsia="Times New Roman" w:hAnsi="Times New Roman" w:cs="Times New Roman"/>
                <w:iCs/>
                <w:sz w:val="24"/>
                <w:szCs w:val="24"/>
              </w:rPr>
              <w:t xml:space="preserve"> de schimb valutar prevăzute la art.41 alin.(2) </w:t>
            </w:r>
            <w:proofErr w:type="spellStart"/>
            <w:r w:rsidRPr="00096C27">
              <w:rPr>
                <w:rFonts w:ascii="Times New Roman" w:eastAsia="Times New Roman" w:hAnsi="Times New Roman" w:cs="Times New Roman"/>
                <w:iCs/>
                <w:sz w:val="24"/>
                <w:szCs w:val="24"/>
              </w:rPr>
              <w:t>lit.b</w:t>
            </w:r>
            <w:proofErr w:type="spellEnd"/>
            <w:r w:rsidRPr="00096C27">
              <w:rPr>
                <w:rFonts w:ascii="Times New Roman" w:eastAsia="Times New Roman" w:hAnsi="Times New Roman" w:cs="Times New Roman"/>
                <w:iCs/>
                <w:sz w:val="24"/>
                <w:szCs w:val="24"/>
              </w:rPr>
              <w:t xml:space="preserve">) </w:t>
            </w:r>
            <w:r w:rsidRPr="00096C27">
              <w:rPr>
                <w:rFonts w:ascii="Times New Roman" w:eastAsia="Times New Roman" w:hAnsi="Times New Roman" w:cs="Times New Roman"/>
                <w:iCs/>
                <w:sz w:val="24"/>
                <w:szCs w:val="24"/>
              </w:rPr>
              <w:lastRenderedPageBreak/>
              <w:t xml:space="preserve">și </w:t>
            </w:r>
            <w:proofErr w:type="spellStart"/>
            <w:r w:rsidRPr="00096C27">
              <w:rPr>
                <w:rFonts w:ascii="Times New Roman" w:eastAsia="Times New Roman" w:hAnsi="Times New Roman" w:cs="Times New Roman"/>
                <w:iCs/>
                <w:sz w:val="24"/>
                <w:szCs w:val="24"/>
              </w:rPr>
              <w:t>lit.c</w:t>
            </w:r>
            <w:proofErr w:type="spellEnd"/>
            <w:r w:rsidRPr="00096C27">
              <w:rPr>
                <w:rFonts w:ascii="Times New Roman" w:eastAsia="Times New Roman" w:hAnsi="Times New Roman" w:cs="Times New Roman"/>
                <w:iCs/>
                <w:sz w:val="24"/>
                <w:szCs w:val="24"/>
              </w:rPr>
              <w:t>), a căror activitate a fost suspendată.</w:t>
            </w:r>
            <w:bookmarkEnd w:id="2"/>
            <w:r w:rsidRPr="00096C27">
              <w:rPr>
                <w:rFonts w:ascii="Times New Roman" w:eastAsia="Times New Roman" w:hAnsi="Times New Roman" w:cs="Times New Roman"/>
                <w:iCs/>
                <w:sz w:val="24"/>
                <w:szCs w:val="24"/>
              </w:rPr>
              <w:t>”.</w:t>
            </w:r>
          </w:p>
          <w:p w14:paraId="675EA692" w14:textId="77777777" w:rsidR="001C5593" w:rsidRPr="008168C7" w:rsidRDefault="001C5593" w:rsidP="001909E1">
            <w:pPr>
              <w:spacing w:after="0" w:line="240" w:lineRule="auto"/>
              <w:jc w:val="both"/>
              <w:rPr>
                <w:rFonts w:ascii="Times New Roman" w:eastAsia="Times New Roman" w:hAnsi="Times New Roman" w:cs="Times New Roman"/>
                <w:b/>
                <w:iCs/>
                <w:sz w:val="24"/>
                <w:szCs w:val="24"/>
              </w:rPr>
            </w:pPr>
          </w:p>
        </w:tc>
        <w:tc>
          <w:tcPr>
            <w:tcW w:w="700" w:type="pct"/>
            <w:tcBorders>
              <w:top w:val="single" w:sz="6" w:space="0" w:color="000000"/>
              <w:left w:val="single" w:sz="6" w:space="0" w:color="000000"/>
              <w:right w:val="single" w:sz="6" w:space="0" w:color="000000"/>
            </w:tcBorders>
            <w:tcMar>
              <w:top w:w="24" w:type="dxa"/>
              <w:left w:w="48" w:type="dxa"/>
              <w:bottom w:w="24" w:type="dxa"/>
              <w:right w:w="48" w:type="dxa"/>
            </w:tcMar>
          </w:tcPr>
          <w:p w14:paraId="398ED8AF" w14:textId="77777777" w:rsidR="001C5593" w:rsidRDefault="001C5593" w:rsidP="001909E1">
            <w:pPr>
              <w:spacing w:after="0" w:line="240" w:lineRule="auto"/>
              <w:jc w:val="center"/>
              <w:rPr>
                <w:rFonts w:ascii="Times New Roman" w:eastAsia="Times New Roman" w:hAnsi="Times New Roman" w:cs="Times New Roman"/>
                <w:b/>
                <w:bCs/>
                <w:sz w:val="24"/>
                <w:szCs w:val="24"/>
                <w:lang w:val="ro-RO" w:eastAsia="ro-MD"/>
              </w:rPr>
            </w:pPr>
            <w:r>
              <w:rPr>
                <w:rFonts w:ascii="Times New Roman" w:eastAsia="Times New Roman" w:hAnsi="Times New Roman" w:cs="Times New Roman"/>
                <w:b/>
                <w:bCs/>
                <w:sz w:val="24"/>
                <w:szCs w:val="24"/>
                <w:lang w:eastAsia="ro-MD"/>
              </w:rPr>
              <w:lastRenderedPageBreak/>
              <w:t xml:space="preserve">Centrul </w:t>
            </w:r>
            <w:r>
              <w:rPr>
                <w:rFonts w:ascii="Times New Roman" w:eastAsia="Times New Roman" w:hAnsi="Times New Roman" w:cs="Times New Roman"/>
                <w:b/>
                <w:bCs/>
                <w:sz w:val="24"/>
                <w:szCs w:val="24"/>
                <w:lang w:val="ro-RO" w:eastAsia="ro-MD"/>
              </w:rPr>
              <w:t>Național Anticorupție</w:t>
            </w:r>
          </w:p>
          <w:p w14:paraId="35291697" w14:textId="12B4841E" w:rsidR="001C5593" w:rsidRPr="001C5593" w:rsidRDefault="001C5593" w:rsidP="001909E1">
            <w:pPr>
              <w:spacing w:after="0" w:line="240" w:lineRule="auto"/>
              <w:jc w:val="center"/>
              <w:rPr>
                <w:rFonts w:ascii="Times New Roman" w:eastAsia="Times New Roman" w:hAnsi="Times New Roman" w:cs="Times New Roman"/>
                <w:b/>
                <w:bCs/>
                <w:sz w:val="24"/>
                <w:szCs w:val="24"/>
                <w:lang w:val="ro-RO" w:eastAsia="ro-MD"/>
              </w:rPr>
            </w:pPr>
            <w:r w:rsidRPr="001C5593">
              <w:rPr>
                <w:rFonts w:ascii="Times New Roman" w:eastAsia="Times New Roman" w:hAnsi="Times New Roman" w:cs="Times New Roman"/>
                <w:sz w:val="24"/>
                <w:szCs w:val="24"/>
                <w:lang w:eastAsia="ro-MD"/>
              </w:rPr>
              <w:t>Scr</w:t>
            </w:r>
            <w:r>
              <w:rPr>
                <w:rFonts w:ascii="Times New Roman" w:eastAsia="Times New Roman" w:hAnsi="Times New Roman" w:cs="Times New Roman"/>
                <w:sz w:val="24"/>
                <w:szCs w:val="24"/>
                <w:lang w:eastAsia="ro-MD"/>
              </w:rPr>
              <w:t xml:space="preserve">. </w:t>
            </w:r>
            <w:r w:rsidR="000416D4">
              <w:rPr>
                <w:rFonts w:ascii="Times New Roman" w:eastAsia="Times New Roman" w:hAnsi="Times New Roman" w:cs="Times New Roman"/>
                <w:sz w:val="24"/>
                <w:szCs w:val="24"/>
                <w:lang w:eastAsia="ro-MD"/>
              </w:rPr>
              <w:t>n</w:t>
            </w:r>
            <w:r w:rsidR="000416D4" w:rsidRPr="000416D4">
              <w:rPr>
                <w:rFonts w:ascii="Times New Roman" w:eastAsia="Times New Roman" w:hAnsi="Times New Roman" w:cs="Times New Roman"/>
                <w:sz w:val="24"/>
                <w:szCs w:val="24"/>
                <w:lang w:eastAsia="ro-MD"/>
              </w:rPr>
              <w:t>r.06/2/8516 din 12.05.2026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5479BF" w14:textId="496D60B6" w:rsidR="001C5593" w:rsidRPr="00F86FDF" w:rsidRDefault="00457B2C" w:rsidP="001909E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22</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69D32C" w14:textId="65748153" w:rsidR="000416D4" w:rsidRPr="000416D4" w:rsidRDefault="000416D4" w:rsidP="000416D4">
            <w:pPr>
              <w:pStyle w:val="Default"/>
              <w:jc w:val="both"/>
              <w:rPr>
                <w:b/>
                <w:bCs/>
              </w:rPr>
            </w:pPr>
            <w:r w:rsidRPr="000416D4">
              <w:rPr>
                <w:b/>
                <w:bCs/>
              </w:rPr>
              <w:t>III. Analiza detaliată a factorilor de risc și a riscurilor de corupție ale proiectului</w:t>
            </w:r>
          </w:p>
          <w:p w14:paraId="60919DD5" w14:textId="77777777" w:rsidR="000416D4" w:rsidRDefault="000416D4" w:rsidP="000416D4">
            <w:pPr>
              <w:pStyle w:val="Default"/>
              <w:jc w:val="both"/>
            </w:pPr>
            <w:r>
              <w:t>Art. I pct.23</w:t>
            </w:r>
          </w:p>
          <w:p w14:paraId="7C211945" w14:textId="77777777" w:rsidR="000416D4" w:rsidRDefault="000416D4" w:rsidP="000416D4">
            <w:pPr>
              <w:pStyle w:val="Default"/>
              <w:jc w:val="both"/>
            </w:pPr>
            <w:proofErr w:type="spellStart"/>
            <w:r>
              <w:t>Art.I</w:t>
            </w:r>
            <w:proofErr w:type="spellEnd"/>
            <w:r>
              <w:t>. Legea nr.62/2008 [...], se modifică după cum urmează:</w:t>
            </w:r>
          </w:p>
          <w:p w14:paraId="2D2C8390" w14:textId="4AE5430E" w:rsidR="000416D4" w:rsidRDefault="000416D4" w:rsidP="000416D4">
            <w:pPr>
              <w:pStyle w:val="Default"/>
              <w:jc w:val="both"/>
            </w:pPr>
            <w:r>
              <w:t xml:space="preserve">23. Articolul 62: [...] se completează cu alineatul (9) cu următorul cuprins: „(9) Banca </w:t>
            </w:r>
            <w:proofErr w:type="spellStart"/>
            <w:r>
              <w:t>Naţională</w:t>
            </w:r>
            <w:proofErr w:type="spellEnd"/>
            <w:r>
              <w:t xml:space="preserve"> a Moldovei poate efectua controlul asupra </w:t>
            </w:r>
            <w:proofErr w:type="spellStart"/>
            <w:r>
              <w:t>unităţilor</w:t>
            </w:r>
            <w:proofErr w:type="spellEnd"/>
            <w:r>
              <w:t xml:space="preserve"> de schimb valutar prevăzute la art.41 alin.(2) </w:t>
            </w:r>
            <w:proofErr w:type="spellStart"/>
            <w:r>
              <w:t>lit.b</w:t>
            </w:r>
            <w:proofErr w:type="spellEnd"/>
            <w:r>
              <w:t xml:space="preserve">) și </w:t>
            </w:r>
            <w:proofErr w:type="spellStart"/>
            <w:r>
              <w:t>lit.c</w:t>
            </w:r>
            <w:proofErr w:type="spellEnd"/>
            <w:r>
              <w:t>), a căror activitate a fost suspendată.”.</w:t>
            </w:r>
          </w:p>
          <w:p w14:paraId="1FBFF259" w14:textId="77777777" w:rsidR="000416D4" w:rsidRPr="000416D4" w:rsidRDefault="000416D4" w:rsidP="000416D4">
            <w:pPr>
              <w:pStyle w:val="Default"/>
              <w:jc w:val="both"/>
              <w:rPr>
                <w:b/>
                <w:bCs/>
              </w:rPr>
            </w:pPr>
            <w:r w:rsidRPr="000416D4">
              <w:rPr>
                <w:b/>
                <w:bCs/>
              </w:rPr>
              <w:t>Obiecții:</w:t>
            </w:r>
          </w:p>
          <w:p w14:paraId="5DADD249" w14:textId="6DA1F7CD" w:rsidR="000416D4" w:rsidRDefault="000416D4" w:rsidP="000416D4">
            <w:pPr>
              <w:pStyle w:val="Default"/>
              <w:jc w:val="both"/>
            </w:pPr>
            <w:r>
              <w:t>Apreciind prin prisma normelor de tehnică legislativă vizate de prevederile art.3, art.29 alin.(2) al Legii nr.100/2017, coroborat art.32 Cod administrativ, se remarcă insuficiența redacției propuse sub aspectul delimitării scopului, temeiurilor, condițiilor și limitele inițierii controlului vizat supra. Deficiența prenotată, poate condiționa incertitudine la etapa implementării normei și multiple riscuri de corupție aferente proceselor reglementate, inclusiv suprapunere regimului sancționator (suspendarea activității) cu regimul de control.</w:t>
            </w:r>
          </w:p>
          <w:p w14:paraId="3E820D33" w14:textId="77777777" w:rsidR="001C5593" w:rsidRDefault="000416D4" w:rsidP="000416D4">
            <w:pPr>
              <w:pStyle w:val="Default"/>
              <w:jc w:val="both"/>
            </w:pPr>
            <w:r>
              <w:lastRenderedPageBreak/>
              <w:t xml:space="preserve">Omisiunile legiuitorului de a reglementa aspecte ale </w:t>
            </w:r>
            <w:proofErr w:type="spellStart"/>
            <w:r>
              <w:t>relaţiilor</w:t>
            </w:r>
            <w:proofErr w:type="spellEnd"/>
            <w:r>
              <w:t xml:space="preserve"> sociale, </w:t>
            </w:r>
            <w:proofErr w:type="spellStart"/>
            <w:r>
              <w:t>existenţa</w:t>
            </w:r>
            <w:proofErr w:type="spellEnd"/>
            <w:r>
              <w:t xml:space="preserve"> cărora rezultă din realitatea obiectivă sau din alte prevederi ale </w:t>
            </w:r>
            <w:proofErr w:type="spellStart"/>
            <w:r>
              <w:t>aceluiaşi</w:t>
            </w:r>
            <w:proofErr w:type="spellEnd"/>
            <w:r>
              <w:t xml:space="preserve"> act, pot condiționa incertitudine în cadrul </w:t>
            </w:r>
            <w:proofErr w:type="spellStart"/>
            <w:r>
              <w:t>relaţiilor</w:t>
            </w:r>
            <w:proofErr w:type="spellEnd"/>
            <w:r>
              <w:t xml:space="preserve"> sociale</w:t>
            </w:r>
            <w:r w:rsidR="00534A13">
              <w:t>.</w:t>
            </w:r>
          </w:p>
          <w:p w14:paraId="5408DCFD" w14:textId="77777777" w:rsidR="00534A13" w:rsidRPr="00534A13" w:rsidRDefault="00534A13" w:rsidP="00534A13">
            <w:pPr>
              <w:pStyle w:val="Default"/>
              <w:jc w:val="both"/>
              <w:rPr>
                <w:b/>
                <w:bCs/>
              </w:rPr>
            </w:pPr>
            <w:r w:rsidRPr="00534A13">
              <w:rPr>
                <w:b/>
                <w:bCs/>
              </w:rPr>
              <w:t>Recomandări:</w:t>
            </w:r>
          </w:p>
          <w:p w14:paraId="49C487F2" w14:textId="77777777" w:rsidR="00534A13" w:rsidRDefault="00534A13" w:rsidP="00534A13">
            <w:pPr>
              <w:pStyle w:val="Default"/>
              <w:jc w:val="both"/>
            </w:pPr>
            <w:r>
              <w:t>Exercitarea controlului asupra unităților de schimb valutar suspendate poate fi justificată din perspectiva supravegherii prudențiale și a prevenirii eludării sancțiunilor administrative, în condițiile reglementării aspectelor deficitare evidențiate supra.</w:t>
            </w:r>
          </w:p>
          <w:p w14:paraId="61943ED9" w14:textId="77777777" w:rsidR="00534A13" w:rsidRPr="00D82DA8" w:rsidRDefault="00534A13" w:rsidP="00534A13">
            <w:pPr>
              <w:pStyle w:val="Default"/>
              <w:jc w:val="both"/>
              <w:rPr>
                <w:b/>
                <w:bCs/>
              </w:rPr>
            </w:pPr>
            <w:r w:rsidRPr="00D82DA8">
              <w:rPr>
                <w:b/>
                <w:bCs/>
              </w:rPr>
              <w:t>Factori de risc:</w:t>
            </w:r>
          </w:p>
          <w:p w14:paraId="0F3BF0AA" w14:textId="77777777" w:rsidR="00534A13" w:rsidRDefault="00534A13" w:rsidP="00534A13">
            <w:pPr>
              <w:pStyle w:val="Default"/>
              <w:jc w:val="both"/>
            </w:pPr>
            <w:r>
              <w:t>● Lacună de drept</w:t>
            </w:r>
          </w:p>
          <w:p w14:paraId="098C5778" w14:textId="77777777" w:rsidR="00534A13" w:rsidRDefault="00534A13" w:rsidP="00534A13">
            <w:pPr>
              <w:pStyle w:val="Default"/>
              <w:jc w:val="both"/>
            </w:pPr>
            <w:r>
              <w:t>● Atribuții care admit derogări și interpretări abuzive</w:t>
            </w:r>
          </w:p>
          <w:p w14:paraId="6804426D" w14:textId="77777777" w:rsidR="00534A13" w:rsidRDefault="00534A13" w:rsidP="00534A13">
            <w:pPr>
              <w:pStyle w:val="Default"/>
              <w:jc w:val="both"/>
            </w:pPr>
            <w:r>
              <w:t>● Lipsa/ambiguitatea procedurilor administrative</w:t>
            </w:r>
          </w:p>
          <w:p w14:paraId="06753368" w14:textId="77777777" w:rsidR="00534A13" w:rsidRDefault="00534A13" w:rsidP="00534A13">
            <w:pPr>
              <w:pStyle w:val="Default"/>
              <w:jc w:val="both"/>
            </w:pPr>
            <w:r>
              <w:t>● Lipsa responsabilității clare pentru încălcări</w:t>
            </w:r>
          </w:p>
          <w:p w14:paraId="5941CE28" w14:textId="77777777" w:rsidR="00534A13" w:rsidRDefault="00534A13" w:rsidP="00534A13">
            <w:pPr>
              <w:pStyle w:val="Default"/>
              <w:jc w:val="both"/>
            </w:pPr>
            <w:r>
              <w:t>● Lipsa/insuficiența mecanismelor de supraveghere</w:t>
            </w:r>
          </w:p>
          <w:p w14:paraId="02B580E0" w14:textId="78E3B6F8" w:rsidR="00534A13" w:rsidRDefault="00534A13" w:rsidP="00534A13">
            <w:pPr>
              <w:pStyle w:val="Default"/>
              <w:jc w:val="both"/>
            </w:pPr>
            <w:r>
              <w:t>și control (ierarhic, intern, public).</w:t>
            </w:r>
          </w:p>
          <w:p w14:paraId="7D9B6E65" w14:textId="77777777" w:rsidR="00D82DA8" w:rsidRPr="00D82DA8" w:rsidRDefault="00D82DA8" w:rsidP="00D82DA8">
            <w:pPr>
              <w:pStyle w:val="Default"/>
              <w:jc w:val="both"/>
              <w:rPr>
                <w:b/>
                <w:bCs/>
              </w:rPr>
            </w:pPr>
            <w:r w:rsidRPr="00D82DA8">
              <w:rPr>
                <w:b/>
                <w:bCs/>
              </w:rPr>
              <w:t xml:space="preserve">Riscuri de </w:t>
            </w:r>
            <w:proofErr w:type="spellStart"/>
            <w:r w:rsidRPr="00D82DA8">
              <w:rPr>
                <w:b/>
                <w:bCs/>
              </w:rPr>
              <w:t>corupţie</w:t>
            </w:r>
            <w:proofErr w:type="spellEnd"/>
            <w:r w:rsidRPr="00D82DA8">
              <w:rPr>
                <w:b/>
                <w:bCs/>
              </w:rPr>
              <w:t>:</w:t>
            </w:r>
          </w:p>
          <w:p w14:paraId="082C84E5" w14:textId="77777777" w:rsidR="00534A13" w:rsidRDefault="00D82DA8" w:rsidP="00D82DA8">
            <w:pPr>
              <w:pStyle w:val="Default"/>
              <w:jc w:val="both"/>
            </w:pPr>
            <w:r>
              <w:t>● Generale</w:t>
            </w:r>
          </w:p>
          <w:p w14:paraId="370DFEF4" w14:textId="77777777" w:rsidR="00D82DA8" w:rsidRDefault="00D82DA8" w:rsidP="00D82DA8">
            <w:pPr>
              <w:pStyle w:val="Default"/>
              <w:jc w:val="both"/>
              <w:rPr>
                <w:b/>
                <w:bCs/>
              </w:rPr>
            </w:pPr>
          </w:p>
          <w:p w14:paraId="389848ED" w14:textId="373CEAF1" w:rsidR="00D82DA8" w:rsidRPr="00D82DA8" w:rsidRDefault="00D82DA8" w:rsidP="00D82DA8">
            <w:pPr>
              <w:pStyle w:val="Default"/>
              <w:jc w:val="both"/>
              <w:rPr>
                <w:b/>
                <w:bCs/>
              </w:rPr>
            </w:pPr>
            <w:r w:rsidRPr="00D82DA8">
              <w:rPr>
                <w:b/>
                <w:bCs/>
              </w:rPr>
              <w:t>IV. Concluzia expertizei</w:t>
            </w:r>
          </w:p>
          <w:p w14:paraId="0B04F0F9" w14:textId="1AC2A749" w:rsidR="00D82DA8" w:rsidRDefault="00D82DA8" w:rsidP="00D82DA8">
            <w:pPr>
              <w:pStyle w:val="Default"/>
              <w:jc w:val="both"/>
            </w:pPr>
            <w:r>
              <w:t>Potrivit notei de fundamentare, proiectul are drept scop promovarea unei etape noi a liberalizării</w:t>
            </w:r>
          </w:p>
          <w:p w14:paraId="579D2CD0" w14:textId="77777777" w:rsidR="00D82DA8" w:rsidRDefault="00D82DA8" w:rsidP="00D82DA8">
            <w:pPr>
              <w:pStyle w:val="Default"/>
              <w:jc w:val="both"/>
            </w:pPr>
            <w:r>
              <w:t>parțiale a operațiunilor valutare de capital până la aderarea Republicii Moldova la Uniunea</w:t>
            </w:r>
          </w:p>
          <w:p w14:paraId="43CD15C8" w14:textId="77777777" w:rsidR="00D82DA8" w:rsidRDefault="00D82DA8" w:rsidP="00D82DA8">
            <w:pPr>
              <w:pStyle w:val="Default"/>
              <w:jc w:val="both"/>
            </w:pPr>
            <w:r>
              <w:t>Europeană, fapt care este în corelare cu politica prudentă promovată de Republica Moldova în</w:t>
            </w:r>
          </w:p>
          <w:p w14:paraId="2DC97AEA" w14:textId="77777777" w:rsidR="00D82DA8" w:rsidRDefault="00D82DA8" w:rsidP="00D82DA8">
            <w:pPr>
              <w:pStyle w:val="Default"/>
              <w:jc w:val="both"/>
            </w:pPr>
            <w:r>
              <w:lastRenderedPageBreak/>
              <w:t>privința liberalizării circulației capitalurilor, unele recomandări ale Fondului Monetar Internațional</w:t>
            </w:r>
          </w:p>
          <w:p w14:paraId="257D3402" w14:textId="77777777" w:rsidR="00D82DA8" w:rsidRDefault="00D82DA8" w:rsidP="00D82DA8">
            <w:pPr>
              <w:pStyle w:val="Default"/>
              <w:jc w:val="both"/>
            </w:pPr>
            <w:r>
              <w:t>(FMI) prezentate în cadrul asistenței tehnice acordate BNM, precum și cu recomandarea Comisiei</w:t>
            </w:r>
          </w:p>
          <w:p w14:paraId="4F40F1C4" w14:textId="77777777" w:rsidR="00D82DA8" w:rsidRDefault="00D82DA8" w:rsidP="00D82DA8">
            <w:pPr>
              <w:pStyle w:val="Default"/>
              <w:jc w:val="both"/>
            </w:pPr>
            <w:r>
              <w:t>Europene expusă în Raportul Pachet de extindere 2025 – UE Republica Moldova (continuarea</w:t>
            </w:r>
          </w:p>
          <w:p w14:paraId="0987B928" w14:textId="77777777" w:rsidR="00D82DA8" w:rsidRDefault="00D82DA8" w:rsidP="00D82DA8">
            <w:pPr>
              <w:pStyle w:val="Default"/>
              <w:jc w:val="both"/>
            </w:pPr>
            <w:r>
              <w:t>liberalizării treptate a mișcărilor de capital).</w:t>
            </w:r>
          </w:p>
          <w:p w14:paraId="63AAB736" w14:textId="53CE30F6" w:rsidR="00D82DA8" w:rsidRDefault="00D82DA8" w:rsidP="00D82DA8">
            <w:pPr>
              <w:pStyle w:val="Default"/>
              <w:jc w:val="both"/>
            </w:pPr>
            <w:r>
              <w:t xml:space="preserve">Autorul a prezentat Sinteza avizelor parvenite în cadrul procesului de consultare publică a proiectului de către autoritățile responsabile de implementarea prevederilor </w:t>
            </w:r>
            <w:proofErr w:type="spellStart"/>
            <w:r>
              <w:t>conţinute</w:t>
            </w:r>
            <w:proofErr w:type="spellEnd"/>
            <w:r>
              <w:t xml:space="preserve"> în proiect/</w:t>
            </w:r>
            <w:proofErr w:type="spellStart"/>
            <w:r>
              <w:t>instituţiilor</w:t>
            </w:r>
            <w:proofErr w:type="spellEnd"/>
            <w:r>
              <w:t xml:space="preserve"> interesate, fapt ce denotă aspectul definitivat al acestuia și întrunirea condițiilor stabilite de prevederile art.28 al Legii nr.82/2017 - pentru efectuarea expertizei anticorupție.</w:t>
            </w:r>
          </w:p>
          <w:p w14:paraId="6228A288" w14:textId="2E1CB248" w:rsidR="00D82DA8" w:rsidRDefault="00D82DA8" w:rsidP="00D82DA8">
            <w:pPr>
              <w:pStyle w:val="Default"/>
              <w:jc w:val="both"/>
            </w:pPr>
            <w:r>
              <w:t xml:space="preserve">În procesul de promovare a proiectului, au fost respectate rigorile de asigurare a </w:t>
            </w:r>
            <w:proofErr w:type="spellStart"/>
            <w:r>
              <w:t>transparenţei</w:t>
            </w:r>
            <w:proofErr w:type="spellEnd"/>
            <w:r>
              <w:t xml:space="preserve"> decizionale statuate de prevederile art.8 </w:t>
            </w:r>
            <w:proofErr w:type="spellStart"/>
            <w:r>
              <w:t>lit.a</w:t>
            </w:r>
            <w:proofErr w:type="spellEnd"/>
            <w:r>
              <w:t>)-d) al Legii nr. 239-XVI din 13 noiembrie 2008 privind</w:t>
            </w:r>
            <w:r w:rsidR="00B706A1">
              <w:t xml:space="preserve"> </w:t>
            </w:r>
            <w:proofErr w:type="spellStart"/>
            <w:r>
              <w:t>transparenţa</w:t>
            </w:r>
            <w:proofErr w:type="spellEnd"/>
            <w:r>
              <w:t xml:space="preserve"> în procesul decizional. Nota informativă a proiectului a fost structurată potrivit</w:t>
            </w:r>
          </w:p>
          <w:p w14:paraId="590C2E46" w14:textId="27BEA8BF" w:rsidR="00D82DA8" w:rsidRDefault="00D82DA8" w:rsidP="00D82DA8">
            <w:pPr>
              <w:pStyle w:val="Default"/>
              <w:jc w:val="both"/>
            </w:pPr>
            <w:r>
              <w:t xml:space="preserve">exigențelor de tehnică legislativă statuate de prevederile art.30 </w:t>
            </w:r>
            <w:proofErr w:type="spellStart"/>
            <w:r>
              <w:t>lit.a</w:t>
            </w:r>
            <w:proofErr w:type="spellEnd"/>
            <w:r>
              <w:t>)-f) al Legii cu privire la actele normative nr.100 din 22 decembrie 2017.</w:t>
            </w:r>
          </w:p>
          <w:p w14:paraId="4358294B" w14:textId="77777777" w:rsidR="00D82DA8" w:rsidRDefault="00D82DA8" w:rsidP="00D82DA8">
            <w:pPr>
              <w:pStyle w:val="Default"/>
              <w:jc w:val="both"/>
            </w:pPr>
            <w:r>
              <w:t>Analiza prevederilor propuse, denotă unele deficiențe ce pot condiționa disfuncționalități ale</w:t>
            </w:r>
          </w:p>
          <w:p w14:paraId="121C9C29" w14:textId="3E45B8EE" w:rsidR="00D82DA8" w:rsidRDefault="00D82DA8" w:rsidP="00D82DA8">
            <w:pPr>
              <w:pStyle w:val="Default"/>
              <w:jc w:val="both"/>
            </w:pPr>
            <w:r>
              <w:t xml:space="preserve">proceselor administrative reglementate și multiple riscuri de corupție aferente delimitării </w:t>
            </w:r>
            <w:r>
              <w:lastRenderedPageBreak/>
              <w:t>scopului,</w:t>
            </w:r>
            <w:r w:rsidR="00B706A1">
              <w:t xml:space="preserve"> </w:t>
            </w:r>
            <w:r>
              <w:t>temeiurilor, condițiilor și limitele inițierii controlului asupra unităților suspendate.</w:t>
            </w:r>
          </w:p>
          <w:p w14:paraId="37CF5487" w14:textId="2E71C53C" w:rsidR="00D82DA8" w:rsidRDefault="00D82DA8" w:rsidP="00D82DA8">
            <w:pPr>
              <w:pStyle w:val="Default"/>
              <w:jc w:val="both"/>
            </w:pPr>
            <w:r>
              <w:t xml:space="preserve">Implementarea prevederilor propuse, poate contribui la realizarea interesului public vizat de proiect, fapt care nu este detrimentul interesului public general (în sensul prevăzut de prevederile Legii </w:t>
            </w:r>
            <w:proofErr w:type="spellStart"/>
            <w:r>
              <w:t>integrităţii</w:t>
            </w:r>
            <w:proofErr w:type="spellEnd"/>
            <w:r>
              <w:t xml:space="preserve"> nr.82 din 25 mai 2017) în condițiile revizuirii potrivit recomandărilor vizate de Capitolul III al prezentului raport de expertiză. </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23B714" w14:textId="066C4701" w:rsidR="001C5593" w:rsidRPr="00926F59" w:rsidRDefault="00B706A1" w:rsidP="001909E1">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lastRenderedPageBreak/>
              <w:t>Se acceptă</w:t>
            </w:r>
          </w:p>
          <w:p w14:paraId="27EA851A" w14:textId="401904E8" w:rsidR="00D16E8E" w:rsidRPr="00926F59" w:rsidRDefault="0016723C" w:rsidP="00F60C16">
            <w:pPr>
              <w:spacing w:after="0" w:line="240" w:lineRule="auto"/>
              <w:jc w:val="both"/>
              <w:rPr>
                <w:rFonts w:ascii="Times New Roman" w:eastAsia="Times New Roman" w:hAnsi="Times New Roman" w:cs="Times New Roman"/>
                <w:sz w:val="24"/>
                <w:szCs w:val="24"/>
                <w:lang w:val="ro-RO" w:eastAsia="ro-MD"/>
              </w:rPr>
            </w:pPr>
            <w:r w:rsidRPr="00926F59">
              <w:rPr>
                <w:rFonts w:ascii="Times New Roman" w:eastAsia="Times New Roman" w:hAnsi="Times New Roman" w:cs="Times New Roman"/>
                <w:sz w:val="24"/>
                <w:szCs w:val="24"/>
                <w:lang w:val="ro-RO" w:eastAsia="ro-MD"/>
              </w:rPr>
              <w:t>Având în vedere prevederile alin.(1) al art.62 din Legea nr.62/2008 care prevede dreptul BNM de efectuare a controlului asupra respectării de către unitățile de schimb valutar a tuturor prevederilor legii în cauză (inclusiv a prevederilor care vizează suspendarea activității) se renunță la completarea art.62 cu alineatul (9).</w:t>
            </w:r>
          </w:p>
        </w:tc>
      </w:tr>
      <w:bookmarkEnd w:id="1"/>
      <w:tr w:rsidR="00DF0D0A" w:rsidRPr="00903FC3" w14:paraId="5C719E02"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FB84C3" w14:textId="77777777" w:rsidR="00DF0D0A" w:rsidRDefault="00DF0D0A" w:rsidP="001909E1">
            <w:pPr>
              <w:spacing w:after="0" w:line="240" w:lineRule="auto"/>
              <w:jc w:val="both"/>
              <w:rPr>
                <w:rFonts w:ascii="Times New Roman" w:eastAsia="Times New Roman" w:hAnsi="Times New Roman" w:cs="Times New Roman"/>
                <w:b/>
                <w:iCs/>
                <w:sz w:val="24"/>
                <w:szCs w:val="24"/>
              </w:rPr>
            </w:pPr>
            <w:r w:rsidRPr="008168C7">
              <w:rPr>
                <w:rFonts w:ascii="Times New Roman" w:eastAsia="Times New Roman" w:hAnsi="Times New Roman" w:cs="Times New Roman"/>
                <w:b/>
                <w:iCs/>
                <w:sz w:val="24"/>
                <w:szCs w:val="24"/>
              </w:rPr>
              <w:lastRenderedPageBreak/>
              <w:t xml:space="preserve">Art. I. Legea nr.62/2008 privind reglementarea valutară (republicată în Monitorul </w:t>
            </w:r>
            <w:r w:rsidRPr="008168C7">
              <w:rPr>
                <w:rFonts w:ascii="Times New Roman" w:eastAsia="Times New Roman" w:hAnsi="Times New Roman" w:cs="Times New Roman"/>
                <w:b/>
                <w:sz w:val="24"/>
                <w:szCs w:val="24"/>
              </w:rPr>
              <w:t>Oficial al Republicii Moldova, 2016, nr.423-429 art.859),</w:t>
            </w:r>
            <w:r w:rsidRPr="008168C7">
              <w:rPr>
                <w:rFonts w:ascii="Times New Roman" w:eastAsia="Times New Roman" w:hAnsi="Times New Roman" w:cs="Times New Roman"/>
                <w:b/>
                <w:iCs/>
                <w:sz w:val="24"/>
                <w:szCs w:val="24"/>
              </w:rPr>
              <w:t xml:space="preserve"> cu modificările ulterioare, se modifică după cum urmează:</w:t>
            </w:r>
          </w:p>
          <w:p w14:paraId="6A500EE4" w14:textId="77777777" w:rsidR="00DF0D0A" w:rsidRPr="001909E1" w:rsidRDefault="00DF0D0A" w:rsidP="001909E1">
            <w:pPr>
              <w:spacing w:after="0" w:line="240" w:lineRule="auto"/>
              <w:jc w:val="both"/>
              <w:rPr>
                <w:rFonts w:ascii="Times New Roman" w:eastAsia="Times New Roman" w:hAnsi="Times New Roman" w:cs="Times New Roman"/>
                <w:sz w:val="24"/>
                <w:szCs w:val="24"/>
                <w:lang w:eastAsia="ro-MD"/>
              </w:rPr>
            </w:pPr>
            <w:r w:rsidRPr="001909E1">
              <w:rPr>
                <w:rFonts w:ascii="Times New Roman" w:eastAsia="Times New Roman" w:hAnsi="Times New Roman" w:cs="Times New Roman"/>
                <w:sz w:val="24"/>
                <w:szCs w:val="24"/>
                <w:lang w:eastAsia="ro-MD"/>
              </w:rPr>
              <w:t>1. Se completează cu clauza de armonizare cu următorul cuprins:</w:t>
            </w:r>
          </w:p>
          <w:p w14:paraId="1C582562" w14:textId="77777777" w:rsidR="00DF0D0A" w:rsidRPr="001909E1" w:rsidRDefault="00DF0D0A" w:rsidP="001909E1">
            <w:pPr>
              <w:spacing w:after="0" w:line="240" w:lineRule="auto"/>
              <w:jc w:val="both"/>
              <w:rPr>
                <w:rFonts w:ascii="Times New Roman" w:eastAsia="Times New Roman" w:hAnsi="Times New Roman" w:cs="Times New Roman"/>
                <w:sz w:val="24"/>
                <w:szCs w:val="24"/>
                <w:lang w:eastAsia="ro-MD"/>
              </w:rPr>
            </w:pPr>
            <w:r w:rsidRPr="001909E1">
              <w:rPr>
                <w:rFonts w:ascii="Times New Roman" w:eastAsia="Times New Roman" w:hAnsi="Times New Roman" w:cs="Times New Roman"/>
                <w:sz w:val="24"/>
                <w:szCs w:val="24"/>
                <w:lang w:eastAsia="ro-MD"/>
              </w:rPr>
              <w:t>”Prezenta lege:</w:t>
            </w:r>
          </w:p>
          <w:p w14:paraId="7C9EF14C" w14:textId="77777777" w:rsidR="00DF0D0A" w:rsidRPr="001909E1" w:rsidRDefault="00DF0D0A" w:rsidP="001909E1">
            <w:pPr>
              <w:spacing w:after="0" w:line="240" w:lineRule="auto"/>
              <w:jc w:val="both"/>
              <w:rPr>
                <w:rFonts w:ascii="Times New Roman" w:eastAsia="Times New Roman" w:hAnsi="Times New Roman" w:cs="Times New Roman"/>
                <w:sz w:val="24"/>
                <w:szCs w:val="24"/>
                <w:lang w:eastAsia="ro-MD"/>
              </w:rPr>
            </w:pPr>
            <w:r w:rsidRPr="001909E1">
              <w:rPr>
                <w:rFonts w:ascii="Times New Roman" w:eastAsia="Times New Roman" w:hAnsi="Times New Roman" w:cs="Times New Roman"/>
                <w:sz w:val="24"/>
                <w:szCs w:val="24"/>
                <w:lang w:eastAsia="ro-MD"/>
              </w:rPr>
              <w:t>- transpune parțial art.63-66, Capitolul 4 „Capitalurile și plățile” din Tratatul privind funcționarea Uniunii Europene, publicat în Jurnalul Oficial al Comunității Europene nr. C 202 din 7 iunie 2016, CELEX: 12016E/TXT;</w:t>
            </w:r>
          </w:p>
          <w:p w14:paraId="6893966A" w14:textId="789BE27F" w:rsidR="00DF0D0A" w:rsidRPr="00A371EC" w:rsidRDefault="00DF0D0A" w:rsidP="001909E1">
            <w:pPr>
              <w:spacing w:after="0" w:line="240" w:lineRule="auto"/>
              <w:jc w:val="both"/>
              <w:rPr>
                <w:rFonts w:ascii="Times New Roman" w:eastAsia="Times New Roman" w:hAnsi="Times New Roman" w:cs="Times New Roman"/>
                <w:sz w:val="24"/>
                <w:szCs w:val="24"/>
                <w:highlight w:val="yellow"/>
                <w:lang w:eastAsia="ro-MD"/>
              </w:rPr>
            </w:pPr>
            <w:r w:rsidRPr="001909E1">
              <w:rPr>
                <w:rFonts w:ascii="Times New Roman" w:eastAsia="Times New Roman" w:hAnsi="Times New Roman" w:cs="Times New Roman"/>
                <w:sz w:val="24"/>
                <w:szCs w:val="24"/>
                <w:lang w:eastAsia="ro-MD"/>
              </w:rPr>
              <w:t xml:space="preserve">- transpune Anexa I la Directiva 88/361/CEE a Consiliului din 24 iunie 1988 pentru punerea în </w:t>
            </w:r>
            <w:r w:rsidRPr="001909E1">
              <w:rPr>
                <w:rFonts w:ascii="Times New Roman" w:eastAsia="Times New Roman" w:hAnsi="Times New Roman" w:cs="Times New Roman"/>
                <w:sz w:val="24"/>
                <w:szCs w:val="24"/>
                <w:lang w:eastAsia="ro-MD"/>
              </w:rPr>
              <w:lastRenderedPageBreak/>
              <w:t>aplicare a articolului 67 din Tratat, publicată în Jurnalul Oficial al Comunității Europene nr. L 178 din 8 iulie 1988, CELEX: 31988l0361.”.</w:t>
            </w:r>
          </w:p>
        </w:tc>
        <w:tc>
          <w:tcPr>
            <w:tcW w:w="700"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30A2FF91" w14:textId="77777777" w:rsidR="00DF0D0A" w:rsidRDefault="00DF0D0A" w:rsidP="001909E1">
            <w:pPr>
              <w:spacing w:after="0" w:line="240" w:lineRule="auto"/>
              <w:jc w:val="center"/>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lastRenderedPageBreak/>
              <w:t>Ministerul Justiției</w:t>
            </w:r>
          </w:p>
          <w:p w14:paraId="00FE50FB" w14:textId="55F4CEC8" w:rsidR="00DF0D0A" w:rsidRPr="00F86FDF" w:rsidRDefault="00DF0D0A" w:rsidP="001909E1">
            <w:pPr>
              <w:spacing w:after="0" w:line="240" w:lineRule="auto"/>
              <w:jc w:val="center"/>
              <w:rPr>
                <w:rFonts w:ascii="Times New Roman" w:eastAsia="Times New Roman" w:hAnsi="Times New Roman" w:cs="Times New Roman"/>
                <w:sz w:val="24"/>
                <w:szCs w:val="24"/>
                <w:lang w:eastAsia="ro-MD"/>
              </w:rPr>
            </w:pPr>
            <w:r w:rsidRPr="00F86FDF">
              <w:rPr>
                <w:rFonts w:ascii="Times New Roman" w:eastAsia="Times New Roman" w:hAnsi="Times New Roman" w:cs="Times New Roman"/>
                <w:sz w:val="24"/>
                <w:szCs w:val="24"/>
                <w:lang w:eastAsia="ro-MD"/>
              </w:rPr>
              <w:t>Scr. nr</w:t>
            </w:r>
            <w:r>
              <w:t xml:space="preserve"> </w:t>
            </w:r>
            <w:r w:rsidRPr="00641FEA">
              <w:rPr>
                <w:rFonts w:ascii="Times New Roman" w:eastAsia="Times New Roman" w:hAnsi="Times New Roman" w:cs="Times New Roman"/>
                <w:sz w:val="24"/>
                <w:szCs w:val="24"/>
                <w:lang w:eastAsia="ro-MD"/>
              </w:rPr>
              <w:t>04/2-5155</w:t>
            </w:r>
            <w:r w:rsidRPr="00F86FDF">
              <w:rPr>
                <w:rFonts w:ascii="Times New Roman" w:eastAsia="Times New Roman" w:hAnsi="Times New Roman" w:cs="Times New Roman"/>
                <w:sz w:val="24"/>
                <w:szCs w:val="24"/>
                <w:lang w:eastAsia="ro-MD"/>
              </w:rPr>
              <w:t xml:space="preserve"> din 1</w:t>
            </w:r>
            <w:r>
              <w:rPr>
                <w:rFonts w:ascii="Times New Roman" w:eastAsia="Times New Roman" w:hAnsi="Times New Roman" w:cs="Times New Roman"/>
                <w:sz w:val="24"/>
                <w:szCs w:val="24"/>
                <w:lang w:eastAsia="ro-MD"/>
              </w:rPr>
              <w:t>2</w:t>
            </w:r>
            <w:r w:rsidRPr="00F86FDF">
              <w:rPr>
                <w:rFonts w:ascii="Times New Roman" w:eastAsia="Times New Roman" w:hAnsi="Times New Roman" w:cs="Times New Roman"/>
                <w:sz w:val="24"/>
                <w:szCs w:val="24"/>
                <w:lang w:eastAsia="ro-MD"/>
              </w:rPr>
              <w:t>.0</w:t>
            </w:r>
            <w:r>
              <w:rPr>
                <w:rFonts w:ascii="Times New Roman" w:eastAsia="Times New Roman" w:hAnsi="Times New Roman" w:cs="Times New Roman"/>
                <w:sz w:val="24"/>
                <w:szCs w:val="24"/>
                <w:lang w:eastAsia="ro-MD"/>
              </w:rPr>
              <w:t>5</w:t>
            </w:r>
            <w:r w:rsidRPr="00F86FDF">
              <w:rPr>
                <w:rFonts w:ascii="Times New Roman" w:eastAsia="Times New Roman" w:hAnsi="Times New Roman" w:cs="Times New Roman"/>
                <w:sz w:val="24"/>
                <w:szCs w:val="24"/>
                <w:lang w:eastAsia="ro-MD"/>
              </w:rPr>
              <w:t>.2026</w:t>
            </w: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7552F3" w14:textId="1271D9F5" w:rsidR="00DF0D0A" w:rsidRPr="00F86FDF" w:rsidRDefault="001D1D95" w:rsidP="001909E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23</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AB0A7E" w14:textId="1F45053C" w:rsidR="00DF0D0A" w:rsidRPr="00641FEA" w:rsidRDefault="00DF0D0A" w:rsidP="001909E1">
            <w:pPr>
              <w:pStyle w:val="Default"/>
              <w:jc w:val="both"/>
            </w:pPr>
            <w:r>
              <w:t>C</w:t>
            </w:r>
            <w:r w:rsidRPr="00641FEA">
              <w:t xml:space="preserve">lauza de armonizare necesită a fi revizuită în conformitate cu prevederile pct.34 din Regulamentul privind armonizarea legislației Republicii Moldova cu legislația Uniunii Europene, aprobat prin Hotărârea Guvernului nr. 1171/2018 și potrivit redacției expuse în Declarația de compatibilitate nr. 31/02-126 2892 din 13.03.2026 a Centrului de Armonizare a Legislației. </w:t>
            </w:r>
          </w:p>
          <w:p w14:paraId="2AFBFCBC" w14:textId="5EDA6C1E" w:rsidR="00DF0D0A" w:rsidRPr="00CD7FF0" w:rsidRDefault="00DF0D0A" w:rsidP="001909E1">
            <w:pPr>
              <w:pStyle w:val="Default"/>
              <w:jc w:val="both"/>
              <w:rPr>
                <w:b/>
                <w:bCs/>
              </w:rPr>
            </w:pPr>
            <w:r w:rsidRPr="00641FEA">
              <w:t>În același ordine de idei, se va revedea necesitatea marcării proiectului de lege cu sigla „UE” având în vedere dispozițiile art.31 alin.(2) din Legea nr.100/2017 cu privire la actele normative.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60E07B" w14:textId="77777777" w:rsidR="00B706A1" w:rsidRDefault="00B706A1" w:rsidP="001909E1">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S</w:t>
            </w:r>
            <w:r w:rsidR="00DF0D0A">
              <w:rPr>
                <w:rFonts w:ascii="Times New Roman" w:eastAsia="Times New Roman" w:hAnsi="Times New Roman" w:cs="Times New Roman"/>
                <w:b/>
                <w:bCs/>
                <w:sz w:val="24"/>
                <w:szCs w:val="24"/>
                <w:lang w:eastAsia="ro-MD"/>
              </w:rPr>
              <w:t xml:space="preserve">e acceptă </w:t>
            </w:r>
          </w:p>
          <w:p w14:paraId="53556DE9" w14:textId="6092D39A" w:rsidR="00DF0D0A" w:rsidRDefault="00B706A1" w:rsidP="001909E1">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sz w:val="24"/>
                <w:szCs w:val="24"/>
                <w:lang w:eastAsia="ro-MD"/>
              </w:rPr>
              <w:t>Clauza</w:t>
            </w:r>
            <w:r w:rsidR="00DF0D0A" w:rsidRPr="007F1AD0">
              <w:rPr>
                <w:rFonts w:ascii="Times New Roman" w:eastAsia="Times New Roman" w:hAnsi="Times New Roman" w:cs="Times New Roman"/>
                <w:sz w:val="24"/>
                <w:szCs w:val="24"/>
                <w:lang w:eastAsia="ro-MD"/>
              </w:rPr>
              <w:t xml:space="preserve"> de armonizare </w:t>
            </w:r>
            <w:r>
              <w:rPr>
                <w:rFonts w:ascii="Times New Roman" w:eastAsia="Times New Roman" w:hAnsi="Times New Roman" w:cs="Times New Roman"/>
                <w:sz w:val="24"/>
                <w:szCs w:val="24"/>
                <w:lang w:eastAsia="ro-MD"/>
              </w:rPr>
              <w:t>a fost revăzută conform Declarației</w:t>
            </w:r>
            <w:r w:rsidR="00DF0D0A" w:rsidRPr="007F1AD0">
              <w:rPr>
                <w:rFonts w:ascii="Times New Roman" w:eastAsia="Times New Roman" w:hAnsi="Times New Roman" w:cs="Times New Roman"/>
                <w:sz w:val="24"/>
                <w:szCs w:val="24"/>
                <w:lang w:eastAsia="ro-MD"/>
              </w:rPr>
              <w:t xml:space="preserve"> de compatibilitate nr. 31/02-126 2892 din 13.03.2026 a Centrului de Armonizare a Legislației.</w:t>
            </w:r>
            <w:r w:rsidR="00DF0D0A">
              <w:rPr>
                <w:rFonts w:ascii="Times New Roman" w:eastAsia="Times New Roman" w:hAnsi="Times New Roman" w:cs="Times New Roman"/>
                <w:sz w:val="24"/>
                <w:szCs w:val="24"/>
                <w:lang w:eastAsia="ro-MD"/>
              </w:rPr>
              <w:t xml:space="preserve"> </w:t>
            </w:r>
          </w:p>
          <w:p w14:paraId="64EC51EA" w14:textId="77777777" w:rsidR="00DF0D0A" w:rsidRDefault="00DF0D0A" w:rsidP="001909E1">
            <w:pPr>
              <w:spacing w:after="0" w:line="240" w:lineRule="auto"/>
              <w:jc w:val="both"/>
              <w:rPr>
                <w:rFonts w:ascii="Times New Roman" w:eastAsia="Times New Roman" w:hAnsi="Times New Roman" w:cs="Times New Roman"/>
                <w:b/>
                <w:bCs/>
                <w:sz w:val="24"/>
                <w:szCs w:val="24"/>
                <w:lang w:eastAsia="ro-MD"/>
              </w:rPr>
            </w:pPr>
          </w:p>
          <w:p w14:paraId="41589B93" w14:textId="77777777" w:rsidR="00DF0D0A" w:rsidRDefault="00DF0D0A" w:rsidP="001909E1">
            <w:pPr>
              <w:spacing w:after="0" w:line="240" w:lineRule="auto"/>
              <w:jc w:val="both"/>
              <w:rPr>
                <w:rFonts w:ascii="Times New Roman" w:eastAsia="Times New Roman" w:hAnsi="Times New Roman" w:cs="Times New Roman"/>
                <w:b/>
                <w:bCs/>
                <w:sz w:val="24"/>
                <w:szCs w:val="24"/>
                <w:lang w:eastAsia="ro-MD"/>
              </w:rPr>
            </w:pPr>
          </w:p>
          <w:p w14:paraId="649EFCE1" w14:textId="77777777" w:rsidR="00B706A1" w:rsidRDefault="00B706A1" w:rsidP="001909E1">
            <w:pPr>
              <w:spacing w:after="0" w:line="240" w:lineRule="auto"/>
              <w:jc w:val="both"/>
              <w:rPr>
                <w:rFonts w:ascii="Times New Roman" w:eastAsia="Times New Roman" w:hAnsi="Times New Roman" w:cs="Times New Roman"/>
                <w:b/>
                <w:bCs/>
                <w:sz w:val="24"/>
                <w:szCs w:val="24"/>
                <w:lang w:eastAsia="ro-MD"/>
              </w:rPr>
            </w:pPr>
          </w:p>
          <w:p w14:paraId="3CF1D215" w14:textId="77777777" w:rsidR="00B706A1" w:rsidRDefault="00B706A1" w:rsidP="001909E1">
            <w:pPr>
              <w:spacing w:after="0" w:line="240" w:lineRule="auto"/>
              <w:jc w:val="both"/>
              <w:rPr>
                <w:rFonts w:ascii="Times New Roman" w:eastAsia="Times New Roman" w:hAnsi="Times New Roman" w:cs="Times New Roman"/>
                <w:b/>
                <w:bCs/>
                <w:sz w:val="24"/>
                <w:szCs w:val="24"/>
                <w:lang w:eastAsia="ro-MD"/>
              </w:rPr>
            </w:pPr>
          </w:p>
          <w:p w14:paraId="56279E43" w14:textId="77777777" w:rsidR="00B706A1" w:rsidRDefault="00DF0D0A" w:rsidP="001909E1">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 xml:space="preserve">Se acceptă </w:t>
            </w:r>
          </w:p>
          <w:p w14:paraId="201B900A" w14:textId="259BFF42" w:rsidR="00DF0D0A" w:rsidRPr="00B07491" w:rsidRDefault="00C438CE" w:rsidP="00B706A1">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Sigla UE a fost introdusă în proiect.</w:t>
            </w:r>
            <w:bookmarkStart w:id="3" w:name="_GoBack"/>
            <w:bookmarkEnd w:id="3"/>
          </w:p>
        </w:tc>
      </w:tr>
      <w:tr w:rsidR="00DF0D0A" w:rsidRPr="00903FC3" w14:paraId="569D7CA7"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A87819" w14:textId="1E84E87B" w:rsidR="00DF0D0A" w:rsidRPr="00903FC3" w:rsidRDefault="00DF0D0A" w:rsidP="001909E1">
            <w:pPr>
              <w:spacing w:after="0" w:line="240" w:lineRule="auto"/>
              <w:jc w:val="both"/>
              <w:rPr>
                <w:rFonts w:ascii="Times New Roman" w:eastAsia="Times New Roman" w:hAnsi="Times New Roman" w:cs="Times New Roman"/>
                <w:sz w:val="24"/>
                <w:szCs w:val="24"/>
                <w:lang w:eastAsia="ro-MD"/>
              </w:rPr>
            </w:pPr>
          </w:p>
        </w:tc>
        <w:tc>
          <w:tcPr>
            <w:tcW w:w="700" w:type="pct"/>
            <w:vMerge/>
            <w:tcBorders>
              <w:left w:val="single" w:sz="6" w:space="0" w:color="000000"/>
              <w:bottom w:val="single" w:sz="6" w:space="0" w:color="000000"/>
              <w:right w:val="single" w:sz="6" w:space="0" w:color="000000"/>
            </w:tcBorders>
            <w:tcMar>
              <w:top w:w="24" w:type="dxa"/>
              <w:left w:w="48" w:type="dxa"/>
              <w:bottom w:w="24" w:type="dxa"/>
              <w:right w:w="48" w:type="dxa"/>
            </w:tcMar>
          </w:tcPr>
          <w:p w14:paraId="2414339F" w14:textId="7B478EE9" w:rsidR="00DF0D0A" w:rsidRPr="00222FFC" w:rsidRDefault="00DF0D0A" w:rsidP="001909E1">
            <w:pPr>
              <w:spacing w:after="0" w:line="240" w:lineRule="auto"/>
              <w:jc w:val="center"/>
              <w:rPr>
                <w:rFonts w:ascii="Times New Roman" w:eastAsia="Times New Roman" w:hAnsi="Times New Roman" w:cs="Times New Roman"/>
                <w:b/>
                <w:bCs/>
                <w:sz w:val="24"/>
                <w:szCs w:val="24"/>
                <w:lang w:val="ro-RO" w:eastAsia="ro-MD"/>
              </w:rPr>
            </w:pP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0D1AC0" w14:textId="40560FA4" w:rsidR="00DF0D0A" w:rsidRDefault="00E6678A" w:rsidP="001909E1">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24</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10F36C" w14:textId="77777777" w:rsidR="00DF0D0A" w:rsidRPr="00F27C45" w:rsidRDefault="00DF0D0A" w:rsidP="00F27C45">
            <w:pPr>
              <w:pStyle w:val="Default"/>
              <w:jc w:val="both"/>
            </w:pPr>
            <w:r w:rsidRPr="00F27C45">
              <w:t>De ordin general, proiectul urmărește liberalizarea graduală a operațiunilor valutare și armonizarea parțială a cadrului normativ național cu acquis-</w:t>
            </w:r>
            <w:proofErr w:type="spellStart"/>
            <w:r w:rsidRPr="00F27C45">
              <w:t>ul</w:t>
            </w:r>
            <w:proofErr w:type="spellEnd"/>
            <w:r w:rsidRPr="00F27C45">
              <w:t xml:space="preserve"> Uniunii Europene în materia liberei circulații a capitalurilor. Totodată, anumite modificări propuse necesită o evaluare suplimentară prin prisma impactului asupra mecanismelor de supraveghere și control financiar, precum și a riscurilor care pot fi generate în procesul aplicării practice a noilor reglementări.</w:t>
            </w:r>
          </w:p>
          <w:p w14:paraId="2FC8163C" w14:textId="2D57328E" w:rsidR="00DF0D0A" w:rsidRDefault="00DF0D0A" w:rsidP="00F27C45">
            <w:pPr>
              <w:pStyle w:val="Default"/>
              <w:jc w:val="both"/>
              <w:rPr>
                <w:b/>
                <w:bCs/>
              </w:rPr>
            </w:pPr>
            <w:r w:rsidRPr="00F27C45">
              <w:t xml:space="preserve">În special, majorarea semnificativă a plafoanelor pentru efectuarea operațiunilor valutare (de la 10 000 euro la 100 000 euro, iar ulterior până la 250 000 euro pentru mai multe categorii de operațiuni valutare), concomitent cu eliminarea unor obligații de notificare și autorizare, poate diminua nivelul de control preventiv asupra fluxurilor financiare transfrontaliere și poate genera dificultăți în procesul de monitorizare a tranzacțiilor cu risc sporit. În acest context, se recomandă evaluarea suplimentară a impactului proiectului asupra mecanismelor naționale de prevenire și combatere a spălării banilor și finanțării terorismului, precum și asupra stabilității pieței valutare și a relațiilor de </w:t>
            </w:r>
            <w:r w:rsidRPr="00F27C45">
              <w:lastRenderedPageBreak/>
              <w:t>corespondență bancară ale instituțiilor financiare din Republica Moldova.</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2AAF55" w14:textId="77777777" w:rsidR="00DF0D0A" w:rsidRPr="004A0B85" w:rsidRDefault="00DF0D0A" w:rsidP="001909E1">
            <w:pPr>
              <w:spacing w:after="0" w:line="240" w:lineRule="auto"/>
              <w:jc w:val="both"/>
              <w:rPr>
                <w:rFonts w:ascii="Times New Roman" w:eastAsia="Times New Roman" w:hAnsi="Times New Roman" w:cs="Times New Roman"/>
                <w:b/>
                <w:bCs/>
                <w:sz w:val="24"/>
                <w:szCs w:val="24"/>
                <w:lang w:eastAsia="ro-MD"/>
              </w:rPr>
            </w:pPr>
            <w:r w:rsidRPr="004A0B85">
              <w:rPr>
                <w:rFonts w:ascii="Times New Roman" w:eastAsia="Times New Roman" w:hAnsi="Times New Roman" w:cs="Times New Roman"/>
                <w:b/>
                <w:bCs/>
                <w:sz w:val="24"/>
                <w:szCs w:val="24"/>
                <w:lang w:eastAsia="ro-MD"/>
              </w:rPr>
              <w:lastRenderedPageBreak/>
              <w:t>Precizare</w:t>
            </w:r>
          </w:p>
          <w:p w14:paraId="30F78738" w14:textId="40A2E7D6" w:rsidR="004A0B85" w:rsidRPr="004A0B85" w:rsidRDefault="004A0B85" w:rsidP="004A0B85">
            <w:pPr>
              <w:spacing w:after="0" w:line="240" w:lineRule="auto"/>
              <w:jc w:val="both"/>
              <w:rPr>
                <w:rFonts w:ascii="Times New Roman" w:eastAsia="Times New Roman" w:hAnsi="Times New Roman" w:cs="Times New Roman"/>
                <w:sz w:val="24"/>
                <w:szCs w:val="24"/>
                <w:lang w:eastAsia="ro-MD"/>
              </w:rPr>
            </w:pPr>
            <w:r w:rsidRPr="004A0B85">
              <w:rPr>
                <w:rFonts w:ascii="Times New Roman" w:eastAsia="Times New Roman" w:hAnsi="Times New Roman" w:cs="Times New Roman"/>
                <w:sz w:val="24"/>
                <w:szCs w:val="24"/>
                <w:lang w:eastAsia="ro-MD"/>
              </w:rPr>
              <w:t xml:space="preserve">Liberalizarea progresivă a operațiunilor valutare nu implică diminuarea capacității de control a autorităților, ci recalibrarea acesteia în sensul alinierii la standardele Uniunii Europene, bazate pe supravegherea </w:t>
            </w:r>
            <w:r w:rsidR="00927E33">
              <w:rPr>
                <w:rFonts w:ascii="Times New Roman" w:eastAsia="Times New Roman" w:hAnsi="Times New Roman" w:cs="Times New Roman"/>
                <w:sz w:val="24"/>
                <w:szCs w:val="24"/>
                <w:lang w:eastAsia="ro-MD"/>
              </w:rPr>
              <w:t>baz</w:t>
            </w:r>
            <w:r w:rsidR="00927E33" w:rsidRPr="004A0B85">
              <w:rPr>
                <w:rFonts w:ascii="Times New Roman" w:eastAsia="Times New Roman" w:hAnsi="Times New Roman" w:cs="Times New Roman"/>
                <w:sz w:val="24"/>
                <w:szCs w:val="24"/>
                <w:lang w:eastAsia="ro-MD"/>
              </w:rPr>
              <w:t xml:space="preserve">ată </w:t>
            </w:r>
            <w:r w:rsidRPr="004A0B85">
              <w:rPr>
                <w:rFonts w:ascii="Times New Roman" w:eastAsia="Times New Roman" w:hAnsi="Times New Roman" w:cs="Times New Roman"/>
                <w:sz w:val="24"/>
                <w:szCs w:val="24"/>
                <w:lang w:eastAsia="ro-MD"/>
              </w:rPr>
              <w:t>pe risc și utilizarea instrumentelor moderne de monitorizare.</w:t>
            </w:r>
          </w:p>
          <w:p w14:paraId="230B2A04" w14:textId="77777777" w:rsidR="004A0B85" w:rsidRPr="004A0B85" w:rsidRDefault="004A0B85" w:rsidP="004A0B85">
            <w:pPr>
              <w:spacing w:after="0" w:line="240" w:lineRule="auto"/>
              <w:jc w:val="both"/>
              <w:rPr>
                <w:rFonts w:ascii="Times New Roman" w:eastAsia="Times New Roman" w:hAnsi="Times New Roman" w:cs="Times New Roman"/>
                <w:sz w:val="24"/>
                <w:szCs w:val="24"/>
                <w:lang w:eastAsia="ro-MD"/>
              </w:rPr>
            </w:pPr>
            <w:r w:rsidRPr="004A0B85">
              <w:rPr>
                <w:rFonts w:ascii="Times New Roman" w:eastAsia="Times New Roman" w:hAnsi="Times New Roman" w:cs="Times New Roman"/>
                <w:sz w:val="24"/>
                <w:szCs w:val="24"/>
                <w:lang w:eastAsia="ro-MD"/>
              </w:rPr>
              <w:t xml:space="preserve">În paralel, cadrul național de prevenire și combatere a spălării banilor este consolidat prin aplicarea cerințelor avansate de </w:t>
            </w:r>
            <w:proofErr w:type="spellStart"/>
            <w:r w:rsidRPr="004A0B85">
              <w:rPr>
                <w:rFonts w:ascii="Times New Roman" w:eastAsia="Times New Roman" w:hAnsi="Times New Roman" w:cs="Times New Roman"/>
                <w:sz w:val="24"/>
                <w:szCs w:val="24"/>
                <w:lang w:eastAsia="ro-MD"/>
              </w:rPr>
              <w:t>due</w:t>
            </w:r>
            <w:proofErr w:type="spellEnd"/>
            <w:r w:rsidRPr="004A0B85">
              <w:rPr>
                <w:rFonts w:ascii="Times New Roman" w:eastAsia="Times New Roman" w:hAnsi="Times New Roman" w:cs="Times New Roman"/>
                <w:sz w:val="24"/>
                <w:szCs w:val="24"/>
                <w:lang w:eastAsia="ro-MD"/>
              </w:rPr>
              <w:t xml:space="preserve"> </w:t>
            </w:r>
            <w:proofErr w:type="spellStart"/>
            <w:r w:rsidRPr="004A0B85">
              <w:rPr>
                <w:rFonts w:ascii="Times New Roman" w:eastAsia="Times New Roman" w:hAnsi="Times New Roman" w:cs="Times New Roman"/>
                <w:sz w:val="24"/>
                <w:szCs w:val="24"/>
                <w:lang w:eastAsia="ro-MD"/>
              </w:rPr>
              <w:t>diligence</w:t>
            </w:r>
            <w:proofErr w:type="spellEnd"/>
            <w:r w:rsidRPr="004A0B85">
              <w:rPr>
                <w:rFonts w:ascii="Times New Roman" w:eastAsia="Times New Roman" w:hAnsi="Times New Roman" w:cs="Times New Roman"/>
                <w:sz w:val="24"/>
                <w:szCs w:val="24"/>
                <w:lang w:eastAsia="ro-MD"/>
              </w:rPr>
              <w:t>, monitorizare tranzacțională și raportare, ceea ce permite identificarea mai eficientă a riscurilor reale.</w:t>
            </w:r>
          </w:p>
          <w:p w14:paraId="57A4392B" w14:textId="79A62E2B" w:rsidR="00DF0D0A" w:rsidRPr="004A0B85" w:rsidRDefault="004A0B85" w:rsidP="004A0B85">
            <w:pPr>
              <w:spacing w:after="0" w:line="240" w:lineRule="auto"/>
              <w:jc w:val="both"/>
              <w:rPr>
                <w:rFonts w:ascii="Times New Roman" w:eastAsia="Times New Roman" w:hAnsi="Times New Roman" w:cs="Times New Roman"/>
                <w:sz w:val="24"/>
                <w:szCs w:val="24"/>
                <w:lang w:eastAsia="ro-MD"/>
              </w:rPr>
            </w:pPr>
            <w:r w:rsidRPr="004A0B85">
              <w:rPr>
                <w:rFonts w:ascii="Times New Roman" w:eastAsia="Times New Roman" w:hAnsi="Times New Roman" w:cs="Times New Roman"/>
                <w:sz w:val="24"/>
                <w:szCs w:val="24"/>
                <w:lang w:eastAsia="ro-MD"/>
              </w:rPr>
              <w:t>Totodată, B</w:t>
            </w:r>
            <w:r w:rsidR="007660E6">
              <w:rPr>
                <w:rFonts w:ascii="Times New Roman" w:eastAsia="Times New Roman" w:hAnsi="Times New Roman" w:cs="Times New Roman"/>
                <w:sz w:val="24"/>
                <w:szCs w:val="24"/>
                <w:lang w:eastAsia="ro-MD"/>
              </w:rPr>
              <w:t>NM</w:t>
            </w:r>
            <w:r w:rsidRPr="004A0B85">
              <w:rPr>
                <w:rFonts w:ascii="Times New Roman" w:eastAsia="Times New Roman" w:hAnsi="Times New Roman" w:cs="Times New Roman"/>
                <w:sz w:val="24"/>
                <w:szCs w:val="24"/>
                <w:lang w:eastAsia="ro-MD"/>
              </w:rPr>
              <w:t xml:space="preserve"> dispune de un set complet de instrumente de politică monetară, valutară și </w:t>
            </w:r>
            <w:proofErr w:type="spellStart"/>
            <w:r w:rsidRPr="004A0B85">
              <w:rPr>
                <w:rFonts w:ascii="Times New Roman" w:eastAsia="Times New Roman" w:hAnsi="Times New Roman" w:cs="Times New Roman"/>
                <w:sz w:val="24"/>
                <w:szCs w:val="24"/>
                <w:lang w:eastAsia="ro-MD"/>
              </w:rPr>
              <w:t>macroprudențială</w:t>
            </w:r>
            <w:proofErr w:type="spellEnd"/>
            <w:r w:rsidRPr="004A0B85">
              <w:rPr>
                <w:rFonts w:ascii="Times New Roman" w:eastAsia="Times New Roman" w:hAnsi="Times New Roman" w:cs="Times New Roman"/>
                <w:sz w:val="24"/>
                <w:szCs w:val="24"/>
                <w:lang w:eastAsia="ro-MD"/>
              </w:rPr>
              <w:t>, care îi permit să gestioneze eventualele presiuni asupra pieței valutare și să asigure stabilitatea financiară, independent de existența unor restricții administrative asupra fluxurilor de capital.</w:t>
            </w:r>
          </w:p>
          <w:p w14:paraId="2A09D783" w14:textId="44A4CDBD" w:rsidR="00DF0D0A" w:rsidRPr="004A0B85" w:rsidRDefault="00DF0D0A" w:rsidP="00024006">
            <w:pPr>
              <w:spacing w:after="0" w:line="240" w:lineRule="auto"/>
              <w:jc w:val="both"/>
              <w:rPr>
                <w:rFonts w:ascii="Times New Roman" w:eastAsia="Times New Roman" w:hAnsi="Times New Roman" w:cs="Times New Roman"/>
                <w:sz w:val="24"/>
                <w:szCs w:val="24"/>
                <w:lang w:eastAsia="ro-MD"/>
              </w:rPr>
            </w:pPr>
            <w:r w:rsidRPr="004A0B85">
              <w:rPr>
                <w:rFonts w:ascii="Times New Roman" w:eastAsia="Times New Roman" w:hAnsi="Times New Roman" w:cs="Times New Roman"/>
                <w:sz w:val="24"/>
                <w:szCs w:val="24"/>
                <w:lang w:eastAsia="ro-MD"/>
              </w:rPr>
              <w:t xml:space="preserve">Concomitent cu liberalizarea </w:t>
            </w:r>
            <w:r w:rsidR="007660E6">
              <w:rPr>
                <w:rFonts w:ascii="Times New Roman" w:eastAsia="Times New Roman" w:hAnsi="Times New Roman" w:cs="Times New Roman"/>
                <w:sz w:val="24"/>
                <w:szCs w:val="24"/>
                <w:lang w:eastAsia="ro-MD"/>
              </w:rPr>
              <w:t xml:space="preserve">graduală a </w:t>
            </w:r>
            <w:r w:rsidRPr="004A0B85">
              <w:rPr>
                <w:rFonts w:ascii="Times New Roman" w:eastAsia="Times New Roman" w:hAnsi="Times New Roman" w:cs="Times New Roman"/>
                <w:sz w:val="24"/>
                <w:szCs w:val="24"/>
                <w:lang w:eastAsia="ro-MD"/>
              </w:rPr>
              <w:t xml:space="preserve">capitalului are loc consolidarea simultană a cadrului AML/CFT, inclusiv capacitatea Serviciului Prevenirea și Combaterea Spălării Banilor și a băncilor </w:t>
            </w:r>
            <w:r w:rsidR="005C6AEB">
              <w:rPr>
                <w:rFonts w:ascii="Times New Roman" w:eastAsia="Times New Roman" w:hAnsi="Times New Roman" w:cs="Times New Roman"/>
                <w:sz w:val="24"/>
                <w:szCs w:val="24"/>
                <w:lang w:eastAsia="ro-MD"/>
              </w:rPr>
              <w:t>licențiate</w:t>
            </w:r>
            <w:r w:rsidRPr="004A0B85">
              <w:rPr>
                <w:rFonts w:ascii="Times New Roman" w:eastAsia="Times New Roman" w:hAnsi="Times New Roman" w:cs="Times New Roman"/>
                <w:sz w:val="24"/>
                <w:szCs w:val="24"/>
                <w:lang w:eastAsia="ro-MD"/>
              </w:rPr>
              <w:t>.</w:t>
            </w:r>
            <w:r w:rsidR="004A0B85" w:rsidRPr="004A0B85">
              <w:rPr>
                <w:rFonts w:ascii="Times New Roman" w:eastAsia="Times New Roman" w:hAnsi="Times New Roman" w:cs="Times New Roman"/>
                <w:sz w:val="24"/>
                <w:szCs w:val="24"/>
                <w:lang w:eastAsia="ro-MD"/>
              </w:rPr>
              <w:t xml:space="preserve"> </w:t>
            </w:r>
            <w:r w:rsidR="004A0B85" w:rsidRPr="004A0B85">
              <w:rPr>
                <w:rFonts w:ascii="Times New Roman" w:eastAsia="Times New Roman" w:hAnsi="Times New Roman" w:cs="Times New Roman"/>
                <w:sz w:val="24"/>
                <w:szCs w:val="24"/>
                <w:lang w:eastAsia="ro-MD"/>
              </w:rPr>
              <w:lastRenderedPageBreak/>
              <w:t>Astfel, accentul se mută pe monitorizarea ulterioară, care presupune capacități analitice și resurse sporite (KYC, monitorizare tranzacțională, raportare STR). De asemenea, procesul de liberalizare impune înlocuirea controalelor administrative eliminate cu instrumente moderne de raportare și analiză (</w:t>
            </w:r>
            <w:proofErr w:type="spellStart"/>
            <w:r w:rsidR="004A0B85" w:rsidRPr="004A0B85">
              <w:rPr>
                <w:rFonts w:ascii="Times New Roman" w:eastAsia="Times New Roman" w:hAnsi="Times New Roman" w:cs="Times New Roman"/>
                <w:sz w:val="24"/>
                <w:szCs w:val="24"/>
                <w:lang w:eastAsia="ro-MD"/>
              </w:rPr>
              <w:t>reporting</w:t>
            </w:r>
            <w:proofErr w:type="spellEnd"/>
            <w:r w:rsidR="004A0B85" w:rsidRPr="004A0B85">
              <w:rPr>
                <w:rFonts w:ascii="Times New Roman" w:eastAsia="Times New Roman" w:hAnsi="Times New Roman" w:cs="Times New Roman"/>
                <w:sz w:val="24"/>
                <w:szCs w:val="24"/>
                <w:lang w:eastAsia="ro-MD"/>
              </w:rPr>
              <w:t xml:space="preserve"> automatizat, data </w:t>
            </w:r>
            <w:proofErr w:type="spellStart"/>
            <w:r w:rsidR="004A0B85" w:rsidRPr="004A0B85">
              <w:rPr>
                <w:rFonts w:ascii="Times New Roman" w:eastAsia="Times New Roman" w:hAnsi="Times New Roman" w:cs="Times New Roman"/>
                <w:sz w:val="24"/>
                <w:szCs w:val="24"/>
                <w:lang w:eastAsia="ro-MD"/>
              </w:rPr>
              <w:t>analytics</w:t>
            </w:r>
            <w:proofErr w:type="spellEnd"/>
            <w:r w:rsidR="004A0B85" w:rsidRPr="004A0B85">
              <w:rPr>
                <w:rFonts w:ascii="Times New Roman" w:eastAsia="Times New Roman" w:hAnsi="Times New Roman" w:cs="Times New Roman"/>
                <w:sz w:val="24"/>
                <w:szCs w:val="24"/>
                <w:lang w:eastAsia="ro-MD"/>
              </w:rPr>
              <w:t xml:space="preserve">), implementarea unor </w:t>
            </w:r>
            <w:r w:rsidR="00927E33">
              <w:rPr>
                <w:rFonts w:ascii="Times New Roman" w:eastAsia="Times New Roman" w:hAnsi="Times New Roman" w:cs="Times New Roman"/>
                <w:sz w:val="24"/>
                <w:szCs w:val="24"/>
                <w:lang w:eastAsia="ro-MD"/>
              </w:rPr>
              <w:t xml:space="preserve">procese operaționale optimizate, </w:t>
            </w:r>
            <w:r w:rsidR="004A0B85" w:rsidRPr="004A0B85">
              <w:rPr>
                <w:rFonts w:ascii="Times New Roman" w:eastAsia="Times New Roman" w:hAnsi="Times New Roman" w:cs="Times New Roman"/>
                <w:sz w:val="24"/>
                <w:szCs w:val="24"/>
                <w:lang w:eastAsia="ro-MD"/>
              </w:rPr>
              <w:t>standarde înalte de conformitate și control ex-post, precum și de dezvoltare a unor mecanisme sofisticate de supraveghere.</w:t>
            </w:r>
          </w:p>
        </w:tc>
      </w:tr>
      <w:tr w:rsidR="001F4B9B" w:rsidRPr="00903FC3" w14:paraId="0DAE8B8F"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CF3D65" w14:textId="77777777" w:rsidR="001F4B9B" w:rsidRPr="00903FC3" w:rsidRDefault="001F4B9B" w:rsidP="009420E8">
            <w:pPr>
              <w:spacing w:after="0" w:line="240" w:lineRule="auto"/>
              <w:jc w:val="both"/>
              <w:rPr>
                <w:rFonts w:ascii="Times New Roman" w:eastAsia="Times New Roman" w:hAnsi="Times New Roman" w:cs="Times New Roman"/>
                <w:sz w:val="24"/>
                <w:szCs w:val="24"/>
                <w:lang w:eastAsia="ro-MD"/>
              </w:rPr>
            </w:pPr>
          </w:p>
        </w:tc>
        <w:tc>
          <w:tcPr>
            <w:tcW w:w="700" w:type="pct"/>
            <w:vMerge w:val="restart"/>
            <w:tcBorders>
              <w:top w:val="single" w:sz="6" w:space="0" w:color="000000"/>
              <w:left w:val="single" w:sz="6" w:space="0" w:color="000000"/>
              <w:right w:val="single" w:sz="6" w:space="0" w:color="000000"/>
            </w:tcBorders>
            <w:tcMar>
              <w:top w:w="24" w:type="dxa"/>
              <w:left w:w="48" w:type="dxa"/>
              <w:bottom w:w="24" w:type="dxa"/>
              <w:right w:w="48" w:type="dxa"/>
            </w:tcMar>
          </w:tcPr>
          <w:p w14:paraId="12733F16" w14:textId="77777777" w:rsidR="001F4B9B" w:rsidRDefault="001F4B9B" w:rsidP="009420E8">
            <w:pPr>
              <w:spacing w:after="0" w:line="240" w:lineRule="auto"/>
              <w:jc w:val="center"/>
              <w:rPr>
                <w:rFonts w:ascii="Times New Roman" w:eastAsia="Times New Roman" w:hAnsi="Times New Roman" w:cs="Times New Roman"/>
                <w:b/>
                <w:bCs/>
                <w:sz w:val="24"/>
                <w:szCs w:val="24"/>
                <w:lang w:eastAsia="ro-MD"/>
              </w:rPr>
            </w:pP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47D7FA" w14:textId="0175B311" w:rsidR="001F4B9B" w:rsidRDefault="00F06C06" w:rsidP="009420E8">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25</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35795F" w14:textId="04EC2387" w:rsidR="001F4B9B" w:rsidRPr="00024006" w:rsidRDefault="001F4B9B" w:rsidP="009420E8">
            <w:pPr>
              <w:pStyle w:val="Default"/>
              <w:jc w:val="both"/>
            </w:pPr>
            <w:r>
              <w:t>P</w:t>
            </w:r>
            <w:r w:rsidRPr="00024006">
              <w:t>e tot parcursul textului se va ține cont că, „sintagma” reprezintă o unitate sintactică stabilă, formată din mai multe cuvinte între care există un raport de subordonare, constituind o parte a unei propoziții sau a unei fraze. La schimbarea unor cuvinte din conținutul textului unui act normativ, pentru exprimarea corectă, se menționează despre substituirea „cuvintelor” respective, iar la schimbarea unor cifre/semne și cuvinte din conținutul textului unui act normativ, pentru exprimarea corectă, se menționează despre substituirea „textului” respectiv.</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D1A813" w14:textId="77777777" w:rsidR="001F4B9B" w:rsidRDefault="001F4B9B" w:rsidP="0066469C">
            <w:pPr>
              <w:spacing w:after="0" w:line="240" w:lineRule="auto"/>
              <w:jc w:val="both"/>
              <w:rPr>
                <w:rFonts w:ascii="Times New Roman" w:eastAsia="Times New Roman" w:hAnsi="Times New Roman" w:cs="Times New Roman"/>
                <w:b/>
                <w:bCs/>
                <w:sz w:val="24"/>
                <w:szCs w:val="24"/>
                <w:lang w:eastAsia="ro-MD"/>
              </w:rPr>
            </w:pPr>
            <w:r w:rsidRPr="008D466B">
              <w:rPr>
                <w:rFonts w:ascii="Times New Roman" w:eastAsia="Times New Roman" w:hAnsi="Times New Roman" w:cs="Times New Roman"/>
                <w:b/>
                <w:bCs/>
                <w:sz w:val="24"/>
                <w:szCs w:val="24"/>
                <w:lang w:eastAsia="ro-MD"/>
              </w:rPr>
              <w:t>Se acceptă</w:t>
            </w:r>
            <w:r w:rsidR="00B706A1">
              <w:rPr>
                <w:rFonts w:ascii="Times New Roman" w:eastAsia="Times New Roman" w:hAnsi="Times New Roman" w:cs="Times New Roman"/>
                <w:b/>
                <w:bCs/>
                <w:sz w:val="24"/>
                <w:szCs w:val="24"/>
                <w:lang w:eastAsia="ro-MD"/>
              </w:rPr>
              <w:t>.</w:t>
            </w:r>
          </w:p>
          <w:p w14:paraId="5B7E0C66" w14:textId="34775B02" w:rsidR="00B706A1" w:rsidRPr="00B706A1" w:rsidRDefault="00B706A1" w:rsidP="00B706A1">
            <w:pPr>
              <w:spacing w:after="0" w:line="240" w:lineRule="auto"/>
              <w:jc w:val="both"/>
              <w:rPr>
                <w:rFonts w:ascii="Times New Roman" w:eastAsia="Times New Roman" w:hAnsi="Times New Roman" w:cs="Times New Roman"/>
                <w:bCs/>
                <w:sz w:val="24"/>
                <w:szCs w:val="24"/>
                <w:lang w:eastAsia="ro-MD"/>
              </w:rPr>
            </w:pPr>
            <w:r w:rsidRPr="00B706A1">
              <w:rPr>
                <w:rFonts w:ascii="Times New Roman" w:eastAsia="Times New Roman" w:hAnsi="Times New Roman" w:cs="Times New Roman"/>
                <w:bCs/>
                <w:sz w:val="24"/>
                <w:szCs w:val="24"/>
                <w:lang w:eastAsia="ro-MD"/>
              </w:rPr>
              <w:t xml:space="preserve">Proiectul a fost ajustat conform </w:t>
            </w:r>
            <w:r>
              <w:rPr>
                <w:rFonts w:ascii="Times New Roman" w:eastAsia="Times New Roman" w:hAnsi="Times New Roman" w:cs="Times New Roman"/>
                <w:bCs/>
                <w:sz w:val="24"/>
                <w:szCs w:val="24"/>
                <w:lang w:eastAsia="ro-MD"/>
              </w:rPr>
              <w:t>remarcii</w:t>
            </w:r>
            <w:r w:rsidRPr="00B706A1">
              <w:rPr>
                <w:rFonts w:ascii="Times New Roman" w:eastAsia="Times New Roman" w:hAnsi="Times New Roman" w:cs="Times New Roman"/>
                <w:bCs/>
                <w:sz w:val="24"/>
                <w:szCs w:val="24"/>
                <w:lang w:eastAsia="ro-MD"/>
              </w:rPr>
              <w:t>.</w:t>
            </w:r>
          </w:p>
        </w:tc>
      </w:tr>
      <w:tr w:rsidR="001F4B9B" w:rsidRPr="00903FC3" w14:paraId="18227BE9"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72787D" w14:textId="77777777" w:rsidR="001F4B9B" w:rsidRPr="00096C27" w:rsidRDefault="001F4B9B" w:rsidP="00370F73">
            <w:pPr>
              <w:spacing w:after="0" w:line="240" w:lineRule="auto"/>
              <w:ind w:firstLine="92"/>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r w:rsidRPr="00096C27">
              <w:rPr>
                <w:rFonts w:ascii="Times New Roman" w:eastAsia="Times New Roman" w:hAnsi="Times New Roman" w:cs="Times New Roman"/>
                <w:iCs/>
                <w:sz w:val="24"/>
                <w:szCs w:val="24"/>
              </w:rPr>
              <w:t>. Articolul 6:</w:t>
            </w:r>
          </w:p>
          <w:p w14:paraId="22854C7F" w14:textId="77777777" w:rsidR="001F4B9B" w:rsidRPr="00096C27" w:rsidRDefault="001F4B9B" w:rsidP="00370F73">
            <w:pPr>
              <w:spacing w:after="0" w:line="240" w:lineRule="auto"/>
              <w:ind w:firstLine="92"/>
              <w:contextualSpacing/>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alineatele (5)-(6</w:t>
            </w:r>
            <w:r w:rsidRPr="00096C27">
              <w:rPr>
                <w:rFonts w:ascii="Times New Roman" w:eastAsia="Times New Roman" w:hAnsi="Times New Roman" w:cs="Times New Roman"/>
                <w:iCs/>
                <w:sz w:val="24"/>
                <w:szCs w:val="24"/>
                <w:vertAlign w:val="superscript"/>
              </w:rPr>
              <w:t>1</w:t>
            </w:r>
            <w:r w:rsidRPr="00096C27">
              <w:rPr>
                <w:rFonts w:ascii="Times New Roman" w:eastAsia="Times New Roman" w:hAnsi="Times New Roman" w:cs="Times New Roman"/>
                <w:iCs/>
                <w:sz w:val="24"/>
                <w:szCs w:val="24"/>
              </w:rPr>
              <w:t>) se abrogă;</w:t>
            </w:r>
          </w:p>
          <w:p w14:paraId="6ED46BFE" w14:textId="400CEF5B" w:rsidR="001F4B9B" w:rsidRPr="00096C27" w:rsidRDefault="001F4B9B" w:rsidP="00370F73">
            <w:pPr>
              <w:spacing w:after="0" w:line="240" w:lineRule="auto"/>
              <w:ind w:firstLine="92"/>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p w14:paraId="663FD087" w14:textId="77777777" w:rsidR="001F4B9B" w:rsidRPr="00096C27" w:rsidRDefault="001F4B9B" w:rsidP="00370F73">
            <w:pPr>
              <w:spacing w:after="0" w:line="240" w:lineRule="auto"/>
              <w:ind w:firstLine="92"/>
              <w:contextualSpacing/>
              <w:jc w:val="both"/>
              <w:rPr>
                <w:rFonts w:ascii="Times New Roman" w:eastAsia="Times New Roman" w:hAnsi="Times New Roman" w:cs="Times New Roman"/>
                <w:iCs/>
                <w:sz w:val="24"/>
                <w:szCs w:val="24"/>
              </w:rPr>
            </w:pPr>
            <w:r w:rsidRPr="00096C27">
              <w:rPr>
                <w:rFonts w:ascii="Times New Roman" w:eastAsia="Times New Roman" w:hAnsi="Times New Roman" w:cs="Times New Roman"/>
                <w:iCs/>
                <w:sz w:val="24"/>
                <w:szCs w:val="24"/>
              </w:rPr>
              <w:t xml:space="preserve">la alineatul (9), textul </w:t>
            </w:r>
            <w:r>
              <w:rPr>
                <w:rFonts w:ascii="Times New Roman" w:eastAsia="Times New Roman" w:hAnsi="Times New Roman" w:cs="Times New Roman"/>
                <w:iCs/>
                <w:sz w:val="24"/>
                <w:szCs w:val="24"/>
              </w:rPr>
              <w:t>„</w:t>
            </w:r>
            <w:r w:rsidRPr="00096C27">
              <w:rPr>
                <w:rFonts w:ascii="Times New Roman" w:eastAsia="Times New Roman" w:hAnsi="Times New Roman" w:cs="Times New Roman"/>
                <w:iCs/>
                <w:sz w:val="24"/>
                <w:szCs w:val="24"/>
              </w:rPr>
              <w:t>/notificării” se exclude.</w:t>
            </w:r>
          </w:p>
          <w:p w14:paraId="1A00340F" w14:textId="77777777" w:rsidR="001F4B9B" w:rsidRPr="00903FC3" w:rsidRDefault="001F4B9B" w:rsidP="009420E8">
            <w:pPr>
              <w:spacing w:after="0" w:line="240" w:lineRule="auto"/>
              <w:jc w:val="both"/>
              <w:rPr>
                <w:rFonts w:ascii="Times New Roman" w:eastAsia="Times New Roman" w:hAnsi="Times New Roman" w:cs="Times New Roman"/>
                <w:sz w:val="24"/>
                <w:szCs w:val="24"/>
                <w:lang w:eastAsia="ro-MD"/>
              </w:rPr>
            </w:pPr>
          </w:p>
        </w:tc>
        <w:tc>
          <w:tcPr>
            <w:tcW w:w="700" w:type="pct"/>
            <w:vMerge/>
            <w:tcBorders>
              <w:left w:val="single" w:sz="6" w:space="0" w:color="000000"/>
              <w:right w:val="single" w:sz="6" w:space="0" w:color="000000"/>
            </w:tcBorders>
            <w:tcMar>
              <w:top w:w="24" w:type="dxa"/>
              <w:left w:w="48" w:type="dxa"/>
              <w:bottom w:w="24" w:type="dxa"/>
              <w:right w:w="48" w:type="dxa"/>
            </w:tcMar>
          </w:tcPr>
          <w:p w14:paraId="14D9F041" w14:textId="77777777" w:rsidR="001F4B9B" w:rsidRDefault="001F4B9B" w:rsidP="009420E8">
            <w:pPr>
              <w:spacing w:after="0" w:line="240" w:lineRule="auto"/>
              <w:jc w:val="center"/>
              <w:rPr>
                <w:rFonts w:ascii="Times New Roman" w:eastAsia="Times New Roman" w:hAnsi="Times New Roman" w:cs="Times New Roman"/>
                <w:b/>
                <w:bCs/>
                <w:sz w:val="24"/>
                <w:szCs w:val="24"/>
                <w:lang w:eastAsia="ro-MD"/>
              </w:rPr>
            </w:pP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E2A810" w14:textId="1B6339C4" w:rsidR="001F4B9B" w:rsidRDefault="00993ACF" w:rsidP="009420E8">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26</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561501" w14:textId="64F14BAC" w:rsidR="001F4B9B" w:rsidRPr="00370F73" w:rsidRDefault="001F4B9B" w:rsidP="009420E8">
            <w:pPr>
              <w:pStyle w:val="Default"/>
              <w:jc w:val="both"/>
            </w:pPr>
            <w:r w:rsidRPr="00370F73">
              <w:t xml:space="preserve">Cu referire la pct.4 de la </w:t>
            </w:r>
            <w:proofErr w:type="spellStart"/>
            <w:r w:rsidRPr="00370F73">
              <w:t>Art.I</w:t>
            </w:r>
            <w:proofErr w:type="spellEnd"/>
            <w:r w:rsidRPr="00370F73">
              <w:t xml:space="preserve"> din proiect, aferent modificării art.6 alin.(9), se constată că textul „/notificării” este utilizat de două ori în cuprinsul alineatului în varianta în vigoare a Legii nr.62/2008, iar formularea propusă de autor „textul „/notificării” se exclude” nu asigură suficientă claritate sub aspectul întinderii </w:t>
            </w:r>
            <w:r w:rsidRPr="00370F73">
              <w:lastRenderedPageBreak/>
              <w:t>intervenției normative. În aceste condiții, nu este clar dacă excluderea urmează a fi operată în ambele cazuri sau doar într-una dintre utilizările textului respectiv. Pentru respectarea exigențelor de claritate și previzibilitate a normei juridice, se recomandă reformularea amendamentului prin indicarea expresă a tuturor intervențiilor operate asupra textului normativ.</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9701D8" w14:textId="77777777" w:rsidR="001F4B9B" w:rsidRDefault="001F4B9B" w:rsidP="009420E8">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lastRenderedPageBreak/>
              <w:t>Se acceptă</w:t>
            </w:r>
          </w:p>
          <w:p w14:paraId="56E08ED1" w14:textId="77777777" w:rsidR="001F4B9B" w:rsidRDefault="001F4B9B" w:rsidP="009420E8">
            <w:pPr>
              <w:spacing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Modificările la alin.(9) se expun în următoarea redacție:</w:t>
            </w:r>
          </w:p>
          <w:p w14:paraId="0A707AC5" w14:textId="28F0FA0F" w:rsidR="001F4B9B" w:rsidRPr="00752E99" w:rsidRDefault="001F4B9B" w:rsidP="009420E8">
            <w:pPr>
              <w:spacing w:after="0" w:line="240" w:lineRule="auto"/>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eastAsia="ro-MD"/>
              </w:rPr>
              <w:t>”pe tot textul alineatului (9), textul ”/notificării” se exclude.</w:t>
            </w:r>
            <w:r w:rsidR="00752E99">
              <w:rPr>
                <w:rFonts w:ascii="Times New Roman" w:eastAsia="Times New Roman" w:hAnsi="Times New Roman" w:cs="Times New Roman"/>
                <w:sz w:val="24"/>
                <w:szCs w:val="24"/>
                <w:lang w:val="ro-RO" w:eastAsia="ro-MD"/>
              </w:rPr>
              <w:t>”</w:t>
            </w:r>
          </w:p>
        </w:tc>
      </w:tr>
      <w:tr w:rsidR="001F4B9B" w:rsidRPr="00903FC3" w14:paraId="3DE6B30C" w14:textId="77777777" w:rsidTr="007D5B84">
        <w:tc>
          <w:tcPr>
            <w:tcW w:w="0" w:type="auto"/>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C5658A" w14:textId="77777777" w:rsidR="001F4B9B" w:rsidRPr="001F4B9B" w:rsidRDefault="001F4B9B" w:rsidP="001F4B9B">
            <w:pPr>
              <w:spacing w:after="0" w:line="240" w:lineRule="auto"/>
              <w:jc w:val="both"/>
              <w:rPr>
                <w:rFonts w:ascii="Times New Roman" w:eastAsia="Times New Roman" w:hAnsi="Times New Roman" w:cs="Times New Roman"/>
                <w:sz w:val="24"/>
                <w:szCs w:val="24"/>
                <w:lang w:eastAsia="ro-MD"/>
              </w:rPr>
            </w:pPr>
            <w:r w:rsidRPr="001F4B9B">
              <w:rPr>
                <w:rFonts w:ascii="Times New Roman" w:eastAsia="Times New Roman" w:hAnsi="Times New Roman" w:cs="Times New Roman"/>
                <w:sz w:val="24"/>
                <w:szCs w:val="24"/>
                <w:lang w:eastAsia="ro-MD"/>
              </w:rPr>
              <w:t>19. Articolul 42 se completează cu alineatele (10) și (11) cu următorul cuprins:</w:t>
            </w:r>
          </w:p>
          <w:p w14:paraId="6ED54123" w14:textId="77777777" w:rsidR="001F4B9B" w:rsidRPr="001F4B9B" w:rsidRDefault="001F4B9B" w:rsidP="001F4B9B">
            <w:pPr>
              <w:spacing w:after="0" w:line="240" w:lineRule="auto"/>
              <w:jc w:val="both"/>
              <w:rPr>
                <w:rFonts w:ascii="Times New Roman" w:eastAsia="Times New Roman" w:hAnsi="Times New Roman" w:cs="Times New Roman"/>
                <w:sz w:val="24"/>
                <w:szCs w:val="24"/>
                <w:lang w:eastAsia="ro-MD"/>
              </w:rPr>
            </w:pPr>
            <w:r w:rsidRPr="001F4B9B">
              <w:rPr>
                <w:rFonts w:ascii="Times New Roman" w:eastAsia="Times New Roman" w:hAnsi="Times New Roman" w:cs="Times New Roman"/>
                <w:sz w:val="24"/>
                <w:szCs w:val="24"/>
                <w:lang w:eastAsia="ro-MD"/>
              </w:rPr>
              <w:t xml:space="preserve">,,(10) Unitățile de schimb valutar prevăzute la art.41 alin.(2) </w:t>
            </w:r>
            <w:proofErr w:type="spellStart"/>
            <w:r w:rsidRPr="001F4B9B">
              <w:rPr>
                <w:rFonts w:ascii="Times New Roman" w:eastAsia="Times New Roman" w:hAnsi="Times New Roman" w:cs="Times New Roman"/>
                <w:sz w:val="24"/>
                <w:szCs w:val="24"/>
                <w:lang w:eastAsia="ro-MD"/>
              </w:rPr>
              <w:t>lit.b</w:t>
            </w:r>
            <w:proofErr w:type="spellEnd"/>
            <w:r w:rsidRPr="001F4B9B">
              <w:rPr>
                <w:rFonts w:ascii="Times New Roman" w:eastAsia="Times New Roman" w:hAnsi="Times New Roman" w:cs="Times New Roman"/>
                <w:sz w:val="24"/>
                <w:szCs w:val="24"/>
                <w:lang w:eastAsia="ro-MD"/>
              </w:rPr>
              <w:t xml:space="preserve">) și </w:t>
            </w:r>
            <w:proofErr w:type="spellStart"/>
            <w:r w:rsidRPr="001F4B9B">
              <w:rPr>
                <w:rFonts w:ascii="Times New Roman" w:eastAsia="Times New Roman" w:hAnsi="Times New Roman" w:cs="Times New Roman"/>
                <w:sz w:val="24"/>
                <w:szCs w:val="24"/>
                <w:lang w:eastAsia="ro-MD"/>
              </w:rPr>
              <w:t>lit.c</w:t>
            </w:r>
            <w:proofErr w:type="spellEnd"/>
            <w:r w:rsidRPr="001F4B9B">
              <w:rPr>
                <w:rFonts w:ascii="Times New Roman" w:eastAsia="Times New Roman" w:hAnsi="Times New Roman" w:cs="Times New Roman"/>
                <w:sz w:val="24"/>
                <w:szCs w:val="24"/>
                <w:lang w:eastAsia="ro-MD"/>
              </w:rPr>
              <w:t>) pot să furnizeze servicii de plată în numele și pe contul unei societăți de plată sau în numele și pe contul unei societăți emitente de monedă electronică licențiate, precum și să distribuie și/sau răscumpere monedă electronică în numele și pe contul unei societăți emitente de monedă electronică licențiată, doar după înregistrarea acestora în calitate de agenți conform Legii nr.114/2012.</w:t>
            </w:r>
          </w:p>
          <w:p w14:paraId="0630CC09" w14:textId="77777777" w:rsidR="001F4B9B" w:rsidRPr="001F4B9B" w:rsidRDefault="001F4B9B" w:rsidP="001F4B9B">
            <w:pPr>
              <w:spacing w:after="0" w:line="240" w:lineRule="auto"/>
              <w:jc w:val="both"/>
              <w:rPr>
                <w:rFonts w:ascii="Times New Roman" w:eastAsia="Times New Roman" w:hAnsi="Times New Roman" w:cs="Times New Roman"/>
                <w:sz w:val="24"/>
                <w:szCs w:val="24"/>
                <w:lang w:eastAsia="ro-MD"/>
              </w:rPr>
            </w:pPr>
          </w:p>
          <w:p w14:paraId="1910338A" w14:textId="77777777" w:rsidR="001F4B9B" w:rsidRPr="001F4B9B" w:rsidRDefault="001F4B9B" w:rsidP="001F4B9B">
            <w:pPr>
              <w:spacing w:after="0" w:line="240" w:lineRule="auto"/>
              <w:jc w:val="both"/>
              <w:rPr>
                <w:rFonts w:ascii="Times New Roman" w:eastAsia="Times New Roman" w:hAnsi="Times New Roman" w:cs="Times New Roman"/>
                <w:sz w:val="24"/>
                <w:szCs w:val="24"/>
                <w:lang w:eastAsia="ro-MD"/>
              </w:rPr>
            </w:pPr>
            <w:r w:rsidRPr="001F4B9B">
              <w:rPr>
                <w:rFonts w:ascii="Times New Roman" w:eastAsia="Times New Roman" w:hAnsi="Times New Roman" w:cs="Times New Roman"/>
                <w:sz w:val="24"/>
                <w:szCs w:val="24"/>
                <w:lang w:eastAsia="ro-MD"/>
              </w:rPr>
              <w:t xml:space="preserve">(11) Unitățile de schimb valutar prevăzute la art.41 alin.(2) </w:t>
            </w:r>
            <w:proofErr w:type="spellStart"/>
            <w:r w:rsidRPr="001F4B9B">
              <w:rPr>
                <w:rFonts w:ascii="Times New Roman" w:eastAsia="Times New Roman" w:hAnsi="Times New Roman" w:cs="Times New Roman"/>
                <w:sz w:val="24"/>
                <w:szCs w:val="24"/>
                <w:lang w:eastAsia="ro-MD"/>
              </w:rPr>
              <w:t>lit.b</w:t>
            </w:r>
            <w:proofErr w:type="spellEnd"/>
            <w:r w:rsidRPr="001F4B9B">
              <w:rPr>
                <w:rFonts w:ascii="Times New Roman" w:eastAsia="Times New Roman" w:hAnsi="Times New Roman" w:cs="Times New Roman"/>
                <w:sz w:val="24"/>
                <w:szCs w:val="24"/>
                <w:lang w:eastAsia="ro-MD"/>
              </w:rPr>
              <w:t xml:space="preserve">) și </w:t>
            </w:r>
            <w:proofErr w:type="spellStart"/>
            <w:r w:rsidRPr="001F4B9B">
              <w:rPr>
                <w:rFonts w:ascii="Times New Roman" w:eastAsia="Times New Roman" w:hAnsi="Times New Roman" w:cs="Times New Roman"/>
                <w:sz w:val="24"/>
                <w:szCs w:val="24"/>
                <w:lang w:eastAsia="ro-MD"/>
              </w:rPr>
              <w:t>lit.c</w:t>
            </w:r>
            <w:proofErr w:type="spellEnd"/>
            <w:r w:rsidRPr="001F4B9B">
              <w:rPr>
                <w:rFonts w:ascii="Times New Roman" w:eastAsia="Times New Roman" w:hAnsi="Times New Roman" w:cs="Times New Roman"/>
                <w:sz w:val="24"/>
                <w:szCs w:val="24"/>
                <w:lang w:eastAsia="ro-MD"/>
              </w:rPr>
              <w:t xml:space="preserve">), înregistrate în calitate de agenți conform Legii </w:t>
            </w:r>
            <w:r w:rsidRPr="001F4B9B">
              <w:rPr>
                <w:rFonts w:ascii="Times New Roman" w:eastAsia="Times New Roman" w:hAnsi="Times New Roman" w:cs="Times New Roman"/>
                <w:sz w:val="24"/>
                <w:szCs w:val="24"/>
                <w:lang w:eastAsia="ro-MD"/>
              </w:rPr>
              <w:lastRenderedPageBreak/>
              <w:t>nr.114/2012, pe parcursul activității sale sunt obligate să asigure segregarea fondurilor recepționate în vederea furnizării serviciilor menționate la alin.(10), de mijloacele bănești circulante prevăzute de art.44 alin.(1) și (2).</w:t>
            </w:r>
          </w:p>
          <w:p w14:paraId="19E7F376" w14:textId="1D95E670" w:rsidR="001F4B9B" w:rsidRPr="00903FC3" w:rsidRDefault="001F4B9B" w:rsidP="001F4B9B">
            <w:pPr>
              <w:spacing w:after="0" w:line="240" w:lineRule="auto"/>
              <w:jc w:val="both"/>
              <w:rPr>
                <w:rFonts w:ascii="Times New Roman" w:eastAsia="Times New Roman" w:hAnsi="Times New Roman" w:cs="Times New Roman"/>
                <w:sz w:val="24"/>
                <w:szCs w:val="24"/>
                <w:lang w:eastAsia="ro-MD"/>
              </w:rPr>
            </w:pPr>
            <w:r w:rsidRPr="001F4B9B">
              <w:rPr>
                <w:rFonts w:ascii="Times New Roman" w:eastAsia="Times New Roman" w:hAnsi="Times New Roman" w:cs="Times New Roman"/>
                <w:sz w:val="24"/>
                <w:szCs w:val="24"/>
                <w:lang w:eastAsia="ro-MD"/>
              </w:rPr>
              <w:t>Fondurile recepționate în sensul alin.(10), nu se iau în considerare în contextul obligativității dispunerii și păstrării mijloacelor bănești circulante conform art.44 alin.(1)-(5).”.</w:t>
            </w:r>
          </w:p>
        </w:tc>
        <w:tc>
          <w:tcPr>
            <w:tcW w:w="700" w:type="pct"/>
            <w:vMerge/>
            <w:tcBorders>
              <w:left w:val="single" w:sz="6" w:space="0" w:color="000000"/>
              <w:right w:val="single" w:sz="6" w:space="0" w:color="000000"/>
            </w:tcBorders>
            <w:tcMar>
              <w:top w:w="24" w:type="dxa"/>
              <w:left w:w="48" w:type="dxa"/>
              <w:bottom w:w="24" w:type="dxa"/>
              <w:right w:w="48" w:type="dxa"/>
            </w:tcMar>
          </w:tcPr>
          <w:p w14:paraId="7273A871" w14:textId="77777777" w:rsidR="001F4B9B" w:rsidRDefault="001F4B9B" w:rsidP="009420E8">
            <w:pPr>
              <w:spacing w:after="0" w:line="240" w:lineRule="auto"/>
              <w:jc w:val="center"/>
              <w:rPr>
                <w:rFonts w:ascii="Times New Roman" w:eastAsia="Times New Roman" w:hAnsi="Times New Roman" w:cs="Times New Roman"/>
                <w:b/>
                <w:bCs/>
                <w:sz w:val="24"/>
                <w:szCs w:val="24"/>
                <w:lang w:eastAsia="ro-MD"/>
              </w:rPr>
            </w:pPr>
          </w:p>
        </w:tc>
        <w:tc>
          <w:tcPr>
            <w:tcW w:w="18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11E831" w14:textId="48ABDC96" w:rsidR="001F4B9B" w:rsidRDefault="00513552" w:rsidP="009420E8">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27</w:t>
            </w:r>
          </w:p>
        </w:tc>
        <w:tc>
          <w:tcPr>
            <w:tcW w:w="158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05846D" w14:textId="7AB5A0F3" w:rsidR="001F4B9B" w:rsidRPr="001F4B9B" w:rsidRDefault="001F4B9B" w:rsidP="009420E8">
            <w:pPr>
              <w:pStyle w:val="Default"/>
              <w:jc w:val="both"/>
            </w:pPr>
            <w:r>
              <w:t>A</w:t>
            </w:r>
            <w:r w:rsidRPr="001F4B9B">
              <w:t xml:space="preserve">vând în vedere că potrivit </w:t>
            </w:r>
            <w:proofErr w:type="spellStart"/>
            <w:r w:rsidRPr="001F4B9B">
              <w:t>Art.I</w:t>
            </w:r>
            <w:proofErr w:type="spellEnd"/>
            <w:r w:rsidRPr="001F4B9B">
              <w:t xml:space="preserve"> pct.19 are loc extinderea posibilității de furnizare a serviciilor de plată și distribuire a monedei electronice prin intermediul unităților de schimb valutar, necesită o delimitare mai clară a mecanismelor de supraveghere, control și răspundere aplicabile entităților implicate, în vederea evitării apariției unor lacune de reglementare sau a unor practici neuniforme de aplicare.</w:t>
            </w:r>
          </w:p>
        </w:tc>
        <w:tc>
          <w:tcPr>
            <w:tcW w:w="145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CC63C6" w14:textId="77777777" w:rsidR="001F4B9B" w:rsidRDefault="001F4B9B" w:rsidP="009420E8">
            <w:pPr>
              <w:spacing w:after="0" w:line="240" w:lineRule="auto"/>
              <w:jc w:val="both"/>
              <w:rPr>
                <w:rFonts w:ascii="Times New Roman" w:eastAsia="Times New Roman" w:hAnsi="Times New Roman" w:cs="Times New Roman"/>
                <w:b/>
                <w:bCs/>
                <w:sz w:val="24"/>
                <w:szCs w:val="24"/>
                <w:lang w:eastAsia="ro-MD"/>
              </w:rPr>
            </w:pPr>
            <w:r>
              <w:rPr>
                <w:rFonts w:ascii="Times New Roman" w:eastAsia="Times New Roman" w:hAnsi="Times New Roman" w:cs="Times New Roman"/>
                <w:b/>
                <w:bCs/>
                <w:sz w:val="24"/>
                <w:szCs w:val="24"/>
                <w:lang w:eastAsia="ro-MD"/>
              </w:rPr>
              <w:t>Precizare</w:t>
            </w:r>
          </w:p>
          <w:p w14:paraId="4F2BC7B2" w14:textId="043A374E" w:rsidR="00176C7E" w:rsidRPr="00176C7E" w:rsidRDefault="00176C7E" w:rsidP="00176C7E">
            <w:pPr>
              <w:spacing w:after="0" w:line="240" w:lineRule="auto"/>
              <w:jc w:val="both"/>
              <w:rPr>
                <w:rFonts w:ascii="Times New Roman" w:eastAsia="Times New Roman" w:hAnsi="Times New Roman" w:cs="Times New Roman"/>
                <w:sz w:val="24"/>
                <w:szCs w:val="24"/>
                <w:lang w:eastAsia="ro-MD"/>
              </w:rPr>
            </w:pPr>
            <w:r w:rsidRPr="00176C7E">
              <w:rPr>
                <w:rFonts w:ascii="Times New Roman" w:eastAsia="Times New Roman" w:hAnsi="Times New Roman" w:cs="Times New Roman"/>
                <w:sz w:val="24"/>
                <w:szCs w:val="24"/>
                <w:lang w:eastAsia="ro-MD"/>
              </w:rPr>
              <w:t>Mecanismele de supraveghere, control și răspundere aplicabile unităților de schimb valutar în contextul prestării serviciilor de plată și distribuirii monedei electronice sunt deja reglementate de legislația specială în domeniu, inclusiv de Legea nr.114</w:t>
            </w:r>
            <w:r w:rsidR="00F804AE">
              <w:rPr>
                <w:rFonts w:ascii="Times New Roman" w:eastAsia="Times New Roman" w:hAnsi="Times New Roman" w:cs="Times New Roman"/>
                <w:sz w:val="24"/>
                <w:szCs w:val="24"/>
                <w:lang w:eastAsia="ro-MD"/>
              </w:rPr>
              <w:t>/2012</w:t>
            </w:r>
            <w:r w:rsidRPr="00176C7E">
              <w:rPr>
                <w:rFonts w:ascii="Times New Roman" w:eastAsia="Times New Roman" w:hAnsi="Times New Roman" w:cs="Times New Roman"/>
                <w:sz w:val="24"/>
                <w:szCs w:val="24"/>
                <w:lang w:eastAsia="ro-MD"/>
              </w:rPr>
              <w:t xml:space="preserve"> </w:t>
            </w:r>
            <w:r>
              <w:rPr>
                <w:rFonts w:ascii="Times New Roman" w:eastAsia="Times New Roman" w:hAnsi="Times New Roman" w:cs="Times New Roman"/>
                <w:sz w:val="24"/>
                <w:szCs w:val="24"/>
                <w:lang w:eastAsia="ro-MD"/>
              </w:rPr>
              <w:t>cu privire la</w:t>
            </w:r>
            <w:r w:rsidRPr="00176C7E">
              <w:rPr>
                <w:rFonts w:ascii="Times New Roman" w:eastAsia="Times New Roman" w:hAnsi="Times New Roman" w:cs="Times New Roman"/>
                <w:sz w:val="24"/>
                <w:szCs w:val="24"/>
                <w:lang w:eastAsia="ro-MD"/>
              </w:rPr>
              <w:t xml:space="preserve"> serviciile de plată și moneda electronică și actele normative subsecvente.</w:t>
            </w:r>
          </w:p>
          <w:p w14:paraId="5D98D6D2" w14:textId="1C26DE6D" w:rsidR="00176C7E" w:rsidRPr="00176C7E" w:rsidRDefault="00176C7E" w:rsidP="00176C7E">
            <w:pPr>
              <w:spacing w:after="0" w:line="240" w:lineRule="auto"/>
              <w:jc w:val="both"/>
              <w:rPr>
                <w:rFonts w:ascii="Times New Roman" w:eastAsia="Times New Roman" w:hAnsi="Times New Roman" w:cs="Times New Roman"/>
                <w:sz w:val="24"/>
                <w:szCs w:val="24"/>
                <w:lang w:eastAsia="ro-MD"/>
              </w:rPr>
            </w:pPr>
            <w:r w:rsidRPr="00176C7E">
              <w:rPr>
                <w:rFonts w:ascii="Times New Roman" w:eastAsia="Times New Roman" w:hAnsi="Times New Roman" w:cs="Times New Roman"/>
                <w:sz w:val="24"/>
                <w:szCs w:val="24"/>
                <w:lang w:eastAsia="ro-MD"/>
              </w:rPr>
              <w:t>Astfel, furnizarea acestor servicii rămâne supusă cadrului prudențial, cerințelor de conformitate și supravegherii exercitate de B</w:t>
            </w:r>
            <w:r>
              <w:rPr>
                <w:rFonts w:ascii="Times New Roman" w:eastAsia="Times New Roman" w:hAnsi="Times New Roman" w:cs="Times New Roman"/>
                <w:sz w:val="24"/>
                <w:szCs w:val="24"/>
                <w:lang w:eastAsia="ro-MD"/>
              </w:rPr>
              <w:t>NM</w:t>
            </w:r>
            <w:r w:rsidRPr="00176C7E">
              <w:rPr>
                <w:rFonts w:ascii="Times New Roman" w:eastAsia="Times New Roman" w:hAnsi="Times New Roman" w:cs="Times New Roman"/>
                <w:sz w:val="24"/>
                <w:szCs w:val="24"/>
                <w:lang w:eastAsia="ro-MD"/>
              </w:rPr>
              <w:t xml:space="preserve">, independent de </w:t>
            </w:r>
            <w:r>
              <w:rPr>
                <w:rFonts w:ascii="Times New Roman" w:eastAsia="Times New Roman" w:hAnsi="Times New Roman" w:cs="Times New Roman"/>
                <w:sz w:val="24"/>
                <w:szCs w:val="24"/>
                <w:lang w:eastAsia="ro-MD"/>
              </w:rPr>
              <w:t>tipul entităților care prestează aceste servicii</w:t>
            </w:r>
            <w:r w:rsidRPr="00176C7E">
              <w:rPr>
                <w:rFonts w:ascii="Times New Roman" w:eastAsia="Times New Roman" w:hAnsi="Times New Roman" w:cs="Times New Roman"/>
                <w:sz w:val="24"/>
                <w:szCs w:val="24"/>
                <w:lang w:eastAsia="ro-MD"/>
              </w:rPr>
              <w:t>.</w:t>
            </w:r>
          </w:p>
          <w:p w14:paraId="4B762A5A" w14:textId="1A2FAD5A" w:rsidR="00176C7E" w:rsidRPr="00176C7E" w:rsidRDefault="00176C7E" w:rsidP="00176C7E">
            <w:pPr>
              <w:spacing w:after="0" w:line="240" w:lineRule="auto"/>
              <w:jc w:val="both"/>
              <w:rPr>
                <w:rFonts w:ascii="Times New Roman" w:eastAsia="Times New Roman" w:hAnsi="Times New Roman" w:cs="Times New Roman"/>
                <w:sz w:val="24"/>
                <w:szCs w:val="24"/>
                <w:lang w:eastAsia="ro-MD"/>
              </w:rPr>
            </w:pPr>
            <w:r w:rsidRPr="00176C7E">
              <w:rPr>
                <w:rFonts w:ascii="Times New Roman" w:eastAsia="Times New Roman" w:hAnsi="Times New Roman" w:cs="Times New Roman"/>
                <w:sz w:val="24"/>
                <w:szCs w:val="24"/>
                <w:lang w:eastAsia="ro-MD"/>
              </w:rPr>
              <w:t>În situația în care unitățile de schimb valutar acționează în calitate de agenți ai unor entități autorizate, responsabilitatea principală revine furnizorului de servicii de plată sau emitentului de monedă electronică, fiind aplicabile, totodată, regulile privind răspunderea intermediarilor.</w:t>
            </w:r>
          </w:p>
          <w:p w14:paraId="7AB647A0" w14:textId="0F43A666" w:rsidR="001F4B9B" w:rsidRPr="001F4B9B" w:rsidRDefault="00176C7E" w:rsidP="00176C7E">
            <w:pPr>
              <w:spacing w:after="0" w:line="240" w:lineRule="auto"/>
              <w:jc w:val="both"/>
              <w:rPr>
                <w:rFonts w:ascii="Times New Roman" w:eastAsia="Times New Roman" w:hAnsi="Times New Roman" w:cs="Times New Roman"/>
                <w:sz w:val="24"/>
                <w:szCs w:val="24"/>
                <w:lang w:eastAsia="ro-MD"/>
              </w:rPr>
            </w:pPr>
            <w:r w:rsidRPr="00176C7E">
              <w:rPr>
                <w:rFonts w:ascii="Times New Roman" w:eastAsia="Times New Roman" w:hAnsi="Times New Roman" w:cs="Times New Roman"/>
                <w:sz w:val="24"/>
                <w:szCs w:val="24"/>
                <w:lang w:eastAsia="ro-MD"/>
              </w:rPr>
              <w:t xml:space="preserve">Prin urmare, cadrul normativ existent asigură delimitarea adecvată a responsabilităților și </w:t>
            </w:r>
            <w:r w:rsidRPr="00176C7E">
              <w:rPr>
                <w:rFonts w:ascii="Times New Roman" w:eastAsia="Times New Roman" w:hAnsi="Times New Roman" w:cs="Times New Roman"/>
                <w:sz w:val="24"/>
                <w:szCs w:val="24"/>
                <w:lang w:eastAsia="ro-MD"/>
              </w:rPr>
              <w:lastRenderedPageBreak/>
              <w:t>aplicarea mecanismelor de control, nefiind generat un vid de reglementare.</w:t>
            </w:r>
          </w:p>
        </w:tc>
      </w:tr>
    </w:tbl>
    <w:p w14:paraId="617E719A" w14:textId="28303F78" w:rsidR="008D2250" w:rsidRPr="00903FC3" w:rsidRDefault="008D2250" w:rsidP="009D5E17">
      <w:pPr>
        <w:jc w:val="both"/>
        <w:rPr>
          <w:rFonts w:ascii="Times New Roman" w:hAnsi="Times New Roman" w:cs="Times New Roman"/>
          <w:sz w:val="24"/>
          <w:szCs w:val="24"/>
        </w:rPr>
      </w:pPr>
    </w:p>
    <w:sectPr w:rsidR="008D2250" w:rsidRPr="00903FC3" w:rsidSect="00DB7A86">
      <w:footerReference w:type="default" r:id="rId1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D63AF" w14:textId="77777777" w:rsidR="00D94F3D" w:rsidRDefault="00D94F3D" w:rsidP="00776B03">
      <w:pPr>
        <w:spacing w:after="0" w:line="240" w:lineRule="auto"/>
      </w:pPr>
      <w:r>
        <w:separator/>
      </w:r>
    </w:p>
  </w:endnote>
  <w:endnote w:type="continuationSeparator" w:id="0">
    <w:p w14:paraId="039A3FA1" w14:textId="77777777" w:rsidR="00D94F3D" w:rsidRDefault="00D94F3D" w:rsidP="00776B03">
      <w:pPr>
        <w:spacing w:after="0" w:line="240" w:lineRule="auto"/>
      </w:pPr>
      <w:r>
        <w:continuationSeparator/>
      </w:r>
    </w:p>
  </w:endnote>
  <w:endnote w:type="continuationNotice" w:id="1">
    <w:p w14:paraId="24019939" w14:textId="77777777" w:rsidR="00D94F3D" w:rsidRDefault="00D94F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erifTypeface">
    <w:charset w:val="CC"/>
    <w:family w:val="auto"/>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347153"/>
      <w:docPartObj>
        <w:docPartGallery w:val="Page Numbers (Bottom of Page)"/>
        <w:docPartUnique/>
      </w:docPartObj>
    </w:sdtPr>
    <w:sdtEndPr>
      <w:rPr>
        <w:noProof/>
      </w:rPr>
    </w:sdtEndPr>
    <w:sdtContent>
      <w:p w14:paraId="260A3793" w14:textId="22BB02B1" w:rsidR="00B706A1" w:rsidRDefault="00B706A1">
        <w:pPr>
          <w:pStyle w:val="Footer"/>
          <w:jc w:val="right"/>
        </w:pPr>
        <w:r>
          <w:fldChar w:fldCharType="begin"/>
        </w:r>
        <w:r>
          <w:instrText xml:space="preserve"> PAGE   \* MERGEFORMAT </w:instrText>
        </w:r>
        <w:r>
          <w:fldChar w:fldCharType="separate"/>
        </w:r>
        <w:r w:rsidR="00C438CE">
          <w:rPr>
            <w:noProof/>
          </w:rPr>
          <w:t>46</w:t>
        </w:r>
        <w:r>
          <w:rPr>
            <w:noProof/>
          </w:rPr>
          <w:fldChar w:fldCharType="end"/>
        </w:r>
      </w:p>
    </w:sdtContent>
  </w:sdt>
  <w:p w14:paraId="49B6B958" w14:textId="77777777" w:rsidR="00B706A1" w:rsidRDefault="00B70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E82C" w14:textId="77777777" w:rsidR="00D94F3D" w:rsidRDefault="00D94F3D" w:rsidP="00776B03">
      <w:pPr>
        <w:spacing w:after="0" w:line="240" w:lineRule="auto"/>
      </w:pPr>
      <w:r>
        <w:separator/>
      </w:r>
    </w:p>
  </w:footnote>
  <w:footnote w:type="continuationSeparator" w:id="0">
    <w:p w14:paraId="4358B0A6" w14:textId="77777777" w:rsidR="00D94F3D" w:rsidRDefault="00D94F3D" w:rsidP="00776B03">
      <w:pPr>
        <w:spacing w:after="0" w:line="240" w:lineRule="auto"/>
      </w:pPr>
      <w:r>
        <w:continuationSeparator/>
      </w:r>
    </w:p>
  </w:footnote>
  <w:footnote w:type="continuationNotice" w:id="1">
    <w:p w14:paraId="3BCFC0CC" w14:textId="77777777" w:rsidR="00D94F3D" w:rsidRDefault="00D94F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A73"/>
    <w:multiLevelType w:val="multilevel"/>
    <w:tmpl w:val="1B4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40F78"/>
    <w:multiLevelType w:val="multilevel"/>
    <w:tmpl w:val="472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656C0"/>
    <w:multiLevelType w:val="multilevel"/>
    <w:tmpl w:val="9ACA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001FE"/>
    <w:multiLevelType w:val="multilevel"/>
    <w:tmpl w:val="4582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02D21"/>
    <w:multiLevelType w:val="multilevel"/>
    <w:tmpl w:val="FD14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42F97"/>
    <w:multiLevelType w:val="multilevel"/>
    <w:tmpl w:val="F3BC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4577E"/>
    <w:multiLevelType w:val="multilevel"/>
    <w:tmpl w:val="8D18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B0D17"/>
    <w:multiLevelType w:val="hybridMultilevel"/>
    <w:tmpl w:val="BCC45F04"/>
    <w:lvl w:ilvl="0" w:tplc="DC7C32B6">
      <w:numFmt w:val="bullet"/>
      <w:lvlText w:val="-"/>
      <w:lvlJc w:val="left"/>
      <w:pPr>
        <w:ind w:left="720" w:hanging="360"/>
      </w:pPr>
      <w:rPr>
        <w:rFonts w:ascii="PermianSerifTypeface" w:eastAsiaTheme="minorHAnsi" w:hAnsi="PermianSerifTypeface" w:cstheme="minorBid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44D429BF"/>
    <w:multiLevelType w:val="multilevel"/>
    <w:tmpl w:val="5A70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34057"/>
    <w:multiLevelType w:val="multilevel"/>
    <w:tmpl w:val="F86A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87350C"/>
    <w:multiLevelType w:val="multilevel"/>
    <w:tmpl w:val="A22C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035D6"/>
    <w:multiLevelType w:val="multilevel"/>
    <w:tmpl w:val="472C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D09BB"/>
    <w:multiLevelType w:val="multilevel"/>
    <w:tmpl w:val="E070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E650FE"/>
    <w:multiLevelType w:val="multilevel"/>
    <w:tmpl w:val="B69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2D1850"/>
    <w:multiLevelType w:val="multilevel"/>
    <w:tmpl w:val="E9E2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E60DDE"/>
    <w:multiLevelType w:val="multilevel"/>
    <w:tmpl w:val="5662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3"/>
  </w:num>
  <w:num w:numId="4">
    <w:abstractNumId w:val="1"/>
  </w:num>
  <w:num w:numId="5">
    <w:abstractNumId w:val="12"/>
  </w:num>
  <w:num w:numId="6">
    <w:abstractNumId w:val="4"/>
  </w:num>
  <w:num w:numId="7">
    <w:abstractNumId w:val="9"/>
  </w:num>
  <w:num w:numId="8">
    <w:abstractNumId w:val="11"/>
  </w:num>
  <w:num w:numId="9">
    <w:abstractNumId w:val="2"/>
  </w:num>
  <w:num w:numId="10">
    <w:abstractNumId w:val="10"/>
  </w:num>
  <w:num w:numId="11">
    <w:abstractNumId w:val="6"/>
  </w:num>
  <w:num w:numId="12">
    <w:abstractNumId w:val="8"/>
  </w:num>
  <w:num w:numId="13">
    <w:abstractNumId w:val="0"/>
  </w:num>
  <w:num w:numId="14">
    <w:abstractNumId w:val="13"/>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92"/>
    <w:rsid w:val="00000D48"/>
    <w:rsid w:val="00001D6F"/>
    <w:rsid w:val="000043BE"/>
    <w:rsid w:val="00004ECF"/>
    <w:rsid w:val="00011B91"/>
    <w:rsid w:val="000162F9"/>
    <w:rsid w:val="00024006"/>
    <w:rsid w:val="000244C0"/>
    <w:rsid w:val="00034833"/>
    <w:rsid w:val="00041362"/>
    <w:rsid w:val="000416D4"/>
    <w:rsid w:val="0004416C"/>
    <w:rsid w:val="00050645"/>
    <w:rsid w:val="00054C1B"/>
    <w:rsid w:val="00057006"/>
    <w:rsid w:val="00057E0D"/>
    <w:rsid w:val="000647FF"/>
    <w:rsid w:val="00064DF2"/>
    <w:rsid w:val="00066BC0"/>
    <w:rsid w:val="00067F9F"/>
    <w:rsid w:val="00070941"/>
    <w:rsid w:val="0007604E"/>
    <w:rsid w:val="00076740"/>
    <w:rsid w:val="0007783E"/>
    <w:rsid w:val="00077929"/>
    <w:rsid w:val="000807F2"/>
    <w:rsid w:val="00083ED4"/>
    <w:rsid w:val="0008448B"/>
    <w:rsid w:val="00085C99"/>
    <w:rsid w:val="00086181"/>
    <w:rsid w:val="00091483"/>
    <w:rsid w:val="0009271E"/>
    <w:rsid w:val="000950AC"/>
    <w:rsid w:val="000969AE"/>
    <w:rsid w:val="0009742F"/>
    <w:rsid w:val="000A6EE0"/>
    <w:rsid w:val="000B1B40"/>
    <w:rsid w:val="000B7A3A"/>
    <w:rsid w:val="000D2108"/>
    <w:rsid w:val="000D74C3"/>
    <w:rsid w:val="000E5183"/>
    <w:rsid w:val="000F5C98"/>
    <w:rsid w:val="001017FC"/>
    <w:rsid w:val="00117449"/>
    <w:rsid w:val="00136C9B"/>
    <w:rsid w:val="00140D68"/>
    <w:rsid w:val="00142F51"/>
    <w:rsid w:val="00143601"/>
    <w:rsid w:val="00147128"/>
    <w:rsid w:val="00155D7B"/>
    <w:rsid w:val="0016476B"/>
    <w:rsid w:val="0016519B"/>
    <w:rsid w:val="001661EC"/>
    <w:rsid w:val="001666A0"/>
    <w:rsid w:val="0016723C"/>
    <w:rsid w:val="00170073"/>
    <w:rsid w:val="0017572F"/>
    <w:rsid w:val="0017581C"/>
    <w:rsid w:val="00176C7E"/>
    <w:rsid w:val="00177C6F"/>
    <w:rsid w:val="001832C3"/>
    <w:rsid w:val="00183F47"/>
    <w:rsid w:val="001909E1"/>
    <w:rsid w:val="001A1C73"/>
    <w:rsid w:val="001B592E"/>
    <w:rsid w:val="001C394B"/>
    <w:rsid w:val="001C5593"/>
    <w:rsid w:val="001D1D95"/>
    <w:rsid w:val="001D2075"/>
    <w:rsid w:val="001D5BBE"/>
    <w:rsid w:val="001D692E"/>
    <w:rsid w:val="001E0529"/>
    <w:rsid w:val="001E08D1"/>
    <w:rsid w:val="001E3104"/>
    <w:rsid w:val="001F0183"/>
    <w:rsid w:val="001F30A2"/>
    <w:rsid w:val="001F4B9B"/>
    <w:rsid w:val="001F4DA4"/>
    <w:rsid w:val="001F50CF"/>
    <w:rsid w:val="001F79FE"/>
    <w:rsid w:val="001F7A6D"/>
    <w:rsid w:val="00202EA5"/>
    <w:rsid w:val="00203B88"/>
    <w:rsid w:val="00203C1F"/>
    <w:rsid w:val="00207D3D"/>
    <w:rsid w:val="00222FFC"/>
    <w:rsid w:val="0022668C"/>
    <w:rsid w:val="0024009C"/>
    <w:rsid w:val="00240315"/>
    <w:rsid w:val="002407C7"/>
    <w:rsid w:val="0024150C"/>
    <w:rsid w:val="002430E2"/>
    <w:rsid w:val="00243C68"/>
    <w:rsid w:val="00245FB7"/>
    <w:rsid w:val="00247F3E"/>
    <w:rsid w:val="002523E6"/>
    <w:rsid w:val="00253B8B"/>
    <w:rsid w:val="00266DCB"/>
    <w:rsid w:val="00274422"/>
    <w:rsid w:val="00274B2E"/>
    <w:rsid w:val="00277FD0"/>
    <w:rsid w:val="00284E2B"/>
    <w:rsid w:val="00291FEF"/>
    <w:rsid w:val="00294ABC"/>
    <w:rsid w:val="002A379B"/>
    <w:rsid w:val="002A4A48"/>
    <w:rsid w:val="002B039E"/>
    <w:rsid w:val="002B7B31"/>
    <w:rsid w:val="002C3722"/>
    <w:rsid w:val="002C4036"/>
    <w:rsid w:val="002D5E22"/>
    <w:rsid w:val="002E4137"/>
    <w:rsid w:val="002E42A5"/>
    <w:rsid w:val="002E4D49"/>
    <w:rsid w:val="002E6AE2"/>
    <w:rsid w:val="002F3DE0"/>
    <w:rsid w:val="002F70D6"/>
    <w:rsid w:val="003053E1"/>
    <w:rsid w:val="00306899"/>
    <w:rsid w:val="003110A4"/>
    <w:rsid w:val="00314153"/>
    <w:rsid w:val="00314608"/>
    <w:rsid w:val="003321EA"/>
    <w:rsid w:val="00343850"/>
    <w:rsid w:val="00345602"/>
    <w:rsid w:val="00350E25"/>
    <w:rsid w:val="00357FF3"/>
    <w:rsid w:val="003637D3"/>
    <w:rsid w:val="00370F73"/>
    <w:rsid w:val="003725AE"/>
    <w:rsid w:val="00372EF1"/>
    <w:rsid w:val="00373876"/>
    <w:rsid w:val="00377B3B"/>
    <w:rsid w:val="003902F7"/>
    <w:rsid w:val="00391406"/>
    <w:rsid w:val="00391DDD"/>
    <w:rsid w:val="003963D1"/>
    <w:rsid w:val="003976FE"/>
    <w:rsid w:val="003A12B3"/>
    <w:rsid w:val="003B06D8"/>
    <w:rsid w:val="003B3821"/>
    <w:rsid w:val="003B506E"/>
    <w:rsid w:val="003B53E6"/>
    <w:rsid w:val="003B6950"/>
    <w:rsid w:val="003C6476"/>
    <w:rsid w:val="003C6576"/>
    <w:rsid w:val="003D42DB"/>
    <w:rsid w:val="003E05FD"/>
    <w:rsid w:val="003E172C"/>
    <w:rsid w:val="003E2652"/>
    <w:rsid w:val="003E3B13"/>
    <w:rsid w:val="003E7FC5"/>
    <w:rsid w:val="003F1037"/>
    <w:rsid w:val="00402FB3"/>
    <w:rsid w:val="00410089"/>
    <w:rsid w:val="00417B0D"/>
    <w:rsid w:val="00417E6A"/>
    <w:rsid w:val="00420615"/>
    <w:rsid w:val="00421B70"/>
    <w:rsid w:val="00424244"/>
    <w:rsid w:val="00424ACD"/>
    <w:rsid w:val="004460FA"/>
    <w:rsid w:val="00455E09"/>
    <w:rsid w:val="00457B2C"/>
    <w:rsid w:val="00461900"/>
    <w:rsid w:val="00462DF2"/>
    <w:rsid w:val="00462F57"/>
    <w:rsid w:val="00465C80"/>
    <w:rsid w:val="00471C4B"/>
    <w:rsid w:val="00471FD2"/>
    <w:rsid w:val="004724BA"/>
    <w:rsid w:val="004735FC"/>
    <w:rsid w:val="00477A1A"/>
    <w:rsid w:val="00484E6A"/>
    <w:rsid w:val="00485B40"/>
    <w:rsid w:val="004910A8"/>
    <w:rsid w:val="00492107"/>
    <w:rsid w:val="004970DF"/>
    <w:rsid w:val="004A0B85"/>
    <w:rsid w:val="004A6B85"/>
    <w:rsid w:val="004C4521"/>
    <w:rsid w:val="004C73A3"/>
    <w:rsid w:val="004D05E9"/>
    <w:rsid w:val="004D091E"/>
    <w:rsid w:val="004D7AAA"/>
    <w:rsid w:val="004D7B0A"/>
    <w:rsid w:val="004E6A7D"/>
    <w:rsid w:val="004F2E3C"/>
    <w:rsid w:val="004F35F4"/>
    <w:rsid w:val="004F5050"/>
    <w:rsid w:val="004F69C5"/>
    <w:rsid w:val="005015CE"/>
    <w:rsid w:val="00505ED1"/>
    <w:rsid w:val="00511FA0"/>
    <w:rsid w:val="00513552"/>
    <w:rsid w:val="00513B96"/>
    <w:rsid w:val="00515667"/>
    <w:rsid w:val="005169D7"/>
    <w:rsid w:val="00520345"/>
    <w:rsid w:val="00522384"/>
    <w:rsid w:val="00524B51"/>
    <w:rsid w:val="00526BF2"/>
    <w:rsid w:val="00534A13"/>
    <w:rsid w:val="005373B9"/>
    <w:rsid w:val="0054019D"/>
    <w:rsid w:val="00542C3E"/>
    <w:rsid w:val="00543EFB"/>
    <w:rsid w:val="0054509E"/>
    <w:rsid w:val="0054587B"/>
    <w:rsid w:val="005458A8"/>
    <w:rsid w:val="00550876"/>
    <w:rsid w:val="0055287B"/>
    <w:rsid w:val="00555B5B"/>
    <w:rsid w:val="00557393"/>
    <w:rsid w:val="005629CC"/>
    <w:rsid w:val="00565EEC"/>
    <w:rsid w:val="005662EE"/>
    <w:rsid w:val="00573BBA"/>
    <w:rsid w:val="00575C54"/>
    <w:rsid w:val="00592A54"/>
    <w:rsid w:val="005B3A6B"/>
    <w:rsid w:val="005B4555"/>
    <w:rsid w:val="005B54EA"/>
    <w:rsid w:val="005B6AD6"/>
    <w:rsid w:val="005C0208"/>
    <w:rsid w:val="005C247C"/>
    <w:rsid w:val="005C6AEB"/>
    <w:rsid w:val="005D4C1C"/>
    <w:rsid w:val="005D6751"/>
    <w:rsid w:val="005D6C31"/>
    <w:rsid w:val="005E194E"/>
    <w:rsid w:val="005E44FF"/>
    <w:rsid w:val="005E77BC"/>
    <w:rsid w:val="005F1550"/>
    <w:rsid w:val="005F64EB"/>
    <w:rsid w:val="005F70B9"/>
    <w:rsid w:val="006002A9"/>
    <w:rsid w:val="00601C73"/>
    <w:rsid w:val="0060402C"/>
    <w:rsid w:val="00616E6E"/>
    <w:rsid w:val="006272C2"/>
    <w:rsid w:val="006317A6"/>
    <w:rsid w:val="00633A67"/>
    <w:rsid w:val="00635AA3"/>
    <w:rsid w:val="006378B7"/>
    <w:rsid w:val="00641FEA"/>
    <w:rsid w:val="00643EB6"/>
    <w:rsid w:val="0065018A"/>
    <w:rsid w:val="00650881"/>
    <w:rsid w:val="0065265E"/>
    <w:rsid w:val="00652E45"/>
    <w:rsid w:val="006552AA"/>
    <w:rsid w:val="00661510"/>
    <w:rsid w:val="0066469C"/>
    <w:rsid w:val="0067058B"/>
    <w:rsid w:val="00670ED9"/>
    <w:rsid w:val="00681124"/>
    <w:rsid w:val="006856EF"/>
    <w:rsid w:val="00697447"/>
    <w:rsid w:val="006B25E9"/>
    <w:rsid w:val="006B6EED"/>
    <w:rsid w:val="006C1246"/>
    <w:rsid w:val="006C1D68"/>
    <w:rsid w:val="006C494E"/>
    <w:rsid w:val="006C5D85"/>
    <w:rsid w:val="006D060B"/>
    <w:rsid w:val="006D37D9"/>
    <w:rsid w:val="006D5C65"/>
    <w:rsid w:val="006E27BA"/>
    <w:rsid w:val="006F4CA5"/>
    <w:rsid w:val="006F6275"/>
    <w:rsid w:val="006F7C2E"/>
    <w:rsid w:val="007004CA"/>
    <w:rsid w:val="00700FA2"/>
    <w:rsid w:val="00711AD5"/>
    <w:rsid w:val="00715FAF"/>
    <w:rsid w:val="0071638A"/>
    <w:rsid w:val="00726450"/>
    <w:rsid w:val="00735B00"/>
    <w:rsid w:val="007373FA"/>
    <w:rsid w:val="0074046B"/>
    <w:rsid w:val="007414CC"/>
    <w:rsid w:val="0074295D"/>
    <w:rsid w:val="00750490"/>
    <w:rsid w:val="007510C2"/>
    <w:rsid w:val="00752E99"/>
    <w:rsid w:val="00753EB4"/>
    <w:rsid w:val="00760416"/>
    <w:rsid w:val="007660E6"/>
    <w:rsid w:val="00766701"/>
    <w:rsid w:val="0077595B"/>
    <w:rsid w:val="00776B03"/>
    <w:rsid w:val="00790200"/>
    <w:rsid w:val="007919AC"/>
    <w:rsid w:val="007941B5"/>
    <w:rsid w:val="00794923"/>
    <w:rsid w:val="00797F4D"/>
    <w:rsid w:val="007A0A13"/>
    <w:rsid w:val="007A2A78"/>
    <w:rsid w:val="007A63E9"/>
    <w:rsid w:val="007B3BF3"/>
    <w:rsid w:val="007B4704"/>
    <w:rsid w:val="007B699E"/>
    <w:rsid w:val="007C3E98"/>
    <w:rsid w:val="007C7A00"/>
    <w:rsid w:val="007D1057"/>
    <w:rsid w:val="007D1B73"/>
    <w:rsid w:val="007D5B84"/>
    <w:rsid w:val="007D6B5E"/>
    <w:rsid w:val="007D7447"/>
    <w:rsid w:val="007E0D8E"/>
    <w:rsid w:val="007E0EDA"/>
    <w:rsid w:val="007E7D8C"/>
    <w:rsid w:val="007F0FE3"/>
    <w:rsid w:val="007F1216"/>
    <w:rsid w:val="007F1AD0"/>
    <w:rsid w:val="007F279B"/>
    <w:rsid w:val="007F4FAB"/>
    <w:rsid w:val="00801E5E"/>
    <w:rsid w:val="00803AB3"/>
    <w:rsid w:val="00804717"/>
    <w:rsid w:val="008131DE"/>
    <w:rsid w:val="00816335"/>
    <w:rsid w:val="0081690D"/>
    <w:rsid w:val="00816A03"/>
    <w:rsid w:val="00821E1C"/>
    <w:rsid w:val="00824973"/>
    <w:rsid w:val="00834771"/>
    <w:rsid w:val="008366A6"/>
    <w:rsid w:val="008415DB"/>
    <w:rsid w:val="008479CE"/>
    <w:rsid w:val="008560C0"/>
    <w:rsid w:val="008671D1"/>
    <w:rsid w:val="00872B67"/>
    <w:rsid w:val="00882CE1"/>
    <w:rsid w:val="00887263"/>
    <w:rsid w:val="00893B78"/>
    <w:rsid w:val="008A4ED3"/>
    <w:rsid w:val="008C36E6"/>
    <w:rsid w:val="008C3E66"/>
    <w:rsid w:val="008C3F78"/>
    <w:rsid w:val="008C7E65"/>
    <w:rsid w:val="008D2250"/>
    <w:rsid w:val="008D2CF2"/>
    <w:rsid w:val="008D3CB7"/>
    <w:rsid w:val="008D466B"/>
    <w:rsid w:val="008D6F3D"/>
    <w:rsid w:val="008F08FD"/>
    <w:rsid w:val="008F1943"/>
    <w:rsid w:val="00903FC3"/>
    <w:rsid w:val="00904F1A"/>
    <w:rsid w:val="00912E66"/>
    <w:rsid w:val="00915D7A"/>
    <w:rsid w:val="009212FB"/>
    <w:rsid w:val="00921B05"/>
    <w:rsid w:val="00923264"/>
    <w:rsid w:val="00924137"/>
    <w:rsid w:val="0092625E"/>
    <w:rsid w:val="00926F59"/>
    <w:rsid w:val="00927E33"/>
    <w:rsid w:val="009302C5"/>
    <w:rsid w:val="00933D7A"/>
    <w:rsid w:val="00940CFB"/>
    <w:rsid w:val="009412FB"/>
    <w:rsid w:val="00941ADE"/>
    <w:rsid w:val="009420E8"/>
    <w:rsid w:val="0094618E"/>
    <w:rsid w:val="00952655"/>
    <w:rsid w:val="00957801"/>
    <w:rsid w:val="00963813"/>
    <w:rsid w:val="00964164"/>
    <w:rsid w:val="00965ADA"/>
    <w:rsid w:val="0096792C"/>
    <w:rsid w:val="009837D7"/>
    <w:rsid w:val="0099248A"/>
    <w:rsid w:val="00992CED"/>
    <w:rsid w:val="00993ACF"/>
    <w:rsid w:val="009A0649"/>
    <w:rsid w:val="009A64BD"/>
    <w:rsid w:val="009B620F"/>
    <w:rsid w:val="009B6F94"/>
    <w:rsid w:val="009C1D72"/>
    <w:rsid w:val="009C1F40"/>
    <w:rsid w:val="009C4000"/>
    <w:rsid w:val="009D48FA"/>
    <w:rsid w:val="009D5E17"/>
    <w:rsid w:val="009F1D03"/>
    <w:rsid w:val="009F4B17"/>
    <w:rsid w:val="009F654D"/>
    <w:rsid w:val="00A008AE"/>
    <w:rsid w:val="00A03373"/>
    <w:rsid w:val="00A034A3"/>
    <w:rsid w:val="00A04AAF"/>
    <w:rsid w:val="00A052AB"/>
    <w:rsid w:val="00A05DCC"/>
    <w:rsid w:val="00A07BC1"/>
    <w:rsid w:val="00A10B92"/>
    <w:rsid w:val="00A11886"/>
    <w:rsid w:val="00A25A9D"/>
    <w:rsid w:val="00A33367"/>
    <w:rsid w:val="00A371EC"/>
    <w:rsid w:val="00A379FF"/>
    <w:rsid w:val="00A42DB1"/>
    <w:rsid w:val="00A4443A"/>
    <w:rsid w:val="00A457CA"/>
    <w:rsid w:val="00A46AE8"/>
    <w:rsid w:val="00A46EDD"/>
    <w:rsid w:val="00A5408A"/>
    <w:rsid w:val="00A55665"/>
    <w:rsid w:val="00A55A46"/>
    <w:rsid w:val="00A5658A"/>
    <w:rsid w:val="00A61599"/>
    <w:rsid w:val="00A64693"/>
    <w:rsid w:val="00A714C5"/>
    <w:rsid w:val="00A8026A"/>
    <w:rsid w:val="00A819E8"/>
    <w:rsid w:val="00A84237"/>
    <w:rsid w:val="00A843B1"/>
    <w:rsid w:val="00A84ECF"/>
    <w:rsid w:val="00A87031"/>
    <w:rsid w:val="00A92663"/>
    <w:rsid w:val="00A94BC9"/>
    <w:rsid w:val="00AA041C"/>
    <w:rsid w:val="00AA1B4C"/>
    <w:rsid w:val="00AA1E8F"/>
    <w:rsid w:val="00AA211A"/>
    <w:rsid w:val="00AA6CDB"/>
    <w:rsid w:val="00AA79DC"/>
    <w:rsid w:val="00AB0D26"/>
    <w:rsid w:val="00AC07BF"/>
    <w:rsid w:val="00AC3A1A"/>
    <w:rsid w:val="00AD1216"/>
    <w:rsid w:val="00AD5670"/>
    <w:rsid w:val="00AE6D81"/>
    <w:rsid w:val="00AE6E61"/>
    <w:rsid w:val="00AF68A6"/>
    <w:rsid w:val="00B00DF4"/>
    <w:rsid w:val="00B03CF5"/>
    <w:rsid w:val="00B044B3"/>
    <w:rsid w:val="00B07491"/>
    <w:rsid w:val="00B07CFA"/>
    <w:rsid w:val="00B153CB"/>
    <w:rsid w:val="00B15C03"/>
    <w:rsid w:val="00B164D6"/>
    <w:rsid w:val="00B208E4"/>
    <w:rsid w:val="00B21523"/>
    <w:rsid w:val="00B24933"/>
    <w:rsid w:val="00B24D9B"/>
    <w:rsid w:val="00B25E7E"/>
    <w:rsid w:val="00B261AA"/>
    <w:rsid w:val="00B266FE"/>
    <w:rsid w:val="00B32102"/>
    <w:rsid w:val="00B35640"/>
    <w:rsid w:val="00B356CF"/>
    <w:rsid w:val="00B36709"/>
    <w:rsid w:val="00B42EB0"/>
    <w:rsid w:val="00B43140"/>
    <w:rsid w:val="00B519C6"/>
    <w:rsid w:val="00B53761"/>
    <w:rsid w:val="00B64819"/>
    <w:rsid w:val="00B65856"/>
    <w:rsid w:val="00B6602A"/>
    <w:rsid w:val="00B6784F"/>
    <w:rsid w:val="00B67B2E"/>
    <w:rsid w:val="00B706A1"/>
    <w:rsid w:val="00B7157B"/>
    <w:rsid w:val="00B738E0"/>
    <w:rsid w:val="00B80A9F"/>
    <w:rsid w:val="00B82407"/>
    <w:rsid w:val="00B82AFD"/>
    <w:rsid w:val="00B82D30"/>
    <w:rsid w:val="00B830EE"/>
    <w:rsid w:val="00B84359"/>
    <w:rsid w:val="00B9042F"/>
    <w:rsid w:val="00B91144"/>
    <w:rsid w:val="00B931B3"/>
    <w:rsid w:val="00B95F4F"/>
    <w:rsid w:val="00B97FEE"/>
    <w:rsid w:val="00BA0C11"/>
    <w:rsid w:val="00BB3EE2"/>
    <w:rsid w:val="00BB448C"/>
    <w:rsid w:val="00BB47A4"/>
    <w:rsid w:val="00BB656E"/>
    <w:rsid w:val="00BC15DB"/>
    <w:rsid w:val="00BC4BB5"/>
    <w:rsid w:val="00BC58CC"/>
    <w:rsid w:val="00BC68B0"/>
    <w:rsid w:val="00BD4065"/>
    <w:rsid w:val="00BD762F"/>
    <w:rsid w:val="00BE290C"/>
    <w:rsid w:val="00BF22F9"/>
    <w:rsid w:val="00BF3684"/>
    <w:rsid w:val="00BF3981"/>
    <w:rsid w:val="00BF702D"/>
    <w:rsid w:val="00C03CE1"/>
    <w:rsid w:val="00C16389"/>
    <w:rsid w:val="00C16C9C"/>
    <w:rsid w:val="00C21463"/>
    <w:rsid w:val="00C24A89"/>
    <w:rsid w:val="00C271E0"/>
    <w:rsid w:val="00C438CE"/>
    <w:rsid w:val="00C4782B"/>
    <w:rsid w:val="00C507CB"/>
    <w:rsid w:val="00C51804"/>
    <w:rsid w:val="00C60E9E"/>
    <w:rsid w:val="00C6126A"/>
    <w:rsid w:val="00C61558"/>
    <w:rsid w:val="00C649B7"/>
    <w:rsid w:val="00C70503"/>
    <w:rsid w:val="00C726B5"/>
    <w:rsid w:val="00C77A8C"/>
    <w:rsid w:val="00C868AD"/>
    <w:rsid w:val="00C86AAD"/>
    <w:rsid w:val="00C87C2C"/>
    <w:rsid w:val="00C91746"/>
    <w:rsid w:val="00C96BCA"/>
    <w:rsid w:val="00C97696"/>
    <w:rsid w:val="00CA69EB"/>
    <w:rsid w:val="00CA7405"/>
    <w:rsid w:val="00CA76E8"/>
    <w:rsid w:val="00CB257E"/>
    <w:rsid w:val="00CC092A"/>
    <w:rsid w:val="00CC46BB"/>
    <w:rsid w:val="00CD0478"/>
    <w:rsid w:val="00CD7FF0"/>
    <w:rsid w:val="00CE32DF"/>
    <w:rsid w:val="00CF00B6"/>
    <w:rsid w:val="00CF36F3"/>
    <w:rsid w:val="00CF5B6B"/>
    <w:rsid w:val="00CF6AF6"/>
    <w:rsid w:val="00D01CEF"/>
    <w:rsid w:val="00D04E79"/>
    <w:rsid w:val="00D10B52"/>
    <w:rsid w:val="00D12938"/>
    <w:rsid w:val="00D16E8E"/>
    <w:rsid w:val="00D22093"/>
    <w:rsid w:val="00D243A3"/>
    <w:rsid w:val="00D25CB8"/>
    <w:rsid w:val="00D33FED"/>
    <w:rsid w:val="00D34EB0"/>
    <w:rsid w:val="00D36F27"/>
    <w:rsid w:val="00D43873"/>
    <w:rsid w:val="00D5492A"/>
    <w:rsid w:val="00D5517E"/>
    <w:rsid w:val="00D5751E"/>
    <w:rsid w:val="00D62F89"/>
    <w:rsid w:val="00D642D8"/>
    <w:rsid w:val="00D726F5"/>
    <w:rsid w:val="00D734E3"/>
    <w:rsid w:val="00D73EFA"/>
    <w:rsid w:val="00D77B4D"/>
    <w:rsid w:val="00D80192"/>
    <w:rsid w:val="00D80389"/>
    <w:rsid w:val="00D81C97"/>
    <w:rsid w:val="00D82DA8"/>
    <w:rsid w:val="00D83210"/>
    <w:rsid w:val="00D90F42"/>
    <w:rsid w:val="00D946A7"/>
    <w:rsid w:val="00D946AB"/>
    <w:rsid w:val="00D94F3D"/>
    <w:rsid w:val="00D97B8A"/>
    <w:rsid w:val="00DA23C4"/>
    <w:rsid w:val="00DA72B3"/>
    <w:rsid w:val="00DB54C2"/>
    <w:rsid w:val="00DB63C0"/>
    <w:rsid w:val="00DB7A86"/>
    <w:rsid w:val="00DC0472"/>
    <w:rsid w:val="00DC6B73"/>
    <w:rsid w:val="00DD24ED"/>
    <w:rsid w:val="00DD325C"/>
    <w:rsid w:val="00DD4331"/>
    <w:rsid w:val="00DD6171"/>
    <w:rsid w:val="00DF015A"/>
    <w:rsid w:val="00DF0D0A"/>
    <w:rsid w:val="00DF22DB"/>
    <w:rsid w:val="00DF60E6"/>
    <w:rsid w:val="00DF6342"/>
    <w:rsid w:val="00DF6740"/>
    <w:rsid w:val="00DF6A99"/>
    <w:rsid w:val="00E01184"/>
    <w:rsid w:val="00E027C7"/>
    <w:rsid w:val="00E0789E"/>
    <w:rsid w:val="00E11A25"/>
    <w:rsid w:val="00E147B0"/>
    <w:rsid w:val="00E16516"/>
    <w:rsid w:val="00E17349"/>
    <w:rsid w:val="00E3199A"/>
    <w:rsid w:val="00E34C31"/>
    <w:rsid w:val="00E36170"/>
    <w:rsid w:val="00E40108"/>
    <w:rsid w:val="00E4732E"/>
    <w:rsid w:val="00E47AE4"/>
    <w:rsid w:val="00E47F4E"/>
    <w:rsid w:val="00E540B6"/>
    <w:rsid w:val="00E54D6F"/>
    <w:rsid w:val="00E5673E"/>
    <w:rsid w:val="00E56C62"/>
    <w:rsid w:val="00E577A7"/>
    <w:rsid w:val="00E62D29"/>
    <w:rsid w:val="00E6678A"/>
    <w:rsid w:val="00E672D8"/>
    <w:rsid w:val="00E7037D"/>
    <w:rsid w:val="00E81155"/>
    <w:rsid w:val="00E81384"/>
    <w:rsid w:val="00E81539"/>
    <w:rsid w:val="00E838E1"/>
    <w:rsid w:val="00E8478A"/>
    <w:rsid w:val="00E84FCF"/>
    <w:rsid w:val="00E87718"/>
    <w:rsid w:val="00EA087E"/>
    <w:rsid w:val="00EA1F8A"/>
    <w:rsid w:val="00EA24AE"/>
    <w:rsid w:val="00EB6A15"/>
    <w:rsid w:val="00EB6D47"/>
    <w:rsid w:val="00EC04DE"/>
    <w:rsid w:val="00EC1185"/>
    <w:rsid w:val="00EC195B"/>
    <w:rsid w:val="00EC4215"/>
    <w:rsid w:val="00EC4FF6"/>
    <w:rsid w:val="00EE1BC0"/>
    <w:rsid w:val="00EE2B4D"/>
    <w:rsid w:val="00EE448F"/>
    <w:rsid w:val="00EF135E"/>
    <w:rsid w:val="00EF195A"/>
    <w:rsid w:val="00EF74D1"/>
    <w:rsid w:val="00F06C06"/>
    <w:rsid w:val="00F2144F"/>
    <w:rsid w:val="00F243B7"/>
    <w:rsid w:val="00F269AC"/>
    <w:rsid w:val="00F27C45"/>
    <w:rsid w:val="00F35E05"/>
    <w:rsid w:val="00F378EA"/>
    <w:rsid w:val="00F46609"/>
    <w:rsid w:val="00F51E96"/>
    <w:rsid w:val="00F56320"/>
    <w:rsid w:val="00F5664E"/>
    <w:rsid w:val="00F56923"/>
    <w:rsid w:val="00F60A61"/>
    <w:rsid w:val="00F60C16"/>
    <w:rsid w:val="00F613EE"/>
    <w:rsid w:val="00F73208"/>
    <w:rsid w:val="00F7702F"/>
    <w:rsid w:val="00F804AE"/>
    <w:rsid w:val="00F86FDF"/>
    <w:rsid w:val="00F908AD"/>
    <w:rsid w:val="00F93ABC"/>
    <w:rsid w:val="00F9489C"/>
    <w:rsid w:val="00F96107"/>
    <w:rsid w:val="00FA18C5"/>
    <w:rsid w:val="00FA3D0F"/>
    <w:rsid w:val="00FB02AB"/>
    <w:rsid w:val="00FB0D9F"/>
    <w:rsid w:val="00FB1D92"/>
    <w:rsid w:val="00FB4291"/>
    <w:rsid w:val="00FC10AA"/>
    <w:rsid w:val="00FC1C95"/>
    <w:rsid w:val="00FD3CCD"/>
    <w:rsid w:val="00FE0D14"/>
    <w:rsid w:val="00FE32DF"/>
    <w:rsid w:val="00FE53C3"/>
    <w:rsid w:val="00FE796C"/>
    <w:rsid w:val="00FF3FEB"/>
    <w:rsid w:val="00FF632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4B01"/>
  <w15:chartTrackingRefBased/>
  <w15:docId w15:val="{7A74A897-ACE9-4D01-82F8-1188C4CA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6751"/>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5D6751"/>
    <w:rPr>
      <w:rFonts w:ascii="Calibri" w:eastAsia="Calibri" w:hAnsi="Calibri" w:cs="Times New Roman"/>
      <w:lang w:val="en-US"/>
    </w:rPr>
  </w:style>
  <w:style w:type="paragraph" w:styleId="Revision">
    <w:name w:val="Revision"/>
    <w:hidden/>
    <w:uiPriority w:val="99"/>
    <w:semiHidden/>
    <w:rsid w:val="00A42DB1"/>
    <w:pPr>
      <w:spacing w:after="0" w:line="240" w:lineRule="auto"/>
    </w:pPr>
    <w:rPr>
      <w:noProof/>
    </w:rPr>
  </w:style>
  <w:style w:type="character" w:styleId="CommentReference">
    <w:name w:val="annotation reference"/>
    <w:basedOn w:val="DefaultParagraphFont"/>
    <w:uiPriority w:val="99"/>
    <w:semiHidden/>
    <w:unhideWhenUsed/>
    <w:rsid w:val="003B06D8"/>
    <w:rPr>
      <w:sz w:val="16"/>
      <w:szCs w:val="16"/>
    </w:rPr>
  </w:style>
  <w:style w:type="paragraph" w:styleId="CommentText">
    <w:name w:val="annotation text"/>
    <w:basedOn w:val="Normal"/>
    <w:link w:val="CommentTextChar"/>
    <w:uiPriority w:val="99"/>
    <w:unhideWhenUsed/>
    <w:rsid w:val="003B06D8"/>
    <w:pPr>
      <w:spacing w:line="240" w:lineRule="auto"/>
    </w:pPr>
    <w:rPr>
      <w:sz w:val="20"/>
      <w:szCs w:val="20"/>
    </w:rPr>
  </w:style>
  <w:style w:type="character" w:customStyle="1" w:styleId="CommentTextChar">
    <w:name w:val="Comment Text Char"/>
    <w:basedOn w:val="DefaultParagraphFont"/>
    <w:link w:val="CommentText"/>
    <w:uiPriority w:val="99"/>
    <w:rsid w:val="003B06D8"/>
    <w:rPr>
      <w:sz w:val="20"/>
      <w:szCs w:val="20"/>
    </w:rPr>
  </w:style>
  <w:style w:type="paragraph" w:styleId="CommentSubject">
    <w:name w:val="annotation subject"/>
    <w:basedOn w:val="CommentText"/>
    <w:next w:val="CommentText"/>
    <w:link w:val="CommentSubjectChar"/>
    <w:uiPriority w:val="99"/>
    <w:semiHidden/>
    <w:unhideWhenUsed/>
    <w:rsid w:val="003B06D8"/>
    <w:rPr>
      <w:b/>
      <w:bCs/>
    </w:rPr>
  </w:style>
  <w:style w:type="character" w:customStyle="1" w:styleId="CommentSubjectChar">
    <w:name w:val="Comment Subject Char"/>
    <w:basedOn w:val="CommentTextChar"/>
    <w:link w:val="CommentSubject"/>
    <w:uiPriority w:val="99"/>
    <w:semiHidden/>
    <w:rsid w:val="003B06D8"/>
    <w:rPr>
      <w:b/>
      <w:bCs/>
      <w:sz w:val="20"/>
      <w:szCs w:val="20"/>
    </w:rPr>
  </w:style>
  <w:style w:type="paragraph" w:styleId="NormalWeb">
    <w:name w:val="Normal (Web)"/>
    <w:basedOn w:val="Normal"/>
    <w:uiPriority w:val="99"/>
    <w:semiHidden/>
    <w:unhideWhenUsed/>
    <w:rsid w:val="003B06D8"/>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efault">
    <w:name w:val="Default"/>
    <w:rsid w:val="00565EE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76B03"/>
    <w:pPr>
      <w:tabs>
        <w:tab w:val="center" w:pos="4677"/>
        <w:tab w:val="right" w:pos="9355"/>
      </w:tabs>
      <w:spacing w:after="0" w:line="240" w:lineRule="auto"/>
    </w:pPr>
  </w:style>
  <w:style w:type="character" w:customStyle="1" w:styleId="HeaderChar">
    <w:name w:val="Header Char"/>
    <w:basedOn w:val="DefaultParagraphFont"/>
    <w:link w:val="Header"/>
    <w:uiPriority w:val="99"/>
    <w:rsid w:val="00776B03"/>
  </w:style>
  <w:style w:type="paragraph" w:styleId="Footer">
    <w:name w:val="footer"/>
    <w:basedOn w:val="Normal"/>
    <w:link w:val="FooterChar"/>
    <w:uiPriority w:val="99"/>
    <w:unhideWhenUsed/>
    <w:rsid w:val="00776B03"/>
    <w:pPr>
      <w:tabs>
        <w:tab w:val="center" w:pos="4677"/>
        <w:tab w:val="right" w:pos="9355"/>
      </w:tabs>
      <w:spacing w:after="0" w:line="240" w:lineRule="auto"/>
    </w:pPr>
  </w:style>
  <w:style w:type="character" w:customStyle="1" w:styleId="FooterChar">
    <w:name w:val="Footer Char"/>
    <w:basedOn w:val="DefaultParagraphFont"/>
    <w:link w:val="Footer"/>
    <w:uiPriority w:val="99"/>
    <w:rsid w:val="00776B03"/>
  </w:style>
  <w:style w:type="character" w:styleId="Hyperlink">
    <w:name w:val="Hyperlink"/>
    <w:basedOn w:val="DefaultParagraphFont"/>
    <w:uiPriority w:val="99"/>
    <w:unhideWhenUsed/>
    <w:rsid w:val="00EE2B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94934">
      <w:bodyDiv w:val="1"/>
      <w:marLeft w:val="0"/>
      <w:marRight w:val="0"/>
      <w:marTop w:val="0"/>
      <w:marBottom w:val="0"/>
      <w:divBdr>
        <w:top w:val="none" w:sz="0" w:space="0" w:color="auto"/>
        <w:left w:val="none" w:sz="0" w:space="0" w:color="auto"/>
        <w:bottom w:val="none" w:sz="0" w:space="0" w:color="auto"/>
        <w:right w:val="none" w:sz="0" w:space="0" w:color="auto"/>
      </w:divBdr>
      <w:divsChild>
        <w:div w:id="48459173">
          <w:marLeft w:val="0"/>
          <w:marRight w:val="0"/>
          <w:marTop w:val="0"/>
          <w:marBottom w:val="0"/>
          <w:divBdr>
            <w:top w:val="none" w:sz="0" w:space="0" w:color="auto"/>
            <w:left w:val="none" w:sz="0" w:space="0" w:color="auto"/>
            <w:bottom w:val="none" w:sz="0" w:space="0" w:color="auto"/>
            <w:right w:val="none" w:sz="0" w:space="0" w:color="auto"/>
          </w:divBdr>
        </w:div>
      </w:divsChild>
    </w:div>
    <w:div w:id="55713878">
      <w:bodyDiv w:val="1"/>
      <w:marLeft w:val="0"/>
      <w:marRight w:val="0"/>
      <w:marTop w:val="0"/>
      <w:marBottom w:val="0"/>
      <w:divBdr>
        <w:top w:val="none" w:sz="0" w:space="0" w:color="auto"/>
        <w:left w:val="none" w:sz="0" w:space="0" w:color="auto"/>
        <w:bottom w:val="none" w:sz="0" w:space="0" w:color="auto"/>
        <w:right w:val="none" w:sz="0" w:space="0" w:color="auto"/>
      </w:divBdr>
      <w:divsChild>
        <w:div w:id="1554151189">
          <w:marLeft w:val="0"/>
          <w:marRight w:val="0"/>
          <w:marTop w:val="0"/>
          <w:marBottom w:val="0"/>
          <w:divBdr>
            <w:top w:val="none" w:sz="0" w:space="0" w:color="auto"/>
            <w:left w:val="none" w:sz="0" w:space="0" w:color="auto"/>
            <w:bottom w:val="none" w:sz="0" w:space="0" w:color="auto"/>
            <w:right w:val="none" w:sz="0" w:space="0" w:color="auto"/>
          </w:divBdr>
        </w:div>
      </w:divsChild>
    </w:div>
    <w:div w:id="301662653">
      <w:bodyDiv w:val="1"/>
      <w:marLeft w:val="0"/>
      <w:marRight w:val="0"/>
      <w:marTop w:val="0"/>
      <w:marBottom w:val="0"/>
      <w:divBdr>
        <w:top w:val="none" w:sz="0" w:space="0" w:color="auto"/>
        <w:left w:val="none" w:sz="0" w:space="0" w:color="auto"/>
        <w:bottom w:val="none" w:sz="0" w:space="0" w:color="auto"/>
        <w:right w:val="none" w:sz="0" w:space="0" w:color="auto"/>
      </w:divBdr>
    </w:div>
    <w:div w:id="388967090">
      <w:bodyDiv w:val="1"/>
      <w:marLeft w:val="0"/>
      <w:marRight w:val="0"/>
      <w:marTop w:val="0"/>
      <w:marBottom w:val="0"/>
      <w:divBdr>
        <w:top w:val="none" w:sz="0" w:space="0" w:color="auto"/>
        <w:left w:val="none" w:sz="0" w:space="0" w:color="auto"/>
        <w:bottom w:val="none" w:sz="0" w:space="0" w:color="auto"/>
        <w:right w:val="none" w:sz="0" w:space="0" w:color="auto"/>
      </w:divBdr>
      <w:divsChild>
        <w:div w:id="625283067">
          <w:marLeft w:val="0"/>
          <w:marRight w:val="0"/>
          <w:marTop w:val="0"/>
          <w:marBottom w:val="0"/>
          <w:divBdr>
            <w:top w:val="none" w:sz="0" w:space="0" w:color="auto"/>
            <w:left w:val="none" w:sz="0" w:space="0" w:color="auto"/>
            <w:bottom w:val="none" w:sz="0" w:space="0" w:color="auto"/>
            <w:right w:val="none" w:sz="0" w:space="0" w:color="auto"/>
          </w:divBdr>
        </w:div>
      </w:divsChild>
    </w:div>
    <w:div w:id="409886748">
      <w:bodyDiv w:val="1"/>
      <w:marLeft w:val="0"/>
      <w:marRight w:val="0"/>
      <w:marTop w:val="0"/>
      <w:marBottom w:val="0"/>
      <w:divBdr>
        <w:top w:val="none" w:sz="0" w:space="0" w:color="auto"/>
        <w:left w:val="none" w:sz="0" w:space="0" w:color="auto"/>
        <w:bottom w:val="none" w:sz="0" w:space="0" w:color="auto"/>
        <w:right w:val="none" w:sz="0" w:space="0" w:color="auto"/>
      </w:divBdr>
    </w:div>
    <w:div w:id="559291258">
      <w:bodyDiv w:val="1"/>
      <w:marLeft w:val="0"/>
      <w:marRight w:val="0"/>
      <w:marTop w:val="0"/>
      <w:marBottom w:val="0"/>
      <w:divBdr>
        <w:top w:val="none" w:sz="0" w:space="0" w:color="auto"/>
        <w:left w:val="none" w:sz="0" w:space="0" w:color="auto"/>
        <w:bottom w:val="none" w:sz="0" w:space="0" w:color="auto"/>
        <w:right w:val="none" w:sz="0" w:space="0" w:color="auto"/>
      </w:divBdr>
      <w:divsChild>
        <w:div w:id="1185752137">
          <w:marLeft w:val="0"/>
          <w:marRight w:val="0"/>
          <w:marTop w:val="0"/>
          <w:marBottom w:val="0"/>
          <w:divBdr>
            <w:top w:val="none" w:sz="0" w:space="0" w:color="auto"/>
            <w:left w:val="none" w:sz="0" w:space="0" w:color="auto"/>
            <w:bottom w:val="none" w:sz="0" w:space="0" w:color="auto"/>
            <w:right w:val="none" w:sz="0" w:space="0" w:color="auto"/>
          </w:divBdr>
        </w:div>
      </w:divsChild>
    </w:div>
    <w:div w:id="1017972014">
      <w:bodyDiv w:val="1"/>
      <w:marLeft w:val="0"/>
      <w:marRight w:val="0"/>
      <w:marTop w:val="0"/>
      <w:marBottom w:val="0"/>
      <w:divBdr>
        <w:top w:val="none" w:sz="0" w:space="0" w:color="auto"/>
        <w:left w:val="none" w:sz="0" w:space="0" w:color="auto"/>
        <w:bottom w:val="none" w:sz="0" w:space="0" w:color="auto"/>
        <w:right w:val="none" w:sz="0" w:space="0" w:color="auto"/>
      </w:divBdr>
      <w:divsChild>
        <w:div w:id="248661128">
          <w:marLeft w:val="0"/>
          <w:marRight w:val="0"/>
          <w:marTop w:val="0"/>
          <w:marBottom w:val="0"/>
          <w:divBdr>
            <w:top w:val="none" w:sz="0" w:space="0" w:color="auto"/>
            <w:left w:val="none" w:sz="0" w:space="0" w:color="auto"/>
            <w:bottom w:val="none" w:sz="0" w:space="0" w:color="auto"/>
            <w:right w:val="none" w:sz="0" w:space="0" w:color="auto"/>
          </w:divBdr>
        </w:div>
      </w:divsChild>
    </w:div>
    <w:div w:id="1289438709">
      <w:bodyDiv w:val="1"/>
      <w:marLeft w:val="0"/>
      <w:marRight w:val="0"/>
      <w:marTop w:val="0"/>
      <w:marBottom w:val="0"/>
      <w:divBdr>
        <w:top w:val="none" w:sz="0" w:space="0" w:color="auto"/>
        <w:left w:val="none" w:sz="0" w:space="0" w:color="auto"/>
        <w:bottom w:val="none" w:sz="0" w:space="0" w:color="auto"/>
        <w:right w:val="none" w:sz="0" w:space="0" w:color="auto"/>
      </w:divBdr>
      <w:divsChild>
        <w:div w:id="426580135">
          <w:marLeft w:val="0"/>
          <w:marRight w:val="0"/>
          <w:marTop w:val="0"/>
          <w:marBottom w:val="0"/>
          <w:divBdr>
            <w:top w:val="none" w:sz="0" w:space="0" w:color="auto"/>
            <w:left w:val="none" w:sz="0" w:space="0" w:color="auto"/>
            <w:bottom w:val="none" w:sz="0" w:space="0" w:color="auto"/>
            <w:right w:val="none" w:sz="0" w:space="0" w:color="auto"/>
          </w:divBdr>
        </w:div>
      </w:divsChild>
    </w:div>
    <w:div w:id="1478037459">
      <w:bodyDiv w:val="1"/>
      <w:marLeft w:val="0"/>
      <w:marRight w:val="0"/>
      <w:marTop w:val="0"/>
      <w:marBottom w:val="0"/>
      <w:divBdr>
        <w:top w:val="none" w:sz="0" w:space="0" w:color="auto"/>
        <w:left w:val="none" w:sz="0" w:space="0" w:color="auto"/>
        <w:bottom w:val="none" w:sz="0" w:space="0" w:color="auto"/>
        <w:right w:val="none" w:sz="0" w:space="0" w:color="auto"/>
      </w:divBdr>
      <w:divsChild>
        <w:div w:id="1991399723">
          <w:marLeft w:val="0"/>
          <w:marRight w:val="0"/>
          <w:marTop w:val="0"/>
          <w:marBottom w:val="0"/>
          <w:divBdr>
            <w:top w:val="none" w:sz="0" w:space="0" w:color="auto"/>
            <w:left w:val="none" w:sz="0" w:space="0" w:color="auto"/>
            <w:bottom w:val="none" w:sz="0" w:space="0" w:color="auto"/>
            <w:right w:val="none" w:sz="0" w:space="0" w:color="auto"/>
          </w:divBdr>
        </w:div>
      </w:divsChild>
    </w:div>
    <w:div w:id="1515151182">
      <w:bodyDiv w:val="1"/>
      <w:marLeft w:val="0"/>
      <w:marRight w:val="0"/>
      <w:marTop w:val="0"/>
      <w:marBottom w:val="0"/>
      <w:divBdr>
        <w:top w:val="none" w:sz="0" w:space="0" w:color="auto"/>
        <w:left w:val="none" w:sz="0" w:space="0" w:color="auto"/>
        <w:bottom w:val="none" w:sz="0" w:space="0" w:color="auto"/>
        <w:right w:val="none" w:sz="0" w:space="0" w:color="auto"/>
      </w:divBdr>
      <w:divsChild>
        <w:div w:id="812452630">
          <w:marLeft w:val="0"/>
          <w:marRight w:val="0"/>
          <w:marTop w:val="0"/>
          <w:marBottom w:val="0"/>
          <w:divBdr>
            <w:top w:val="none" w:sz="0" w:space="0" w:color="auto"/>
            <w:left w:val="none" w:sz="0" w:space="0" w:color="auto"/>
            <w:bottom w:val="none" w:sz="0" w:space="0" w:color="auto"/>
            <w:right w:val="none" w:sz="0" w:space="0" w:color="auto"/>
          </w:divBdr>
        </w:div>
      </w:divsChild>
    </w:div>
    <w:div w:id="1560358061">
      <w:bodyDiv w:val="1"/>
      <w:marLeft w:val="0"/>
      <w:marRight w:val="0"/>
      <w:marTop w:val="0"/>
      <w:marBottom w:val="0"/>
      <w:divBdr>
        <w:top w:val="none" w:sz="0" w:space="0" w:color="auto"/>
        <w:left w:val="none" w:sz="0" w:space="0" w:color="auto"/>
        <w:bottom w:val="none" w:sz="0" w:space="0" w:color="auto"/>
        <w:right w:val="none" w:sz="0" w:space="0" w:color="auto"/>
      </w:divBdr>
      <w:divsChild>
        <w:div w:id="1061094883">
          <w:marLeft w:val="0"/>
          <w:marRight w:val="0"/>
          <w:marTop w:val="0"/>
          <w:marBottom w:val="0"/>
          <w:divBdr>
            <w:top w:val="none" w:sz="0" w:space="0" w:color="auto"/>
            <w:left w:val="none" w:sz="0" w:space="0" w:color="auto"/>
            <w:bottom w:val="none" w:sz="0" w:space="0" w:color="auto"/>
            <w:right w:val="none" w:sz="0" w:space="0" w:color="auto"/>
          </w:divBdr>
        </w:div>
      </w:divsChild>
    </w:div>
    <w:div w:id="1653825825">
      <w:bodyDiv w:val="1"/>
      <w:marLeft w:val="0"/>
      <w:marRight w:val="0"/>
      <w:marTop w:val="0"/>
      <w:marBottom w:val="0"/>
      <w:divBdr>
        <w:top w:val="none" w:sz="0" w:space="0" w:color="auto"/>
        <w:left w:val="none" w:sz="0" w:space="0" w:color="auto"/>
        <w:bottom w:val="none" w:sz="0" w:space="0" w:color="auto"/>
        <w:right w:val="none" w:sz="0" w:space="0" w:color="auto"/>
      </w:divBdr>
      <w:divsChild>
        <w:div w:id="2112620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EN/LSU/?uri=CELEX:31988L036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itus xmlns="http://schemas.titus.com/TitusProperties/">
  <TitusGUID xmlns="">6dce36c5-2347-4508-b42b-01ade54ad949</TitusGUID>
  <TitusMetadata xmlns="">eyJucyI6IioiLCJwcm9wcyI6W3sibiI6IkNsYXNpZmljYXJlIiwidmFscyI6W3sidmFsdWUiOiJOT05FIn1dfV19</TitusMetadata>
</titus>
</file>

<file path=customXml/item2.xml><?xml version="1.0" encoding="utf-8"?>
<ct:contentTypeSchema xmlns:ct="http://schemas.microsoft.com/office/2006/metadata/contentType" xmlns:ma="http://schemas.microsoft.com/office/2006/metadata/properties/metaAttributes" ct:_="" ma:_="" ma:contentTypeName="Document" ma:contentTypeID="0x010100A56ABD5BE4AF404FB3448CEE8EDDA4EB" ma:contentTypeVersion="2" ma:contentTypeDescription="Create a new document." ma:contentTypeScope="" ma:versionID="a2a9a0844684c9997eb93f1e88399be3">
  <xsd:schema xmlns:xsd="http://www.w3.org/2001/XMLSchema" xmlns:xs="http://www.w3.org/2001/XMLSchema" xmlns:p="http://schemas.microsoft.com/office/2006/metadata/properties" xmlns:ns2="4d425161-ed14-45c5-b112-e246c1a9aba7" targetNamespace="http://schemas.microsoft.com/office/2006/metadata/properties" ma:root="true" ma:fieldsID="bd4dca12a26cd11154a245b012b3d292" ns2:_="">
    <xsd:import namespace="4d425161-ed14-45c5-b112-e246c1a9aba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25161-ed14-45c5-b112-e246c1a9ab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BE301-D43D-4906-B6F3-118AA2155DDF}">
  <ds:schemaRefs>
    <ds:schemaRef ds:uri="http://schemas.titus.com/TitusProperties/"/>
    <ds:schemaRef ds:uri=""/>
  </ds:schemaRefs>
</ds:datastoreItem>
</file>

<file path=customXml/itemProps2.xml><?xml version="1.0" encoding="utf-8"?>
<ds:datastoreItem xmlns:ds="http://schemas.openxmlformats.org/officeDocument/2006/customXml" ds:itemID="{7336B1DC-F9FE-4C6D-AC62-A7248F564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25161-ed14-45c5-b112-e246c1a9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DF16C-B6ED-4497-8F09-843771225961}">
  <ds:schemaRefs>
    <ds:schemaRef ds:uri="http://schemas.microsoft.com/sharepoint/v3/contenttype/forms"/>
  </ds:schemaRefs>
</ds:datastoreItem>
</file>

<file path=customXml/itemProps4.xml><?xml version="1.0" encoding="utf-8"?>
<ds:datastoreItem xmlns:ds="http://schemas.openxmlformats.org/officeDocument/2006/customXml" ds:itemID="{F4B24101-EBB5-40AF-AEAD-FED73D25BCF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CF17E94-FACA-4E7C-B108-1ED26D12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52</Pages>
  <Words>14897</Words>
  <Characters>84917</Characters>
  <Application>Microsoft Office Word</Application>
  <DocSecurity>0</DocSecurity>
  <Lines>707</Lines>
  <Paragraphs>199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I. Morozniuc</dc:creator>
  <cp:keywords/>
  <dc:description/>
  <cp:lastModifiedBy>Litocenco, Ana</cp:lastModifiedBy>
  <cp:revision>8</cp:revision>
  <dcterms:created xsi:type="dcterms:W3CDTF">2026-05-20T11:00:00Z</dcterms:created>
  <dcterms:modified xsi:type="dcterms:W3CDTF">2026-08-04T07:17:00Z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6dce36c5-2347-4508-b42b-01ade54ad949</vt:lpwstr>
  </property>
  <property fmtid="{D5CDD505-2E9C-101B-9397-08002B2CF9AE}" pid="3" name="Clasificare">
    <vt:lpwstr>NONE</vt:lpwstr>
  </property>
  <property fmtid="{D5CDD505-2E9C-101B-9397-08002B2CF9AE}" pid="4" name="ContentTypeId">
    <vt:lpwstr>0x010100A56ABD5BE4AF404FB3448CEE8EDDA4EB</vt:lpwstr>
  </property>
  <property fmtid="{D5CDD505-2E9C-101B-9397-08002B2CF9AE}" pid="5" name="MSIP_Label_38962dcf-d39f-4edc-a396-338a56ba9170_Enabled">
    <vt:lpwstr>true</vt:lpwstr>
  </property>
  <property fmtid="{D5CDD505-2E9C-101B-9397-08002B2CF9AE}" pid="6" name="MSIP_Label_38962dcf-d39f-4edc-a396-338a56ba9170_SetDate">
    <vt:lpwstr>2025-01-16T12:19:35Z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e7393339-a73b-455f-8585-d486eec677e5</vt:lpwstr>
  </property>
  <property fmtid="{D5CDD505-2E9C-101B-9397-08002B2CF9AE}" pid="11" name="MSIP_Label_38962dcf-d39f-4edc-a396-338a56ba9170_ContentBits">
    <vt:lpwstr>0</vt:lpwstr>
  </property>
</Properties>
</file>