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51EFA8" w14:textId="77777777" w:rsidR="00093496" w:rsidRPr="006E7109" w:rsidRDefault="00093496" w:rsidP="00C96BDB">
      <w:pPr>
        <w:suppressAutoHyphens/>
        <w:autoSpaceDN w:val="0"/>
        <w:spacing w:after="0"/>
        <w:jc w:val="center"/>
        <w:rPr>
          <w:rFonts w:eastAsia="Times New Roman" w:cs="Times New Roman"/>
          <w:b/>
          <w:szCs w:val="28"/>
          <w:lang w:val="ro-MD" w:eastAsia="ru-RU"/>
        </w:rPr>
      </w:pPr>
      <w:r w:rsidRPr="006E7109">
        <w:rPr>
          <w:rFonts w:eastAsia="Times New Roman" w:cs="Times New Roman"/>
          <w:b/>
          <w:szCs w:val="28"/>
          <w:lang w:val="ro-MD" w:eastAsia="ru-RU"/>
        </w:rPr>
        <w:t>NOTĂ DE FUNDAMENTARE</w:t>
      </w:r>
    </w:p>
    <w:p w14:paraId="6963CA35" w14:textId="26B6A5F7" w:rsidR="00093496" w:rsidRPr="006E7109" w:rsidRDefault="00093496" w:rsidP="00C96BDB">
      <w:pPr>
        <w:jc w:val="center"/>
        <w:rPr>
          <w:rFonts w:eastAsia="Times New Roman" w:cs="Times New Roman"/>
          <w:b/>
          <w:szCs w:val="28"/>
          <w:lang w:val="ro-MD" w:eastAsia="ro-RO"/>
        </w:rPr>
      </w:pPr>
      <w:r w:rsidRPr="006E7109">
        <w:rPr>
          <w:rFonts w:eastAsia="Calibri" w:cs="Times New Roman"/>
          <w:b/>
          <w:szCs w:val="28"/>
          <w:lang w:val="ro-MD"/>
        </w:rPr>
        <w:t xml:space="preserve">la proiectul hotărârii </w:t>
      </w:r>
      <w:r w:rsidRPr="006E7109">
        <w:rPr>
          <w:rFonts w:cs="Times New Roman"/>
          <w:b/>
          <w:bCs/>
          <w:szCs w:val="28"/>
          <w:lang w:val="ro-MD"/>
        </w:rPr>
        <w:t xml:space="preserve">cu privire la </w:t>
      </w:r>
      <w:r w:rsidR="00576CD5" w:rsidRPr="006E7109">
        <w:rPr>
          <w:b/>
          <w:szCs w:val="28"/>
          <w:lang w:val="ro-MD"/>
        </w:rPr>
        <w:t xml:space="preserve">aplicarea TVA și a accizelor asupra mărfurilor introduse pe teritoriul Republicii Moldova de către </w:t>
      </w:r>
      <w:r w:rsidR="007B6638" w:rsidRPr="006E7109">
        <w:rPr>
          <w:b/>
          <w:szCs w:val="28"/>
          <w:lang w:val="ro-MD"/>
        </w:rPr>
        <w:t>operatorii economici</w:t>
      </w:r>
      <w:r w:rsidR="00576CD5" w:rsidRPr="006E7109">
        <w:rPr>
          <w:b/>
          <w:szCs w:val="28"/>
          <w:lang w:val="ro-MD"/>
        </w:rPr>
        <w:t xml:space="preserve"> cu sediu</w:t>
      </w:r>
      <w:r w:rsidR="008C7DDB" w:rsidRPr="006E7109">
        <w:rPr>
          <w:b/>
          <w:szCs w:val="28"/>
          <w:lang w:val="ro-MD"/>
        </w:rPr>
        <w:t>l</w:t>
      </w:r>
      <w:r w:rsidR="00576CD5" w:rsidRPr="006E7109">
        <w:rPr>
          <w:b/>
          <w:szCs w:val="28"/>
          <w:lang w:val="ro-MD"/>
        </w:rPr>
        <w:t xml:space="preserve"> în regiunea transnistreană</w:t>
      </w:r>
    </w:p>
    <w:tbl>
      <w:tblPr>
        <w:tblW w:w="10348" w:type="dxa"/>
        <w:tblInd w:w="-145" w:type="dxa"/>
        <w:tblLayout w:type="fixed"/>
        <w:tblCellMar>
          <w:left w:w="10" w:type="dxa"/>
          <w:right w:w="10" w:type="dxa"/>
        </w:tblCellMar>
        <w:tblLook w:val="04A0" w:firstRow="1" w:lastRow="0" w:firstColumn="1" w:lastColumn="0" w:noHBand="0" w:noVBand="1"/>
      </w:tblPr>
      <w:tblGrid>
        <w:gridCol w:w="10348"/>
      </w:tblGrid>
      <w:tr w:rsidR="00093496" w:rsidRPr="000B4535" w14:paraId="2DF8CCD1" w14:textId="77777777" w:rsidTr="00E2231C">
        <w:trPr>
          <w:trHeight w:val="183"/>
        </w:trPr>
        <w:tc>
          <w:tcPr>
            <w:tcW w:w="1034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34514CB7" w14:textId="77777777" w:rsidR="00093496" w:rsidRPr="006E7109" w:rsidRDefault="00093496" w:rsidP="00C96BDB">
            <w:pPr>
              <w:numPr>
                <w:ilvl w:val="0"/>
                <w:numId w:val="1"/>
              </w:numPr>
              <w:tabs>
                <w:tab w:val="left" w:pos="312"/>
                <w:tab w:val="left" w:pos="454"/>
              </w:tabs>
              <w:suppressAutoHyphens/>
              <w:autoSpaceDN w:val="0"/>
              <w:spacing w:after="0"/>
              <w:ind w:left="0" w:firstLine="464"/>
              <w:contextualSpacing/>
              <w:jc w:val="both"/>
              <w:rPr>
                <w:rFonts w:eastAsia="Calibri" w:cs="Times New Roman"/>
                <w:b/>
                <w:color w:val="000000"/>
                <w:szCs w:val="28"/>
                <w:lang w:val="ro-MD" w:eastAsia="ru-RU"/>
              </w:rPr>
            </w:pPr>
            <w:r w:rsidRPr="006E7109">
              <w:rPr>
                <w:rFonts w:eastAsia="Calibri" w:cs="Times New Roman"/>
                <w:b/>
                <w:color w:val="000000"/>
                <w:szCs w:val="28"/>
                <w:lang w:val="ro-MD" w:eastAsia="ru-RU"/>
              </w:rPr>
              <w:t>Denumirea sau numele autorului și, după caz, a/al participanților la elaborarea proiectului actului normativ</w:t>
            </w:r>
          </w:p>
        </w:tc>
      </w:tr>
      <w:tr w:rsidR="00093496" w:rsidRPr="000B4535" w14:paraId="019212A4" w14:textId="77777777" w:rsidTr="00E2231C">
        <w:trPr>
          <w:trHeight w:val="183"/>
        </w:trPr>
        <w:tc>
          <w:tcPr>
            <w:tcW w:w="1034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3CD63A94" w14:textId="4B0DAB9D" w:rsidR="00093496" w:rsidRPr="006E7109" w:rsidRDefault="00093496" w:rsidP="00C96BDB">
            <w:pPr>
              <w:tabs>
                <w:tab w:val="left" w:pos="420"/>
                <w:tab w:val="left" w:pos="454"/>
                <w:tab w:val="left" w:pos="600"/>
              </w:tabs>
              <w:suppressAutoHyphens/>
              <w:autoSpaceDN w:val="0"/>
              <w:spacing w:after="0"/>
              <w:ind w:firstLine="314"/>
              <w:jc w:val="both"/>
              <w:rPr>
                <w:rFonts w:ascii="Calibri" w:eastAsia="Calibri" w:hAnsi="Calibri" w:cs="Times New Roman"/>
                <w:kern w:val="3"/>
                <w:szCs w:val="28"/>
                <w:lang w:val="ro-MD"/>
              </w:rPr>
            </w:pPr>
            <w:r w:rsidRPr="006E7109">
              <w:rPr>
                <w:rFonts w:eastAsia="Calibri" w:cs="Times New Roman"/>
                <w:szCs w:val="28"/>
                <w:lang w:val="ro-MD" w:eastAsia="ru-RU"/>
              </w:rPr>
              <w:t>Prezentul proiect de hotărâre este elaborat de către</w:t>
            </w:r>
            <w:r w:rsidRPr="006E7109">
              <w:rPr>
                <w:rFonts w:eastAsia="Calibri" w:cs="Times New Roman"/>
                <w:color w:val="000000"/>
                <w:szCs w:val="28"/>
                <w:lang w:val="ro-MD" w:eastAsia="ru-RU"/>
              </w:rPr>
              <w:t xml:space="preserve"> </w:t>
            </w:r>
            <w:r w:rsidRPr="006E7109">
              <w:rPr>
                <w:rFonts w:eastAsia="Calibri" w:cs="Times New Roman"/>
                <w:szCs w:val="28"/>
                <w:lang w:val="ro-MD" w:eastAsia="ru-RU"/>
              </w:rPr>
              <w:t xml:space="preserve">Ministerul Finanțelor. </w:t>
            </w:r>
          </w:p>
        </w:tc>
      </w:tr>
      <w:tr w:rsidR="00093496" w:rsidRPr="000B4535" w14:paraId="00829EBF" w14:textId="77777777" w:rsidTr="00E2231C">
        <w:trPr>
          <w:trHeight w:val="183"/>
        </w:trPr>
        <w:tc>
          <w:tcPr>
            <w:tcW w:w="1034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5BE1CD02" w14:textId="77777777" w:rsidR="00093496" w:rsidRPr="006E7109" w:rsidRDefault="00093496" w:rsidP="00C96BDB">
            <w:pPr>
              <w:tabs>
                <w:tab w:val="left" w:pos="39"/>
                <w:tab w:val="left" w:pos="323"/>
                <w:tab w:val="left" w:pos="454"/>
                <w:tab w:val="left" w:pos="884"/>
                <w:tab w:val="left" w:pos="1196"/>
              </w:tabs>
              <w:suppressAutoHyphens/>
              <w:autoSpaceDN w:val="0"/>
              <w:spacing w:after="0"/>
              <w:ind w:left="314" w:firstLine="150"/>
              <w:contextualSpacing/>
              <w:jc w:val="both"/>
              <w:rPr>
                <w:rFonts w:eastAsia="Calibri" w:cs="Times New Roman"/>
                <w:b/>
                <w:szCs w:val="28"/>
                <w:lang w:val="ro-MD"/>
              </w:rPr>
            </w:pPr>
            <w:r w:rsidRPr="006E7109">
              <w:rPr>
                <w:rFonts w:eastAsia="Calibri" w:cs="Times New Roman"/>
                <w:b/>
                <w:szCs w:val="28"/>
                <w:lang w:val="ro-MD"/>
              </w:rPr>
              <w:t>2. Condițiile ce au impus elaborarea proiectului actului normativ</w:t>
            </w:r>
          </w:p>
        </w:tc>
      </w:tr>
      <w:tr w:rsidR="00093496" w:rsidRPr="000B4535" w14:paraId="53122223" w14:textId="77777777" w:rsidTr="00E2231C">
        <w:trPr>
          <w:trHeight w:val="183"/>
        </w:trPr>
        <w:tc>
          <w:tcPr>
            <w:tcW w:w="1034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2E10BC3C" w14:textId="634F7EA3" w:rsidR="00093496" w:rsidRPr="006E7109" w:rsidRDefault="00983A16" w:rsidP="00983A16">
            <w:pPr>
              <w:tabs>
                <w:tab w:val="left" w:pos="39"/>
                <w:tab w:val="left" w:pos="323"/>
                <w:tab w:val="left" w:pos="454"/>
                <w:tab w:val="left" w:pos="884"/>
                <w:tab w:val="left" w:pos="1196"/>
              </w:tabs>
              <w:suppressAutoHyphens/>
              <w:autoSpaceDN w:val="0"/>
              <w:spacing w:after="0"/>
              <w:ind w:left="454"/>
              <w:contextualSpacing/>
              <w:jc w:val="both"/>
              <w:rPr>
                <w:rFonts w:eastAsia="Calibri" w:cs="Times New Roman"/>
                <w:szCs w:val="28"/>
                <w:lang w:val="ro-MD"/>
              </w:rPr>
            </w:pPr>
            <w:r w:rsidRPr="006E7109">
              <w:rPr>
                <w:rFonts w:eastAsia="Calibri" w:cs="Times New Roman"/>
                <w:szCs w:val="28"/>
                <w:lang w:val="ro-MD"/>
              </w:rPr>
              <w:t xml:space="preserve">2.1. </w:t>
            </w:r>
            <w:r w:rsidR="00093496" w:rsidRPr="006E7109">
              <w:rPr>
                <w:rFonts w:eastAsia="Calibri" w:cs="Times New Roman"/>
                <w:szCs w:val="28"/>
                <w:lang w:val="ro-MD"/>
              </w:rPr>
              <w:t>Temeiul legal sau, după caz, sursa proiectului actului normativ</w:t>
            </w:r>
          </w:p>
        </w:tc>
      </w:tr>
      <w:tr w:rsidR="00093496" w:rsidRPr="000B4535" w14:paraId="1D37D528" w14:textId="77777777" w:rsidTr="00E2231C">
        <w:trPr>
          <w:trHeight w:val="183"/>
        </w:trPr>
        <w:tc>
          <w:tcPr>
            <w:tcW w:w="1034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79B483F9" w14:textId="148AE881" w:rsidR="00093496" w:rsidRPr="006E7109" w:rsidRDefault="00552639" w:rsidP="000B4535">
            <w:pPr>
              <w:tabs>
                <w:tab w:val="left" w:pos="323"/>
                <w:tab w:val="left" w:pos="465"/>
                <w:tab w:val="left" w:pos="884"/>
                <w:tab w:val="left" w:pos="1196"/>
              </w:tabs>
              <w:suppressAutoHyphens/>
              <w:autoSpaceDN w:val="0"/>
              <w:spacing w:after="0"/>
              <w:ind w:firstLine="464"/>
              <w:contextualSpacing/>
              <w:jc w:val="both"/>
              <w:rPr>
                <w:rFonts w:ascii="Calibri" w:eastAsia="Calibri" w:hAnsi="Calibri" w:cs="Times New Roman"/>
                <w:kern w:val="3"/>
                <w:szCs w:val="28"/>
                <w:lang w:val="ro-MD"/>
              </w:rPr>
            </w:pPr>
            <w:r w:rsidRPr="006E7109">
              <w:rPr>
                <w:szCs w:val="28"/>
                <w:lang w:val="ro-MD"/>
              </w:rPr>
              <w:t>Proiectul Hotărârii Guvernului a fost</w:t>
            </w:r>
            <w:r w:rsidR="00370F02" w:rsidRPr="006E7109">
              <w:rPr>
                <w:szCs w:val="28"/>
                <w:lang w:val="ro-MD"/>
              </w:rPr>
              <w:t xml:space="preserve"> elaborat</w:t>
            </w:r>
            <w:r w:rsidRPr="006E7109">
              <w:rPr>
                <w:szCs w:val="28"/>
                <w:lang w:val="ro-MD"/>
              </w:rPr>
              <w:t xml:space="preserve"> </w:t>
            </w:r>
            <w:r w:rsidR="00370F02" w:rsidRPr="006E7109">
              <w:rPr>
                <w:szCs w:val="28"/>
                <w:lang w:val="ro-MD"/>
              </w:rPr>
              <w:t xml:space="preserve">în temeiul art. 4 alin.(2) din Legea nr.1417/1997 pentru punerea în aplicare </w:t>
            </w:r>
            <w:r w:rsidR="000B4535">
              <w:rPr>
                <w:szCs w:val="28"/>
                <w:lang w:val="ro-MD"/>
              </w:rPr>
              <w:t xml:space="preserve">a Titlului III din Codul fiscal, </w:t>
            </w:r>
            <w:r w:rsidR="00370F02" w:rsidRPr="006E7109">
              <w:rPr>
                <w:szCs w:val="28"/>
                <w:lang w:val="ro-MD"/>
              </w:rPr>
              <w:t>în temeiul art.4 alin.(5) din Legea nr.1054/2000 pentru punerea în aplicare a titlului IV din Codul fiscal</w:t>
            </w:r>
            <w:r w:rsidR="000B4535">
              <w:rPr>
                <w:szCs w:val="28"/>
                <w:lang w:val="ro-MD"/>
              </w:rPr>
              <w:t xml:space="preserve"> și </w:t>
            </w:r>
            <w:proofErr w:type="spellStart"/>
            <w:r w:rsidR="004E6146" w:rsidRPr="004E6146">
              <w:rPr>
                <w:lang w:val="en-US"/>
              </w:rPr>
              <w:t>în</w:t>
            </w:r>
            <w:proofErr w:type="spellEnd"/>
            <w:r w:rsidR="004E6146" w:rsidRPr="004E6146">
              <w:rPr>
                <w:lang w:val="en-US"/>
              </w:rPr>
              <w:t xml:space="preserve"> </w:t>
            </w:r>
            <w:proofErr w:type="spellStart"/>
            <w:r w:rsidR="004E6146" w:rsidRPr="004E6146">
              <w:rPr>
                <w:lang w:val="en-US"/>
              </w:rPr>
              <w:t>temeiul</w:t>
            </w:r>
            <w:proofErr w:type="spellEnd"/>
            <w:r w:rsidR="004E6146" w:rsidRPr="004E6146">
              <w:rPr>
                <w:lang w:val="en-US"/>
              </w:rPr>
              <w:t xml:space="preserve"> art.VI </w:t>
            </w:r>
            <w:proofErr w:type="spellStart"/>
            <w:r w:rsidR="004E6146" w:rsidRPr="004E6146">
              <w:rPr>
                <w:lang w:val="en-US"/>
              </w:rPr>
              <w:t>alin</w:t>
            </w:r>
            <w:proofErr w:type="spellEnd"/>
            <w:r w:rsidR="004E6146" w:rsidRPr="004E6146">
              <w:rPr>
                <w:lang w:val="en-US"/>
              </w:rPr>
              <w:t>.(</w:t>
            </w:r>
            <w:proofErr w:type="gramStart"/>
            <w:r w:rsidR="004E6146" w:rsidRPr="004E6146">
              <w:rPr>
                <w:lang w:val="en-US"/>
              </w:rPr>
              <w:t xml:space="preserve">3) </w:t>
            </w:r>
            <w:proofErr w:type="spellStart"/>
            <w:r w:rsidR="004E6146" w:rsidRPr="004E6146">
              <w:rPr>
                <w:lang w:val="en-US"/>
              </w:rPr>
              <w:t>lit.b</w:t>
            </w:r>
            <w:proofErr w:type="spellEnd"/>
            <w:r w:rsidR="004E6146" w:rsidRPr="004E6146">
              <w:rPr>
                <w:lang w:val="en-US"/>
              </w:rPr>
              <w:t xml:space="preserve">) din </w:t>
            </w:r>
            <w:proofErr w:type="spellStart"/>
            <w:r w:rsidR="004E6146" w:rsidRPr="004E6146">
              <w:rPr>
                <w:lang w:val="en-US"/>
              </w:rPr>
              <w:t>Legea</w:t>
            </w:r>
            <w:proofErr w:type="spellEnd"/>
            <w:r w:rsidR="004E6146" w:rsidRPr="004E6146">
              <w:rPr>
                <w:lang w:val="en-US"/>
              </w:rPr>
              <w:t xml:space="preserve"> nr.67/2026 </w:t>
            </w:r>
            <w:proofErr w:type="spellStart"/>
            <w:r w:rsidR="004E6146" w:rsidRPr="004E6146">
              <w:rPr>
                <w:lang w:val="en-US"/>
              </w:rPr>
              <w:t>pentru</w:t>
            </w:r>
            <w:proofErr w:type="spellEnd"/>
            <w:r w:rsidR="004E6146" w:rsidRPr="004E6146">
              <w:rPr>
                <w:lang w:val="en-US"/>
              </w:rPr>
              <w:t xml:space="preserve"> </w:t>
            </w:r>
            <w:proofErr w:type="spellStart"/>
            <w:r w:rsidR="004E6146" w:rsidRPr="004E6146">
              <w:rPr>
                <w:lang w:val="en-US"/>
              </w:rPr>
              <w:t>instituirea</w:t>
            </w:r>
            <w:proofErr w:type="spellEnd"/>
            <w:r w:rsidR="004E6146" w:rsidRPr="004E6146">
              <w:rPr>
                <w:lang w:val="en-US"/>
              </w:rPr>
              <w:t xml:space="preserve"> </w:t>
            </w:r>
            <w:proofErr w:type="spellStart"/>
            <w:r w:rsidR="004E6146" w:rsidRPr="004E6146">
              <w:rPr>
                <w:lang w:val="en-US"/>
              </w:rPr>
              <w:t>Fondului</w:t>
            </w:r>
            <w:proofErr w:type="spellEnd"/>
            <w:r w:rsidR="004E6146" w:rsidRPr="004E6146">
              <w:rPr>
                <w:lang w:val="en-US"/>
              </w:rPr>
              <w:t xml:space="preserve"> de </w:t>
            </w:r>
            <w:proofErr w:type="spellStart"/>
            <w:r w:rsidR="004E6146" w:rsidRPr="004E6146">
              <w:rPr>
                <w:lang w:val="en-US"/>
              </w:rPr>
              <w:t>convergenţă</w:t>
            </w:r>
            <w:proofErr w:type="spellEnd"/>
            <w:r w:rsidR="004E6146" w:rsidRPr="004E6146">
              <w:rPr>
                <w:lang w:val="en-US"/>
              </w:rPr>
              <w:t xml:space="preserve"> </w:t>
            </w:r>
            <w:proofErr w:type="spellStart"/>
            <w:r w:rsidR="004E6146" w:rsidRPr="004E6146">
              <w:rPr>
                <w:lang w:val="en-US"/>
              </w:rPr>
              <w:t>şi</w:t>
            </w:r>
            <w:proofErr w:type="spellEnd"/>
            <w:r w:rsidR="004E6146" w:rsidRPr="004E6146">
              <w:rPr>
                <w:lang w:val="en-US"/>
              </w:rPr>
              <w:t xml:space="preserve"> </w:t>
            </w:r>
            <w:proofErr w:type="spellStart"/>
            <w:r w:rsidR="004E6146" w:rsidRPr="004E6146">
              <w:rPr>
                <w:lang w:val="en-US"/>
              </w:rPr>
              <w:t>modificarea</w:t>
            </w:r>
            <w:proofErr w:type="spellEnd"/>
            <w:r w:rsidR="004E6146" w:rsidRPr="004E6146">
              <w:rPr>
                <w:lang w:val="en-US"/>
              </w:rPr>
              <w:t xml:space="preserve">  </w:t>
            </w:r>
            <w:proofErr w:type="spellStart"/>
            <w:r w:rsidR="004E6146" w:rsidRPr="004E6146">
              <w:rPr>
                <w:lang w:val="en-US"/>
              </w:rPr>
              <w:t>unor</w:t>
            </w:r>
            <w:proofErr w:type="spellEnd"/>
            <w:r w:rsidR="004E6146" w:rsidRPr="004E6146">
              <w:rPr>
                <w:lang w:val="en-US"/>
              </w:rPr>
              <w:t xml:space="preserve">  </w:t>
            </w:r>
            <w:proofErr w:type="spellStart"/>
            <w:r w:rsidR="004E6146" w:rsidRPr="004E6146">
              <w:rPr>
                <w:lang w:val="en-US"/>
              </w:rPr>
              <w:t>acte</w:t>
            </w:r>
            <w:proofErr w:type="spellEnd"/>
            <w:r w:rsidR="004E6146" w:rsidRPr="004E6146">
              <w:rPr>
                <w:lang w:val="en-US"/>
              </w:rPr>
              <w:t xml:space="preserve"> normative (taxa </w:t>
            </w:r>
            <w:proofErr w:type="spellStart"/>
            <w:r w:rsidR="004E6146" w:rsidRPr="004E6146">
              <w:rPr>
                <w:lang w:val="en-US"/>
              </w:rPr>
              <w:t>pe</w:t>
            </w:r>
            <w:proofErr w:type="spellEnd"/>
            <w:r w:rsidR="004E6146" w:rsidRPr="004E6146">
              <w:rPr>
                <w:lang w:val="en-US"/>
              </w:rPr>
              <w:t xml:space="preserve"> </w:t>
            </w:r>
            <w:proofErr w:type="spellStart"/>
            <w:r w:rsidR="004E6146" w:rsidRPr="004E6146">
              <w:rPr>
                <w:lang w:val="en-US"/>
              </w:rPr>
              <w:t>valoarea</w:t>
            </w:r>
            <w:proofErr w:type="spellEnd"/>
            <w:r w:rsidR="004E6146" w:rsidRPr="004E6146">
              <w:rPr>
                <w:lang w:val="en-US"/>
              </w:rPr>
              <w:t xml:space="preserve"> </w:t>
            </w:r>
            <w:proofErr w:type="spellStart"/>
            <w:r w:rsidR="004E6146" w:rsidRPr="004E6146">
              <w:rPr>
                <w:lang w:val="en-US"/>
              </w:rPr>
              <w:t>adăugată</w:t>
            </w:r>
            <w:proofErr w:type="spellEnd"/>
            <w:r w:rsidR="004E6146" w:rsidRPr="004E6146">
              <w:rPr>
                <w:lang w:val="en-US"/>
              </w:rPr>
              <w:t xml:space="preserve"> </w:t>
            </w:r>
            <w:proofErr w:type="spellStart"/>
            <w:r w:rsidR="004E6146" w:rsidRPr="004E6146">
              <w:rPr>
                <w:lang w:val="en-US"/>
              </w:rPr>
              <w:t>şi</w:t>
            </w:r>
            <w:proofErr w:type="spellEnd"/>
            <w:r w:rsidR="004E6146" w:rsidRPr="004E6146">
              <w:rPr>
                <w:lang w:val="en-US"/>
              </w:rPr>
              <w:t xml:space="preserve"> </w:t>
            </w:r>
            <w:proofErr w:type="spellStart"/>
            <w:r w:rsidR="004E6146" w:rsidRPr="004E6146">
              <w:rPr>
                <w:lang w:val="en-US"/>
              </w:rPr>
              <w:t>accizele</w:t>
            </w:r>
            <w:proofErr w:type="spellEnd"/>
            <w:r w:rsidR="004E6146" w:rsidRPr="004E6146">
              <w:rPr>
                <w:lang w:val="en-US"/>
              </w:rPr>
              <w:t>)</w:t>
            </w:r>
            <w:bookmarkStart w:id="0" w:name="_GoBack"/>
            <w:bookmarkEnd w:id="0"/>
            <w:r w:rsidR="000B4535">
              <w:rPr>
                <w:lang w:val="en-US"/>
              </w:rPr>
              <w:t xml:space="preserve">, </w:t>
            </w:r>
            <w:r w:rsidR="00576CD5" w:rsidRPr="006E7109">
              <w:rPr>
                <w:szCs w:val="28"/>
                <w:lang w:val="ro-MD"/>
              </w:rPr>
              <w:t xml:space="preserve">precum și în vederea asigurării aplicării uniforme a legislației vamale și fiscale pe întreg teritoriul Republicii Moldova, al integrării treptate a regiunii transnistrene în spațiul economic, vamal, fiscal și juridic național, precum și al extinderii mecanismelor de declarare a mărfurilor </w:t>
            </w:r>
            <w:r w:rsidR="00070D9E" w:rsidRPr="006E7109">
              <w:rPr>
                <w:szCs w:val="28"/>
                <w:lang w:val="ro-MD"/>
              </w:rPr>
              <w:t xml:space="preserve">de către </w:t>
            </w:r>
            <w:r w:rsidR="007B6638" w:rsidRPr="006E7109">
              <w:rPr>
                <w:szCs w:val="28"/>
                <w:lang w:val="ro-MD"/>
              </w:rPr>
              <w:t>operatorii</w:t>
            </w:r>
            <w:r w:rsidR="00576CD5" w:rsidRPr="006E7109">
              <w:rPr>
                <w:szCs w:val="28"/>
                <w:lang w:val="ro-MD"/>
              </w:rPr>
              <w:t xml:space="preserve"> economici cu sediu</w:t>
            </w:r>
            <w:r w:rsidR="00070D9E" w:rsidRPr="006E7109">
              <w:rPr>
                <w:szCs w:val="28"/>
                <w:lang w:val="ro-MD"/>
              </w:rPr>
              <w:t>l</w:t>
            </w:r>
            <w:r w:rsidR="00576CD5" w:rsidRPr="006E7109">
              <w:rPr>
                <w:szCs w:val="28"/>
                <w:lang w:val="ro-MD"/>
              </w:rPr>
              <w:t xml:space="preserve"> în această regiune.</w:t>
            </w:r>
            <w:proofErr w:type="gramEnd"/>
            <w:r w:rsidR="004E6146">
              <w:rPr>
                <w:szCs w:val="28"/>
                <w:lang w:val="ro-MD"/>
              </w:rPr>
              <w:t xml:space="preserve"> </w:t>
            </w:r>
          </w:p>
        </w:tc>
      </w:tr>
      <w:tr w:rsidR="00093496" w:rsidRPr="000B4535" w14:paraId="4AE80A92" w14:textId="77777777" w:rsidTr="00E2231C">
        <w:trPr>
          <w:trHeight w:val="183"/>
        </w:trPr>
        <w:tc>
          <w:tcPr>
            <w:tcW w:w="1034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01F91004" w14:textId="693EF060" w:rsidR="00093496" w:rsidRPr="006E7109" w:rsidRDefault="00093496" w:rsidP="00C96BDB">
            <w:pPr>
              <w:tabs>
                <w:tab w:val="left" w:pos="323"/>
                <w:tab w:val="left" w:pos="454"/>
                <w:tab w:val="left" w:pos="884"/>
              </w:tabs>
              <w:suppressAutoHyphens/>
              <w:autoSpaceDN w:val="0"/>
              <w:spacing w:after="0"/>
              <w:ind w:firstLine="464"/>
              <w:contextualSpacing/>
              <w:jc w:val="both"/>
              <w:rPr>
                <w:rFonts w:eastAsia="Calibri" w:cs="Times New Roman"/>
                <w:szCs w:val="28"/>
                <w:lang w:val="ro-MD"/>
              </w:rPr>
            </w:pPr>
            <w:r w:rsidRPr="006E7109">
              <w:rPr>
                <w:rFonts w:eastAsia="Calibri" w:cs="Times New Roman"/>
                <w:szCs w:val="28"/>
                <w:lang w:val="ro-MD"/>
              </w:rPr>
              <w:t>2.2</w:t>
            </w:r>
            <w:r w:rsidR="00983A16" w:rsidRPr="006E7109">
              <w:rPr>
                <w:rFonts w:eastAsia="Calibri" w:cs="Times New Roman"/>
                <w:szCs w:val="28"/>
                <w:lang w:val="ro-MD"/>
              </w:rPr>
              <w:t>.</w:t>
            </w:r>
            <w:r w:rsidRPr="006E7109">
              <w:rPr>
                <w:rFonts w:eastAsia="Calibri" w:cs="Times New Roman"/>
                <w:szCs w:val="28"/>
                <w:lang w:val="ro-MD"/>
              </w:rPr>
              <w:t xml:space="preserve"> Descrierea situației actuale și a problemelor care impun intervenția, inclusiv a cadrului normativ aplicabil și a deficiențelor/lacunelor normative</w:t>
            </w:r>
          </w:p>
        </w:tc>
      </w:tr>
      <w:tr w:rsidR="00093496" w:rsidRPr="000B4535" w14:paraId="1084ECE1" w14:textId="77777777" w:rsidTr="00E2231C">
        <w:trPr>
          <w:trHeight w:val="183"/>
        </w:trPr>
        <w:tc>
          <w:tcPr>
            <w:tcW w:w="1034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17D8507C" w14:textId="6475F3A3" w:rsidR="007179BF" w:rsidRPr="006E7109" w:rsidRDefault="00BF2408" w:rsidP="006E7109">
            <w:pPr>
              <w:pStyle w:val="NormalWeb"/>
              <w:spacing w:before="0" w:beforeAutospacing="0" w:after="0" w:afterAutospacing="0"/>
              <w:ind w:firstLine="322"/>
              <w:jc w:val="both"/>
              <w:rPr>
                <w:sz w:val="28"/>
                <w:szCs w:val="28"/>
                <w:lang w:val="ro-MD"/>
              </w:rPr>
            </w:pPr>
            <w:r w:rsidRPr="006E7109">
              <w:rPr>
                <w:sz w:val="28"/>
                <w:szCs w:val="28"/>
                <w:lang w:val="ro-MD"/>
              </w:rPr>
              <w:t xml:space="preserve">   </w:t>
            </w:r>
            <w:r w:rsidR="00053019" w:rsidRPr="006E7109">
              <w:rPr>
                <w:sz w:val="28"/>
                <w:szCs w:val="28"/>
                <w:lang w:val="ro-MD"/>
              </w:rPr>
              <w:t xml:space="preserve">În conformitate cu prevederile Codului fiscal nr.1163/1997 (în continuare - ,,Codul Fiscal), </w:t>
            </w:r>
            <w:r w:rsidR="00053019" w:rsidRPr="006E7109">
              <w:rPr>
                <w:b/>
                <w:i/>
                <w:sz w:val="28"/>
                <w:szCs w:val="28"/>
                <w:lang w:val="ro-MD"/>
              </w:rPr>
              <w:t>taxă pe valoare adăugată</w:t>
            </w:r>
            <w:r w:rsidR="00053019" w:rsidRPr="006E7109">
              <w:rPr>
                <w:sz w:val="28"/>
                <w:szCs w:val="28"/>
                <w:lang w:val="ro-MD"/>
              </w:rPr>
              <w:t xml:space="preserve"> este impozit de stat care reprezintă o formă de colectare la buget a unei </w:t>
            </w:r>
            <w:proofErr w:type="spellStart"/>
            <w:r w:rsidR="00053019" w:rsidRPr="006E7109">
              <w:rPr>
                <w:sz w:val="28"/>
                <w:szCs w:val="28"/>
                <w:lang w:val="ro-MD"/>
              </w:rPr>
              <w:t>părţi</w:t>
            </w:r>
            <w:proofErr w:type="spellEnd"/>
            <w:r w:rsidR="00053019" w:rsidRPr="006E7109">
              <w:rPr>
                <w:sz w:val="28"/>
                <w:szCs w:val="28"/>
                <w:lang w:val="ro-MD"/>
              </w:rPr>
              <w:t xml:space="preserve"> a valorii mărfurilor livrate, serviciilor prestate care sunt supuse impozitării pe teritoriul Republicii Moldova, precum </w:t>
            </w:r>
            <w:proofErr w:type="spellStart"/>
            <w:r w:rsidR="00053019" w:rsidRPr="006E7109">
              <w:rPr>
                <w:sz w:val="28"/>
                <w:szCs w:val="28"/>
                <w:lang w:val="ro-MD"/>
              </w:rPr>
              <w:t>şi</w:t>
            </w:r>
            <w:proofErr w:type="spellEnd"/>
            <w:r w:rsidR="00053019" w:rsidRPr="006E7109">
              <w:rPr>
                <w:sz w:val="28"/>
                <w:szCs w:val="28"/>
                <w:lang w:val="ro-MD"/>
              </w:rPr>
              <w:t xml:space="preserve"> a unei </w:t>
            </w:r>
            <w:proofErr w:type="spellStart"/>
            <w:r w:rsidR="00053019" w:rsidRPr="006E7109">
              <w:rPr>
                <w:sz w:val="28"/>
                <w:szCs w:val="28"/>
                <w:lang w:val="ro-MD"/>
              </w:rPr>
              <w:t>părţi</w:t>
            </w:r>
            <w:proofErr w:type="spellEnd"/>
            <w:r w:rsidR="00053019" w:rsidRPr="006E7109">
              <w:rPr>
                <w:sz w:val="28"/>
                <w:szCs w:val="28"/>
                <w:lang w:val="ro-MD"/>
              </w:rPr>
              <w:t xml:space="preserve"> din valoarea mărfurilor, serviciilor impozabile importate în Republica Moldova, iar </w:t>
            </w:r>
            <w:r w:rsidR="00053019" w:rsidRPr="006E7109">
              <w:rPr>
                <w:b/>
                <w:i/>
                <w:sz w:val="28"/>
                <w:szCs w:val="28"/>
                <w:lang w:val="ro-MD"/>
              </w:rPr>
              <w:t>acciza</w:t>
            </w:r>
            <w:r w:rsidR="00053019" w:rsidRPr="006E7109">
              <w:rPr>
                <w:sz w:val="28"/>
                <w:szCs w:val="28"/>
                <w:lang w:val="ro-MD"/>
              </w:rPr>
              <w:t xml:space="preserve"> </w:t>
            </w:r>
            <w:r w:rsidR="007179BF" w:rsidRPr="006E7109">
              <w:rPr>
                <w:sz w:val="28"/>
                <w:szCs w:val="28"/>
                <w:lang w:val="ro-MD"/>
              </w:rPr>
              <w:t>este impozit de stat care se percepe, direct sau indirect, asupra următoarelor mărfuri:</w:t>
            </w:r>
          </w:p>
          <w:p w14:paraId="38C7E585" w14:textId="68CC58B5" w:rsidR="000A37EC" w:rsidRPr="00C96BDB" w:rsidRDefault="000A37EC" w:rsidP="000A37EC">
            <w:pPr>
              <w:pStyle w:val="NormalWeb"/>
              <w:spacing w:before="0" w:beforeAutospacing="0" w:after="0" w:afterAutospacing="0"/>
              <w:ind w:firstLine="464"/>
              <w:jc w:val="both"/>
              <w:rPr>
                <w:sz w:val="28"/>
                <w:szCs w:val="28"/>
                <w:lang w:val="ro-RO"/>
              </w:rPr>
            </w:pPr>
            <w:r>
              <w:rPr>
                <w:sz w:val="28"/>
                <w:szCs w:val="28"/>
                <w:lang w:val="ro-RO"/>
              </w:rPr>
              <w:t>-</w:t>
            </w:r>
            <w:r w:rsidRPr="00C96BDB">
              <w:rPr>
                <w:sz w:val="28"/>
                <w:szCs w:val="28"/>
                <w:lang w:val="ro-RO"/>
              </w:rPr>
              <w:t xml:space="preserve"> alcool etilic </w:t>
            </w:r>
            <w:proofErr w:type="spellStart"/>
            <w:r w:rsidRPr="00C96BDB">
              <w:rPr>
                <w:sz w:val="28"/>
                <w:szCs w:val="28"/>
                <w:lang w:val="ro-RO"/>
              </w:rPr>
              <w:t>şi</w:t>
            </w:r>
            <w:proofErr w:type="spellEnd"/>
            <w:r w:rsidRPr="00C96BDB">
              <w:rPr>
                <w:sz w:val="28"/>
                <w:szCs w:val="28"/>
                <w:lang w:val="ro-RO"/>
              </w:rPr>
              <w:t xml:space="preserve"> băuturi alcoolice;</w:t>
            </w:r>
          </w:p>
          <w:p w14:paraId="67BCDF4E" w14:textId="5E654CFC" w:rsidR="000A37EC" w:rsidRPr="00C96BDB" w:rsidRDefault="000A37EC" w:rsidP="000A37EC">
            <w:pPr>
              <w:pStyle w:val="NormalWeb"/>
              <w:spacing w:before="0" w:beforeAutospacing="0" w:after="0" w:afterAutospacing="0"/>
              <w:ind w:firstLine="464"/>
              <w:jc w:val="both"/>
              <w:rPr>
                <w:sz w:val="28"/>
                <w:szCs w:val="28"/>
                <w:lang w:val="ro-RO"/>
              </w:rPr>
            </w:pPr>
            <w:r>
              <w:rPr>
                <w:sz w:val="28"/>
                <w:szCs w:val="28"/>
                <w:lang w:val="ro-RO"/>
              </w:rPr>
              <w:t>-</w:t>
            </w:r>
            <w:r w:rsidRPr="00C96BDB">
              <w:rPr>
                <w:sz w:val="28"/>
                <w:szCs w:val="28"/>
                <w:lang w:val="ro-RO"/>
              </w:rPr>
              <w:t xml:space="preserve"> tutun prelucrat;</w:t>
            </w:r>
          </w:p>
          <w:p w14:paraId="53CF91D2" w14:textId="2F765DF0" w:rsidR="000A37EC" w:rsidRPr="00C96BDB" w:rsidRDefault="000A37EC" w:rsidP="000A37EC">
            <w:pPr>
              <w:pStyle w:val="NormalWeb"/>
              <w:spacing w:before="0" w:beforeAutospacing="0" w:after="0" w:afterAutospacing="0"/>
              <w:ind w:firstLine="464"/>
              <w:jc w:val="both"/>
              <w:rPr>
                <w:sz w:val="28"/>
                <w:szCs w:val="28"/>
                <w:lang w:val="ro-RO"/>
              </w:rPr>
            </w:pPr>
            <w:r>
              <w:rPr>
                <w:sz w:val="28"/>
                <w:szCs w:val="28"/>
                <w:lang w:val="ro-RO"/>
              </w:rPr>
              <w:t>-</w:t>
            </w:r>
            <w:r w:rsidRPr="00C96BDB">
              <w:rPr>
                <w:sz w:val="28"/>
                <w:szCs w:val="28"/>
                <w:lang w:val="ro-RO"/>
              </w:rPr>
              <w:t xml:space="preserve"> petrolul </w:t>
            </w:r>
            <w:proofErr w:type="spellStart"/>
            <w:r w:rsidRPr="00C96BDB">
              <w:rPr>
                <w:sz w:val="28"/>
                <w:szCs w:val="28"/>
                <w:lang w:val="ro-RO"/>
              </w:rPr>
              <w:t>şi</w:t>
            </w:r>
            <w:proofErr w:type="spellEnd"/>
            <w:r w:rsidRPr="00C96BDB">
              <w:rPr>
                <w:sz w:val="28"/>
                <w:szCs w:val="28"/>
                <w:lang w:val="ro-RO"/>
              </w:rPr>
              <w:t xml:space="preserve"> derivatele lui;</w:t>
            </w:r>
          </w:p>
          <w:p w14:paraId="5D1A0100" w14:textId="38AB8D97" w:rsidR="000A37EC" w:rsidRPr="00C96BDB" w:rsidRDefault="000A37EC" w:rsidP="000A37EC">
            <w:pPr>
              <w:pStyle w:val="NormalWeb"/>
              <w:spacing w:before="0" w:beforeAutospacing="0" w:after="0" w:afterAutospacing="0"/>
              <w:ind w:firstLine="464"/>
              <w:jc w:val="both"/>
              <w:rPr>
                <w:sz w:val="28"/>
                <w:szCs w:val="28"/>
                <w:lang w:val="ro-RO"/>
              </w:rPr>
            </w:pPr>
            <w:r>
              <w:rPr>
                <w:sz w:val="28"/>
                <w:szCs w:val="28"/>
                <w:lang w:val="ro-RO"/>
              </w:rPr>
              <w:t>-</w:t>
            </w:r>
            <w:r w:rsidRPr="00C96BDB">
              <w:rPr>
                <w:sz w:val="28"/>
                <w:szCs w:val="28"/>
                <w:lang w:val="ro-RO"/>
              </w:rPr>
              <w:t xml:space="preserve"> caviar </w:t>
            </w:r>
            <w:proofErr w:type="spellStart"/>
            <w:r w:rsidRPr="00C96BDB">
              <w:rPr>
                <w:sz w:val="28"/>
                <w:szCs w:val="28"/>
                <w:lang w:val="ro-RO"/>
              </w:rPr>
              <w:t>şi</w:t>
            </w:r>
            <w:proofErr w:type="spellEnd"/>
            <w:r w:rsidRPr="00C96BDB">
              <w:rPr>
                <w:sz w:val="28"/>
                <w:szCs w:val="28"/>
                <w:lang w:val="ro-RO"/>
              </w:rPr>
              <w:t xml:space="preserve"> înlocuitori de caviar;</w:t>
            </w:r>
          </w:p>
          <w:p w14:paraId="49A5436D" w14:textId="1408A093" w:rsidR="000A37EC" w:rsidRPr="00C96BDB" w:rsidRDefault="000A37EC" w:rsidP="000A37EC">
            <w:pPr>
              <w:pStyle w:val="NormalWeb"/>
              <w:spacing w:before="0" w:beforeAutospacing="0" w:after="0" w:afterAutospacing="0"/>
              <w:ind w:firstLine="464"/>
              <w:jc w:val="both"/>
              <w:rPr>
                <w:sz w:val="28"/>
                <w:szCs w:val="28"/>
                <w:lang w:val="ro-RO"/>
              </w:rPr>
            </w:pPr>
            <w:r>
              <w:rPr>
                <w:sz w:val="28"/>
                <w:szCs w:val="28"/>
                <w:lang w:val="ro-RO"/>
              </w:rPr>
              <w:t>-</w:t>
            </w:r>
            <w:r w:rsidRPr="00C96BDB">
              <w:rPr>
                <w:sz w:val="28"/>
                <w:szCs w:val="28"/>
                <w:lang w:val="ro-RO"/>
              </w:rPr>
              <w:t xml:space="preserve"> parfumuri </w:t>
            </w:r>
            <w:proofErr w:type="spellStart"/>
            <w:r w:rsidRPr="00C96BDB">
              <w:rPr>
                <w:sz w:val="28"/>
                <w:szCs w:val="28"/>
                <w:lang w:val="ro-RO"/>
              </w:rPr>
              <w:t>şi</w:t>
            </w:r>
            <w:proofErr w:type="spellEnd"/>
            <w:r w:rsidRPr="00C96BDB">
              <w:rPr>
                <w:sz w:val="28"/>
                <w:szCs w:val="28"/>
                <w:lang w:val="ro-RO"/>
              </w:rPr>
              <w:t xml:space="preserve"> apă de toaletă;</w:t>
            </w:r>
          </w:p>
          <w:p w14:paraId="6418920C" w14:textId="22586BC6" w:rsidR="000A37EC" w:rsidRPr="00C96BDB" w:rsidRDefault="000A37EC" w:rsidP="000A37EC">
            <w:pPr>
              <w:pStyle w:val="NormalWeb"/>
              <w:spacing w:before="0" w:beforeAutospacing="0" w:after="0" w:afterAutospacing="0"/>
              <w:ind w:firstLine="464"/>
              <w:jc w:val="both"/>
              <w:rPr>
                <w:sz w:val="28"/>
                <w:szCs w:val="28"/>
                <w:lang w:val="ro-RO"/>
              </w:rPr>
            </w:pPr>
            <w:r>
              <w:rPr>
                <w:sz w:val="28"/>
                <w:szCs w:val="28"/>
                <w:lang w:val="ro-RO"/>
              </w:rPr>
              <w:t>-</w:t>
            </w:r>
            <w:r w:rsidRPr="00C96BDB">
              <w:rPr>
                <w:sz w:val="28"/>
                <w:szCs w:val="28"/>
                <w:lang w:val="ro-RO"/>
              </w:rPr>
              <w:t xml:space="preserve"> mijloace de transport specificate în anexa nr.2 la Titlul IV din Codul fiscal;</w:t>
            </w:r>
          </w:p>
          <w:p w14:paraId="1DA7D451" w14:textId="44A2D1BE" w:rsidR="000A37EC" w:rsidRPr="00C96BDB" w:rsidRDefault="000A37EC" w:rsidP="000A37EC">
            <w:pPr>
              <w:pStyle w:val="NormalWeb"/>
              <w:spacing w:before="0" w:beforeAutospacing="0" w:after="0" w:afterAutospacing="0"/>
              <w:ind w:firstLine="464"/>
              <w:jc w:val="both"/>
              <w:rPr>
                <w:sz w:val="28"/>
                <w:szCs w:val="28"/>
                <w:lang w:val="ro-RO"/>
              </w:rPr>
            </w:pPr>
            <w:r>
              <w:rPr>
                <w:sz w:val="28"/>
                <w:szCs w:val="28"/>
                <w:lang w:val="ro-RO"/>
              </w:rPr>
              <w:t>-</w:t>
            </w:r>
            <w:r w:rsidRPr="00C96BDB">
              <w:rPr>
                <w:sz w:val="28"/>
                <w:szCs w:val="28"/>
                <w:lang w:val="ro-RO"/>
              </w:rPr>
              <w:t xml:space="preserve"> alte mărfuri specificate în anexa nr.1 la Titlul IV din Codul fiscal. </w:t>
            </w:r>
          </w:p>
          <w:p w14:paraId="0FB783D0" w14:textId="19FA788E" w:rsidR="00053019" w:rsidRPr="006E7109" w:rsidRDefault="007179BF" w:rsidP="00C96BDB">
            <w:pPr>
              <w:pStyle w:val="NormalWeb"/>
              <w:ind w:firstLine="464"/>
              <w:jc w:val="both"/>
              <w:rPr>
                <w:sz w:val="28"/>
                <w:szCs w:val="28"/>
                <w:lang w:val="ro-MD"/>
              </w:rPr>
            </w:pPr>
            <w:r w:rsidRPr="006E7109">
              <w:rPr>
                <w:sz w:val="28"/>
                <w:szCs w:val="28"/>
                <w:lang w:val="ro-MD"/>
              </w:rPr>
              <w:t>Este de menționat că, î</w:t>
            </w:r>
            <w:r w:rsidR="00053019" w:rsidRPr="006E7109">
              <w:rPr>
                <w:sz w:val="28"/>
                <w:szCs w:val="28"/>
                <w:lang w:val="ro-MD"/>
              </w:rPr>
              <w:t xml:space="preserve">n prezent, regimul fiscal și vamal aplicabil mărfurilor introduse pe teritoriul Republicii Moldova de către </w:t>
            </w:r>
            <w:r w:rsidR="007B6638" w:rsidRPr="006E7109">
              <w:rPr>
                <w:sz w:val="28"/>
                <w:szCs w:val="28"/>
                <w:lang w:val="ro-MD"/>
              </w:rPr>
              <w:t>operatorii economici cu sediul</w:t>
            </w:r>
            <w:r w:rsidR="00053019" w:rsidRPr="006E7109">
              <w:rPr>
                <w:sz w:val="28"/>
                <w:szCs w:val="28"/>
                <w:lang w:val="ro-MD"/>
              </w:rPr>
              <w:t xml:space="preserve"> în regiunea transnistreană prezintă particularități care determină o aplicare neuniformă a legislației fiscale pe întreg teritoriul statului.</w:t>
            </w:r>
            <w:r w:rsidRPr="006E7109">
              <w:rPr>
                <w:sz w:val="28"/>
                <w:szCs w:val="28"/>
                <w:lang w:val="ro-MD"/>
              </w:rPr>
              <w:t xml:space="preserve"> P</w:t>
            </w:r>
            <w:r w:rsidR="00053019" w:rsidRPr="006E7109">
              <w:rPr>
                <w:sz w:val="28"/>
                <w:szCs w:val="28"/>
                <w:lang w:val="ro-MD"/>
              </w:rPr>
              <w:t xml:space="preserve">entru mărfurile </w:t>
            </w:r>
            <w:r w:rsidRPr="006E7109">
              <w:rPr>
                <w:sz w:val="28"/>
                <w:szCs w:val="28"/>
                <w:lang w:val="ro-MD"/>
              </w:rPr>
              <w:t>respective</w:t>
            </w:r>
            <w:r w:rsidR="00053019" w:rsidRPr="006E7109">
              <w:rPr>
                <w:sz w:val="28"/>
                <w:szCs w:val="28"/>
                <w:lang w:val="ro-MD"/>
              </w:rPr>
              <w:t xml:space="preserve"> s</w:t>
            </w:r>
            <w:r w:rsidRPr="006E7109">
              <w:rPr>
                <w:sz w:val="28"/>
                <w:szCs w:val="28"/>
                <w:lang w:val="ro-MD"/>
              </w:rPr>
              <w:t>e aplică</w:t>
            </w:r>
            <w:r w:rsidR="00053019" w:rsidRPr="006E7109">
              <w:rPr>
                <w:sz w:val="28"/>
                <w:szCs w:val="28"/>
                <w:lang w:val="ro-MD"/>
              </w:rPr>
              <w:t xml:space="preserve"> reglementări speciale, inclusiv în </w:t>
            </w:r>
            <w:r w:rsidRPr="006E7109">
              <w:rPr>
                <w:sz w:val="28"/>
                <w:szCs w:val="28"/>
                <w:lang w:val="ro-MD"/>
              </w:rPr>
              <w:t>baza Hotărârii Guvernului nr.</w:t>
            </w:r>
            <w:r w:rsidR="00053019" w:rsidRPr="006E7109">
              <w:rPr>
                <w:sz w:val="28"/>
                <w:szCs w:val="28"/>
                <w:lang w:val="ro-MD"/>
              </w:rPr>
              <w:t>1001/2001 cu privire la declararea mărfurilor de către agenții economici din raioanele de est ale Republicii Moldova.</w:t>
            </w:r>
            <w:r w:rsidRPr="006E7109">
              <w:rPr>
                <w:sz w:val="28"/>
                <w:szCs w:val="28"/>
                <w:lang w:val="ro-MD"/>
              </w:rPr>
              <w:t xml:space="preserve"> Totodată, este de remarcat faptul că, </w:t>
            </w:r>
            <w:r w:rsidR="00053019" w:rsidRPr="006E7109">
              <w:rPr>
                <w:sz w:val="28"/>
                <w:szCs w:val="28"/>
                <w:lang w:val="ro-MD"/>
              </w:rPr>
              <w:t>menținerea unui regim distinct generează următoarele probleme:</w:t>
            </w:r>
          </w:p>
          <w:p w14:paraId="0E486D0D" w14:textId="77777777" w:rsidR="00053019" w:rsidRPr="006E7109" w:rsidRDefault="00053019" w:rsidP="00C96BDB">
            <w:pPr>
              <w:numPr>
                <w:ilvl w:val="0"/>
                <w:numId w:val="7"/>
              </w:numPr>
              <w:tabs>
                <w:tab w:val="clear" w:pos="720"/>
                <w:tab w:val="num" w:pos="597"/>
              </w:tabs>
              <w:spacing w:before="100" w:beforeAutospacing="1" w:after="100" w:afterAutospacing="1"/>
              <w:ind w:left="30" w:firstLine="330"/>
              <w:jc w:val="both"/>
              <w:rPr>
                <w:rFonts w:eastAsia="Times New Roman" w:cs="Times New Roman"/>
                <w:szCs w:val="28"/>
                <w:lang w:val="ro-MD"/>
              </w:rPr>
            </w:pPr>
            <w:r w:rsidRPr="006E7109">
              <w:rPr>
                <w:rFonts w:eastAsia="Times New Roman" w:cs="Times New Roman"/>
                <w:szCs w:val="28"/>
                <w:lang w:val="ro-MD"/>
              </w:rPr>
              <w:lastRenderedPageBreak/>
              <w:t>tratament fiscal diferențiat pentru operatorii economici, cu impact asupra concurenței loiale;</w:t>
            </w:r>
          </w:p>
          <w:p w14:paraId="0B8C3ED4" w14:textId="77777777" w:rsidR="00053019" w:rsidRPr="006E7109" w:rsidRDefault="00053019" w:rsidP="00C96BDB">
            <w:pPr>
              <w:numPr>
                <w:ilvl w:val="0"/>
                <w:numId w:val="7"/>
              </w:numPr>
              <w:tabs>
                <w:tab w:val="num" w:pos="597"/>
              </w:tabs>
              <w:spacing w:before="100" w:beforeAutospacing="1" w:after="100" w:afterAutospacing="1"/>
              <w:jc w:val="both"/>
              <w:rPr>
                <w:rFonts w:eastAsia="Times New Roman" w:cs="Times New Roman"/>
                <w:szCs w:val="28"/>
                <w:lang w:val="ro-MD"/>
              </w:rPr>
            </w:pPr>
            <w:r w:rsidRPr="006E7109">
              <w:rPr>
                <w:rFonts w:eastAsia="Times New Roman" w:cs="Times New Roman"/>
                <w:szCs w:val="28"/>
                <w:lang w:val="ro-MD"/>
              </w:rPr>
              <w:t>diminuarea potențialului de colectare a veniturilor bugetare din TVA și accize;</w:t>
            </w:r>
          </w:p>
          <w:p w14:paraId="1E52F9D9" w14:textId="77777777" w:rsidR="00053019" w:rsidRPr="006E7109" w:rsidRDefault="00053019" w:rsidP="00C96BDB">
            <w:pPr>
              <w:numPr>
                <w:ilvl w:val="0"/>
                <w:numId w:val="7"/>
              </w:numPr>
              <w:tabs>
                <w:tab w:val="num" w:pos="597"/>
              </w:tabs>
              <w:spacing w:before="100" w:beforeAutospacing="1" w:after="100" w:afterAutospacing="1"/>
              <w:jc w:val="both"/>
              <w:rPr>
                <w:rFonts w:eastAsia="Times New Roman" w:cs="Times New Roman"/>
                <w:szCs w:val="28"/>
                <w:lang w:val="ro-MD"/>
              </w:rPr>
            </w:pPr>
            <w:r w:rsidRPr="006E7109">
              <w:rPr>
                <w:rFonts w:eastAsia="Times New Roman" w:cs="Times New Roman"/>
                <w:szCs w:val="28"/>
                <w:lang w:val="ro-MD"/>
              </w:rPr>
              <w:t>riscuri sporite de arbitraj fiscal și reorientare artificială a fluxurilor comerciale;</w:t>
            </w:r>
          </w:p>
          <w:p w14:paraId="7047C176" w14:textId="77777777" w:rsidR="00053019" w:rsidRPr="006E7109" w:rsidRDefault="00053019" w:rsidP="00C96BDB">
            <w:pPr>
              <w:numPr>
                <w:ilvl w:val="0"/>
                <w:numId w:val="7"/>
              </w:numPr>
              <w:tabs>
                <w:tab w:val="clear" w:pos="720"/>
                <w:tab w:val="num" w:pos="597"/>
              </w:tabs>
              <w:spacing w:before="100" w:beforeAutospacing="1" w:after="100" w:afterAutospacing="1"/>
              <w:ind w:left="30" w:firstLine="330"/>
              <w:jc w:val="both"/>
              <w:rPr>
                <w:rFonts w:eastAsia="Times New Roman" w:cs="Times New Roman"/>
                <w:szCs w:val="28"/>
                <w:lang w:val="ro-MD"/>
              </w:rPr>
            </w:pPr>
            <w:r w:rsidRPr="006E7109">
              <w:rPr>
                <w:rFonts w:eastAsia="Times New Roman" w:cs="Times New Roman"/>
                <w:szCs w:val="28"/>
                <w:lang w:val="ro-MD"/>
              </w:rPr>
              <w:t>dificultăți în asigurarea trasabilității mărfurilor accizabile și în controlul fiscal-vamal;</w:t>
            </w:r>
          </w:p>
          <w:p w14:paraId="0BD5BE96" w14:textId="77777777" w:rsidR="00053019" w:rsidRPr="006E7109" w:rsidRDefault="00053019" w:rsidP="00C96BDB">
            <w:pPr>
              <w:numPr>
                <w:ilvl w:val="0"/>
                <w:numId w:val="7"/>
              </w:numPr>
              <w:tabs>
                <w:tab w:val="clear" w:pos="720"/>
                <w:tab w:val="num" w:pos="597"/>
                <w:tab w:val="num" w:pos="1023"/>
              </w:tabs>
              <w:spacing w:before="100" w:beforeAutospacing="1" w:after="100" w:afterAutospacing="1"/>
              <w:ind w:left="30" w:firstLine="330"/>
              <w:jc w:val="both"/>
              <w:rPr>
                <w:rFonts w:eastAsia="Times New Roman" w:cs="Times New Roman"/>
                <w:szCs w:val="28"/>
                <w:lang w:val="ro-MD"/>
              </w:rPr>
            </w:pPr>
            <w:r w:rsidRPr="006E7109">
              <w:rPr>
                <w:rFonts w:eastAsia="Times New Roman" w:cs="Times New Roman"/>
                <w:szCs w:val="28"/>
                <w:lang w:val="ro-MD"/>
              </w:rPr>
              <w:t>lipsa unei integrări progresive a regiunii transnistrene în spațiul fiscal și vamal național.</w:t>
            </w:r>
          </w:p>
          <w:p w14:paraId="0A497C90" w14:textId="5D3582AF" w:rsidR="00053019" w:rsidRPr="006E7109" w:rsidRDefault="004F14A2" w:rsidP="00C96BDB">
            <w:pPr>
              <w:spacing w:before="100" w:beforeAutospacing="1" w:after="100" w:afterAutospacing="1"/>
              <w:ind w:firstLine="464"/>
              <w:jc w:val="both"/>
              <w:rPr>
                <w:rFonts w:eastAsia="Times New Roman" w:cs="Times New Roman"/>
                <w:szCs w:val="28"/>
                <w:lang w:val="ro-MD"/>
              </w:rPr>
            </w:pPr>
            <w:r w:rsidRPr="006E7109">
              <w:rPr>
                <w:rFonts w:eastAsia="Times New Roman" w:cs="Times New Roman"/>
                <w:szCs w:val="28"/>
                <w:lang w:val="ro-MD"/>
              </w:rPr>
              <w:t>Astfel</w:t>
            </w:r>
            <w:r w:rsidR="007179BF" w:rsidRPr="006E7109">
              <w:rPr>
                <w:rFonts w:eastAsia="Times New Roman" w:cs="Times New Roman"/>
                <w:szCs w:val="28"/>
                <w:lang w:val="ro-MD"/>
              </w:rPr>
              <w:t xml:space="preserve">, </w:t>
            </w:r>
            <w:r w:rsidR="00053019" w:rsidRPr="006E7109">
              <w:rPr>
                <w:rFonts w:eastAsia="Times New Roman" w:cs="Times New Roman"/>
                <w:szCs w:val="28"/>
                <w:lang w:val="ro-MD"/>
              </w:rPr>
              <w:t xml:space="preserve">se </w:t>
            </w:r>
            <w:r w:rsidR="00552639" w:rsidRPr="006E7109">
              <w:rPr>
                <w:rFonts w:eastAsia="Times New Roman" w:cs="Times New Roman"/>
                <w:szCs w:val="28"/>
                <w:lang w:val="ro-MD"/>
              </w:rPr>
              <w:t xml:space="preserve">consideră necesar </w:t>
            </w:r>
            <w:r w:rsidR="00053019" w:rsidRPr="006E7109">
              <w:rPr>
                <w:rFonts w:eastAsia="Times New Roman" w:cs="Times New Roman"/>
                <w:szCs w:val="28"/>
                <w:lang w:val="ro-MD"/>
              </w:rPr>
              <w:t xml:space="preserve">instituirea unui mecanism clar, previzibil și etapizat de aplicare integrală a TVA și a accizelor pentru mărfurile </w:t>
            </w:r>
            <w:r w:rsidR="00552639" w:rsidRPr="006E7109">
              <w:rPr>
                <w:rFonts w:eastAsia="Times New Roman" w:cs="Times New Roman"/>
                <w:szCs w:val="28"/>
                <w:lang w:val="ro-MD"/>
              </w:rPr>
              <w:t>introdu</w:t>
            </w:r>
            <w:r w:rsidR="00421B39" w:rsidRPr="006E7109">
              <w:rPr>
                <w:rFonts w:eastAsia="Times New Roman" w:cs="Times New Roman"/>
                <w:szCs w:val="28"/>
                <w:lang w:val="ro-MD"/>
              </w:rPr>
              <w:t>s</w:t>
            </w:r>
            <w:r w:rsidR="00552639" w:rsidRPr="006E7109">
              <w:rPr>
                <w:rFonts w:eastAsia="Times New Roman" w:cs="Times New Roman"/>
                <w:szCs w:val="28"/>
                <w:lang w:val="ro-MD"/>
              </w:rPr>
              <w:t>e pe teritoriul Republicii Moldova de către</w:t>
            </w:r>
            <w:r w:rsidR="00053019" w:rsidRPr="006E7109">
              <w:rPr>
                <w:rFonts w:eastAsia="Times New Roman" w:cs="Times New Roman"/>
                <w:szCs w:val="28"/>
                <w:lang w:val="ro-MD"/>
              </w:rPr>
              <w:t xml:space="preserve"> </w:t>
            </w:r>
            <w:r w:rsidR="007B6638" w:rsidRPr="006E7109">
              <w:rPr>
                <w:rFonts w:eastAsia="Times New Roman" w:cs="Times New Roman"/>
                <w:szCs w:val="28"/>
                <w:lang w:val="ro-MD"/>
              </w:rPr>
              <w:t>operatorii</w:t>
            </w:r>
            <w:r w:rsidR="00552639" w:rsidRPr="006E7109">
              <w:rPr>
                <w:rFonts w:eastAsia="Times New Roman" w:cs="Times New Roman"/>
                <w:szCs w:val="28"/>
                <w:lang w:val="ro-MD"/>
              </w:rPr>
              <w:t xml:space="preserve"> economici cu sediu în regiunea transnistreană</w:t>
            </w:r>
            <w:r w:rsidR="00053019" w:rsidRPr="006E7109">
              <w:rPr>
                <w:rFonts w:eastAsia="Times New Roman" w:cs="Times New Roman"/>
                <w:szCs w:val="28"/>
                <w:lang w:val="ro-MD"/>
              </w:rPr>
              <w:t>.</w:t>
            </w:r>
          </w:p>
          <w:p w14:paraId="06567BE5" w14:textId="56D4CBC8" w:rsidR="000847E2" w:rsidRPr="006E7109" w:rsidRDefault="000847E2" w:rsidP="00C96BDB">
            <w:pPr>
              <w:spacing w:before="100" w:beforeAutospacing="1" w:after="100" w:afterAutospacing="1"/>
              <w:ind w:firstLine="464"/>
              <w:jc w:val="both"/>
              <w:rPr>
                <w:rFonts w:eastAsia="Times New Roman" w:cs="Times New Roman"/>
                <w:szCs w:val="28"/>
                <w:lang w:val="ro-MD"/>
              </w:rPr>
            </w:pPr>
            <w:r w:rsidRPr="006E7109">
              <w:rPr>
                <w:rFonts w:eastAsia="Times New Roman" w:cs="Times New Roman"/>
                <w:szCs w:val="28"/>
                <w:lang w:val="ro-MD"/>
              </w:rPr>
              <w:t>Proiectul de hotărâre constituie prima etapă a procesului de uniformizare a regimului fiscal aplicabil mărfurilor introduse de operatorii economici cu sediul în regiunea transnistreană și are drept obiectiv integrarea graduală a acestora în sistemul fiscal și vamal național.</w:t>
            </w:r>
            <w:r w:rsidR="004F14A2" w:rsidRPr="006E7109">
              <w:rPr>
                <w:rFonts w:eastAsia="Times New Roman" w:cs="Times New Roman"/>
                <w:szCs w:val="28"/>
                <w:lang w:val="ro-MD"/>
              </w:rPr>
              <w:t xml:space="preserve"> </w:t>
            </w:r>
          </w:p>
          <w:p w14:paraId="7942BD38" w14:textId="77777777" w:rsidR="00E5736A" w:rsidRPr="006E7109" w:rsidRDefault="001D582E" w:rsidP="00C96BDB">
            <w:pPr>
              <w:spacing w:before="100" w:beforeAutospacing="1" w:after="100" w:afterAutospacing="1"/>
              <w:ind w:firstLine="464"/>
              <w:jc w:val="both"/>
              <w:rPr>
                <w:rFonts w:eastAsia="Times New Roman" w:cs="Times New Roman"/>
                <w:szCs w:val="28"/>
                <w:lang w:val="ro-MD"/>
              </w:rPr>
            </w:pPr>
            <w:r w:rsidRPr="006E7109">
              <w:rPr>
                <w:rFonts w:eastAsia="Times New Roman" w:cs="Times New Roman"/>
                <w:szCs w:val="28"/>
                <w:lang w:val="ro-MD"/>
              </w:rPr>
              <w:t>În acest sens, prin proiectul de hotărâre respectiv, se propune</w:t>
            </w:r>
            <w:r w:rsidR="00E5736A" w:rsidRPr="006E7109">
              <w:rPr>
                <w:rFonts w:eastAsia="Times New Roman" w:cs="Times New Roman"/>
                <w:szCs w:val="28"/>
                <w:lang w:val="ro-MD"/>
              </w:rPr>
              <w:t>:</w:t>
            </w:r>
          </w:p>
          <w:p w14:paraId="391A6B9D" w14:textId="75A4BE77" w:rsidR="001D582E" w:rsidRPr="006E7109" w:rsidRDefault="00E5736A" w:rsidP="00C96BDB">
            <w:pPr>
              <w:spacing w:before="100" w:beforeAutospacing="1" w:after="100" w:afterAutospacing="1"/>
              <w:ind w:firstLine="464"/>
              <w:jc w:val="both"/>
              <w:rPr>
                <w:rFonts w:eastAsia="Times New Roman" w:cs="Times New Roman"/>
                <w:szCs w:val="28"/>
                <w:lang w:val="ro-MD"/>
              </w:rPr>
            </w:pPr>
            <w:r w:rsidRPr="006E7109">
              <w:rPr>
                <w:rFonts w:eastAsia="Times New Roman" w:cs="Times New Roman"/>
                <w:szCs w:val="28"/>
                <w:lang w:val="ro-MD"/>
              </w:rPr>
              <w:t>1) începând cu 1 august 2026,</w:t>
            </w:r>
            <w:r w:rsidR="001D582E" w:rsidRPr="006E7109">
              <w:rPr>
                <w:rFonts w:eastAsia="Times New Roman" w:cs="Times New Roman"/>
                <w:szCs w:val="28"/>
                <w:lang w:val="ro-MD"/>
              </w:rPr>
              <w:t xml:space="preserve"> aplicarea TVA și accizei conform prevederilor Codului fiscal nr.1163/1997, în corespundere cu încadrarea tarifară potrivit Legii nr.172/2014 privind aprobarea Nomenclaturii combinate a mărfurilor, pentru următoarele categorii de mărfuri:</w:t>
            </w:r>
          </w:p>
          <w:p w14:paraId="7497CE08" w14:textId="6C4BD0EE" w:rsidR="00A53119" w:rsidRPr="006E7109" w:rsidRDefault="00A53119" w:rsidP="000A37EC">
            <w:pPr>
              <w:pStyle w:val="ListParagraph"/>
              <w:numPr>
                <w:ilvl w:val="0"/>
                <w:numId w:val="7"/>
              </w:numPr>
              <w:jc w:val="both"/>
              <w:rPr>
                <w:rStyle w:val="Strong"/>
                <w:b w:val="0"/>
                <w:bCs w:val="0"/>
                <w:szCs w:val="28"/>
                <w:lang w:val="ro-MD"/>
              </w:rPr>
            </w:pPr>
            <w:r w:rsidRPr="006E7109">
              <w:rPr>
                <w:rStyle w:val="Strong"/>
                <w:b w:val="0"/>
                <w:bCs w:val="0"/>
                <w:szCs w:val="28"/>
                <w:lang w:val="ro-MD"/>
              </w:rPr>
              <w:t>caviarul și înlocuitorii de caviar</w:t>
            </w:r>
            <w:r w:rsidR="000A37EC">
              <w:rPr>
                <w:rStyle w:val="Strong"/>
                <w:b w:val="0"/>
                <w:bCs w:val="0"/>
                <w:szCs w:val="28"/>
                <w:lang w:val="ro-MD"/>
              </w:rPr>
              <w:t xml:space="preserve"> </w:t>
            </w:r>
            <w:r w:rsidR="000A37EC" w:rsidRPr="000A37EC">
              <w:rPr>
                <w:rStyle w:val="Strong"/>
                <w:b w:val="0"/>
                <w:bCs w:val="0"/>
                <w:szCs w:val="28"/>
                <w:lang w:val="ro-MD"/>
              </w:rPr>
              <w:t>(pozițiile tarifare 160431000, 60432000)</w:t>
            </w:r>
            <w:r w:rsidRPr="006E7109">
              <w:rPr>
                <w:rStyle w:val="Strong"/>
                <w:b w:val="0"/>
                <w:bCs w:val="0"/>
                <w:szCs w:val="28"/>
                <w:lang w:val="ro-MD"/>
              </w:rPr>
              <w:t>;</w:t>
            </w:r>
          </w:p>
          <w:p w14:paraId="16310EEF" w14:textId="177CB13B" w:rsidR="0080162C" w:rsidRPr="006E7109" w:rsidRDefault="00511AFA" w:rsidP="000A37EC">
            <w:pPr>
              <w:pStyle w:val="ListParagraph"/>
              <w:numPr>
                <w:ilvl w:val="0"/>
                <w:numId w:val="7"/>
              </w:numPr>
              <w:jc w:val="both"/>
              <w:rPr>
                <w:rStyle w:val="Strong"/>
                <w:b w:val="0"/>
                <w:bCs w:val="0"/>
                <w:szCs w:val="28"/>
                <w:lang w:val="ro-MD"/>
              </w:rPr>
            </w:pPr>
            <w:r w:rsidRPr="006E7109">
              <w:rPr>
                <w:rStyle w:val="Strong"/>
                <w:b w:val="0"/>
                <w:szCs w:val="28"/>
                <w:lang w:val="ro-MD"/>
              </w:rPr>
              <w:t xml:space="preserve">băuturile </w:t>
            </w:r>
            <w:r w:rsidR="00DC1210" w:rsidRPr="006E7109">
              <w:rPr>
                <w:rStyle w:val="Strong"/>
                <w:b w:val="0"/>
                <w:szCs w:val="28"/>
                <w:lang w:val="ro-MD"/>
              </w:rPr>
              <w:t>alcoolice</w:t>
            </w:r>
            <w:r w:rsidR="000A37EC">
              <w:rPr>
                <w:rStyle w:val="Strong"/>
                <w:b w:val="0"/>
                <w:szCs w:val="28"/>
                <w:lang w:val="ro-MD"/>
              </w:rPr>
              <w:t xml:space="preserve"> </w:t>
            </w:r>
            <w:r w:rsidR="000A37EC" w:rsidRPr="000A37EC">
              <w:rPr>
                <w:rStyle w:val="Strong"/>
                <w:b w:val="0"/>
                <w:szCs w:val="28"/>
                <w:lang w:val="ro-MD"/>
              </w:rPr>
              <w:t>(pozițiile tarifare 2203-2208);</w:t>
            </w:r>
          </w:p>
          <w:p w14:paraId="1E649E06" w14:textId="58075D98" w:rsidR="00511AFA" w:rsidRDefault="000A37EC" w:rsidP="000A37EC">
            <w:pPr>
              <w:pStyle w:val="ListParagraph"/>
              <w:numPr>
                <w:ilvl w:val="0"/>
                <w:numId w:val="7"/>
              </w:numPr>
              <w:jc w:val="both"/>
              <w:rPr>
                <w:rStyle w:val="Strong"/>
                <w:b w:val="0"/>
                <w:bCs w:val="0"/>
                <w:szCs w:val="28"/>
                <w:lang w:val="ro-MD"/>
              </w:rPr>
            </w:pPr>
            <w:r>
              <w:rPr>
                <w:rStyle w:val="Strong"/>
                <w:b w:val="0"/>
                <w:bCs w:val="0"/>
                <w:szCs w:val="28"/>
                <w:lang w:val="ro-MD"/>
              </w:rPr>
              <w:t xml:space="preserve">produsele din tutun </w:t>
            </w:r>
            <w:r w:rsidRPr="000A37EC">
              <w:rPr>
                <w:rStyle w:val="Strong"/>
                <w:b w:val="0"/>
                <w:bCs w:val="0"/>
                <w:szCs w:val="28"/>
                <w:lang w:val="ro-MD"/>
              </w:rPr>
              <w:t>(pozițiile tarifare 2401-2404);</w:t>
            </w:r>
          </w:p>
          <w:p w14:paraId="7F25E4AB" w14:textId="05103073" w:rsidR="00766F01" w:rsidRPr="00766F01" w:rsidRDefault="00766F01" w:rsidP="00766F01">
            <w:pPr>
              <w:pStyle w:val="ListParagraph"/>
              <w:numPr>
                <w:ilvl w:val="0"/>
                <w:numId w:val="7"/>
              </w:numPr>
              <w:jc w:val="both"/>
              <w:rPr>
                <w:rStyle w:val="Strong"/>
                <w:b w:val="0"/>
                <w:bCs w:val="0"/>
                <w:szCs w:val="28"/>
                <w:lang w:val="ro-MD"/>
              </w:rPr>
            </w:pPr>
            <w:r w:rsidRPr="00766F01">
              <w:rPr>
                <w:rStyle w:val="Strong"/>
                <w:b w:val="0"/>
                <w:bCs w:val="0"/>
                <w:szCs w:val="28"/>
                <w:lang w:val="ro-MD"/>
              </w:rPr>
              <w:t>gaz</w:t>
            </w:r>
            <w:r w:rsidR="00E7474B">
              <w:rPr>
                <w:rStyle w:val="Strong"/>
                <w:b w:val="0"/>
                <w:bCs w:val="0"/>
                <w:szCs w:val="28"/>
                <w:lang w:val="ro-MD"/>
              </w:rPr>
              <w:t>ele</w:t>
            </w:r>
            <w:r w:rsidRPr="00766F01">
              <w:rPr>
                <w:rStyle w:val="Strong"/>
                <w:b w:val="0"/>
                <w:bCs w:val="0"/>
                <w:szCs w:val="28"/>
                <w:lang w:val="ro-MD"/>
              </w:rPr>
              <w:t xml:space="preserve"> </w:t>
            </w:r>
            <w:r w:rsidR="00E7474B">
              <w:rPr>
                <w:rStyle w:val="Strong"/>
                <w:b w:val="0"/>
                <w:bCs w:val="0"/>
                <w:szCs w:val="28"/>
                <w:lang w:val="ro-MD"/>
              </w:rPr>
              <w:t>naturale</w:t>
            </w:r>
            <w:r w:rsidRPr="00766F01">
              <w:rPr>
                <w:rStyle w:val="Strong"/>
                <w:b w:val="0"/>
                <w:bCs w:val="0"/>
                <w:szCs w:val="28"/>
                <w:lang w:val="ro-MD"/>
              </w:rPr>
              <w:t xml:space="preserve"> (poziția tarifară 2711), cu excepția </w:t>
            </w:r>
            <w:r w:rsidR="00E7474B">
              <w:rPr>
                <w:rStyle w:val="Strong"/>
                <w:b w:val="0"/>
                <w:bCs w:val="0"/>
                <w:szCs w:val="28"/>
                <w:lang w:val="ro-MD"/>
              </w:rPr>
              <w:t>gazelor naturale</w:t>
            </w:r>
            <w:r w:rsidRPr="00766F01">
              <w:rPr>
                <w:rStyle w:val="Strong"/>
                <w:b w:val="0"/>
                <w:bCs w:val="0"/>
                <w:szCs w:val="28"/>
                <w:lang w:val="ro-MD"/>
              </w:rPr>
              <w:t xml:space="preserve"> livrat de către S.A. ,,</w:t>
            </w:r>
            <w:proofErr w:type="spellStart"/>
            <w:r w:rsidRPr="00766F01">
              <w:rPr>
                <w:rStyle w:val="Strong"/>
                <w:b w:val="0"/>
                <w:bCs w:val="0"/>
                <w:szCs w:val="28"/>
                <w:lang w:val="ro-MD"/>
              </w:rPr>
              <w:t>Moldovagaz</w:t>
            </w:r>
            <w:proofErr w:type="spellEnd"/>
            <w:r w:rsidRPr="00766F01">
              <w:rPr>
                <w:rStyle w:val="Strong"/>
                <w:b w:val="0"/>
                <w:bCs w:val="0"/>
                <w:szCs w:val="28"/>
                <w:lang w:val="ro-MD"/>
              </w:rPr>
              <w:t>” către S.R.L. ,,</w:t>
            </w:r>
            <w:proofErr w:type="spellStart"/>
            <w:r w:rsidRPr="00766F01">
              <w:rPr>
                <w:rStyle w:val="Strong"/>
                <w:b w:val="0"/>
                <w:bCs w:val="0"/>
                <w:szCs w:val="28"/>
                <w:lang w:val="ro-MD"/>
              </w:rPr>
              <w:t>Tiraspoltransgaz</w:t>
            </w:r>
            <w:proofErr w:type="spellEnd"/>
            <w:r w:rsidRPr="00766F01">
              <w:rPr>
                <w:rStyle w:val="Strong"/>
                <w:b w:val="0"/>
                <w:bCs w:val="0"/>
                <w:szCs w:val="28"/>
                <w:lang w:val="ro-MD"/>
              </w:rPr>
              <w:t>”;</w:t>
            </w:r>
          </w:p>
          <w:p w14:paraId="2D9E881B" w14:textId="0C4A19DA" w:rsidR="00766F01" w:rsidRPr="006E7109" w:rsidRDefault="00766F01" w:rsidP="00766F01">
            <w:pPr>
              <w:pStyle w:val="ListParagraph"/>
              <w:numPr>
                <w:ilvl w:val="0"/>
                <w:numId w:val="7"/>
              </w:numPr>
              <w:jc w:val="both"/>
              <w:rPr>
                <w:rStyle w:val="Strong"/>
                <w:b w:val="0"/>
                <w:bCs w:val="0"/>
                <w:szCs w:val="28"/>
                <w:lang w:val="ro-MD"/>
              </w:rPr>
            </w:pPr>
            <w:r w:rsidRPr="00766F01">
              <w:rPr>
                <w:rStyle w:val="Strong"/>
                <w:b w:val="0"/>
                <w:bCs w:val="0"/>
                <w:szCs w:val="28"/>
                <w:lang w:val="ro-MD"/>
              </w:rPr>
              <w:t xml:space="preserve">energia electrică (poziția tarifară 2716), cu excepția energiei electrice de echilibrare livrată </w:t>
            </w:r>
            <w:proofErr w:type="spellStart"/>
            <w:r w:rsidRPr="00766F01">
              <w:rPr>
                <w:rStyle w:val="Strong"/>
                <w:b w:val="0"/>
                <w:bCs w:val="0"/>
                <w:szCs w:val="28"/>
                <w:lang w:val="ro-MD"/>
              </w:rPr>
              <w:t>agenţilor</w:t>
            </w:r>
            <w:proofErr w:type="spellEnd"/>
            <w:r w:rsidRPr="00766F01">
              <w:rPr>
                <w:rStyle w:val="Strong"/>
                <w:b w:val="0"/>
                <w:bCs w:val="0"/>
                <w:szCs w:val="28"/>
                <w:lang w:val="ro-MD"/>
              </w:rPr>
              <w:t xml:space="preserve"> economici care nu au </w:t>
            </w:r>
            <w:proofErr w:type="spellStart"/>
            <w:r w:rsidRPr="00766F01">
              <w:rPr>
                <w:rStyle w:val="Strong"/>
                <w:b w:val="0"/>
                <w:bCs w:val="0"/>
                <w:szCs w:val="28"/>
                <w:lang w:val="ro-MD"/>
              </w:rPr>
              <w:t>relaţii</w:t>
            </w:r>
            <w:proofErr w:type="spellEnd"/>
            <w:r w:rsidRPr="00766F01">
              <w:rPr>
                <w:rStyle w:val="Strong"/>
                <w:b w:val="0"/>
                <w:bCs w:val="0"/>
                <w:szCs w:val="28"/>
                <w:lang w:val="ro-MD"/>
              </w:rPr>
              <w:t xml:space="preserve"> fiscale cu sistemu</w:t>
            </w:r>
            <w:r>
              <w:rPr>
                <w:rStyle w:val="Strong"/>
                <w:b w:val="0"/>
                <w:bCs w:val="0"/>
                <w:szCs w:val="28"/>
                <w:lang w:val="ro-MD"/>
              </w:rPr>
              <w:t>l bugetar al Republicii Moldova;</w:t>
            </w:r>
          </w:p>
          <w:p w14:paraId="221CB602" w14:textId="77777777" w:rsidR="00766F01" w:rsidRDefault="00511AFA" w:rsidP="00766F01">
            <w:pPr>
              <w:pStyle w:val="ListParagraph"/>
              <w:numPr>
                <w:ilvl w:val="0"/>
                <w:numId w:val="7"/>
              </w:numPr>
              <w:jc w:val="both"/>
              <w:rPr>
                <w:rStyle w:val="Strong"/>
                <w:b w:val="0"/>
                <w:bCs w:val="0"/>
                <w:szCs w:val="28"/>
                <w:lang w:val="ro-MD"/>
              </w:rPr>
            </w:pPr>
            <w:r w:rsidRPr="006E7109">
              <w:rPr>
                <w:rStyle w:val="Strong"/>
                <w:b w:val="0"/>
                <w:bCs w:val="0"/>
                <w:szCs w:val="28"/>
                <w:lang w:val="ro-MD"/>
              </w:rPr>
              <w:t>parfumuri</w:t>
            </w:r>
            <w:r w:rsidR="00E5736A" w:rsidRPr="006E7109">
              <w:rPr>
                <w:rStyle w:val="Strong"/>
                <w:b w:val="0"/>
                <w:bCs w:val="0"/>
                <w:szCs w:val="28"/>
                <w:lang w:val="ro-MD"/>
              </w:rPr>
              <w:t>le</w:t>
            </w:r>
            <w:r w:rsidRPr="006E7109">
              <w:rPr>
                <w:rStyle w:val="Strong"/>
                <w:b w:val="0"/>
                <w:bCs w:val="0"/>
                <w:szCs w:val="28"/>
                <w:lang w:val="ro-MD"/>
              </w:rPr>
              <w:t xml:space="preserve"> și ape</w:t>
            </w:r>
            <w:r w:rsidR="00E5736A" w:rsidRPr="006E7109">
              <w:rPr>
                <w:rStyle w:val="Strong"/>
                <w:b w:val="0"/>
                <w:bCs w:val="0"/>
                <w:szCs w:val="28"/>
                <w:lang w:val="ro-MD"/>
              </w:rPr>
              <w:t>le</w:t>
            </w:r>
            <w:r w:rsidRPr="006E7109">
              <w:rPr>
                <w:rStyle w:val="Strong"/>
                <w:b w:val="0"/>
                <w:bCs w:val="0"/>
                <w:szCs w:val="28"/>
                <w:lang w:val="ro-MD"/>
              </w:rPr>
              <w:t xml:space="preserve"> de toaletă</w:t>
            </w:r>
            <w:r w:rsidR="00766F01">
              <w:rPr>
                <w:rStyle w:val="Strong"/>
                <w:b w:val="0"/>
                <w:bCs w:val="0"/>
                <w:szCs w:val="28"/>
                <w:lang w:val="ro-MD"/>
              </w:rPr>
              <w:t xml:space="preserve"> </w:t>
            </w:r>
            <w:r w:rsidR="00766F01" w:rsidRPr="00766F01">
              <w:rPr>
                <w:rStyle w:val="Strong"/>
                <w:b w:val="0"/>
                <w:bCs w:val="0"/>
                <w:szCs w:val="28"/>
                <w:lang w:val="ro-MD"/>
              </w:rPr>
              <w:t>(poziția tarifară 3303);</w:t>
            </w:r>
          </w:p>
          <w:p w14:paraId="7693E6AB" w14:textId="77777777" w:rsidR="00766F01" w:rsidRDefault="00766F01" w:rsidP="00766F01">
            <w:pPr>
              <w:pStyle w:val="ListParagraph"/>
              <w:numPr>
                <w:ilvl w:val="0"/>
                <w:numId w:val="7"/>
              </w:numPr>
              <w:jc w:val="both"/>
              <w:rPr>
                <w:rStyle w:val="Strong"/>
                <w:b w:val="0"/>
                <w:bCs w:val="0"/>
                <w:szCs w:val="28"/>
                <w:lang w:val="ro-MD"/>
              </w:rPr>
            </w:pPr>
            <w:r w:rsidRPr="00766F01">
              <w:rPr>
                <w:rStyle w:val="Strong"/>
                <w:b w:val="0"/>
                <w:bCs w:val="0"/>
                <w:szCs w:val="28"/>
                <w:lang w:val="ro-MD"/>
              </w:rPr>
              <w:t xml:space="preserve">blănurile </w:t>
            </w:r>
            <w:proofErr w:type="spellStart"/>
            <w:r w:rsidRPr="00766F01">
              <w:rPr>
                <w:rStyle w:val="Strong"/>
                <w:b w:val="0"/>
                <w:bCs w:val="0"/>
                <w:szCs w:val="28"/>
                <w:lang w:val="ro-MD"/>
              </w:rPr>
              <w:t>şi</w:t>
            </w:r>
            <w:proofErr w:type="spellEnd"/>
            <w:r w:rsidRPr="00766F01">
              <w:rPr>
                <w:rStyle w:val="Strong"/>
                <w:b w:val="0"/>
                <w:bCs w:val="0"/>
                <w:szCs w:val="28"/>
                <w:lang w:val="ro-MD"/>
              </w:rPr>
              <w:t xml:space="preserve"> blănurile artificiale (pozițiile tarifare 4301-4304);</w:t>
            </w:r>
          </w:p>
          <w:p w14:paraId="3D8B99EF" w14:textId="0D6C93CF" w:rsidR="00712BDC" w:rsidRPr="006E7109" w:rsidRDefault="00511AFA" w:rsidP="00766F01">
            <w:pPr>
              <w:pStyle w:val="ListParagraph"/>
              <w:numPr>
                <w:ilvl w:val="0"/>
                <w:numId w:val="7"/>
              </w:numPr>
              <w:jc w:val="both"/>
              <w:rPr>
                <w:rStyle w:val="Strong"/>
                <w:b w:val="0"/>
                <w:bCs w:val="0"/>
                <w:szCs w:val="28"/>
                <w:lang w:val="ro-MD"/>
              </w:rPr>
            </w:pPr>
            <w:r w:rsidRPr="006E7109">
              <w:rPr>
                <w:rStyle w:val="Strong"/>
                <w:b w:val="0"/>
                <w:bCs w:val="0"/>
                <w:szCs w:val="28"/>
                <w:lang w:val="ro-MD"/>
              </w:rPr>
              <w:t>perle</w:t>
            </w:r>
            <w:r w:rsidR="00E5736A" w:rsidRPr="006E7109">
              <w:rPr>
                <w:rStyle w:val="Strong"/>
                <w:b w:val="0"/>
                <w:bCs w:val="0"/>
                <w:szCs w:val="28"/>
                <w:lang w:val="ro-MD"/>
              </w:rPr>
              <w:t>le</w:t>
            </w:r>
            <w:r w:rsidRPr="006E7109">
              <w:rPr>
                <w:rStyle w:val="Strong"/>
                <w:b w:val="0"/>
                <w:bCs w:val="0"/>
                <w:szCs w:val="28"/>
                <w:lang w:val="ro-MD"/>
              </w:rPr>
              <w:t xml:space="preserve"> naturale sau de cultură</w:t>
            </w:r>
            <w:r w:rsidR="00E5736A" w:rsidRPr="006E7109">
              <w:rPr>
                <w:rStyle w:val="Strong"/>
                <w:b w:val="0"/>
                <w:bCs w:val="0"/>
                <w:szCs w:val="28"/>
                <w:lang w:val="ro-MD"/>
              </w:rPr>
              <w:t>, pietrele prețioase sau semiprețioase</w:t>
            </w:r>
            <w:r w:rsidR="00766F01">
              <w:rPr>
                <w:rStyle w:val="Strong"/>
                <w:b w:val="0"/>
                <w:bCs w:val="0"/>
                <w:szCs w:val="28"/>
                <w:lang w:val="ro-MD"/>
              </w:rPr>
              <w:t xml:space="preserve"> </w:t>
            </w:r>
            <w:r w:rsidR="00766F01" w:rsidRPr="00766F01">
              <w:rPr>
                <w:rStyle w:val="Strong"/>
                <w:b w:val="0"/>
                <w:bCs w:val="0"/>
                <w:szCs w:val="28"/>
                <w:lang w:val="ro-MD"/>
              </w:rPr>
              <w:t>(pozițiile tarifare 7101-7105);</w:t>
            </w:r>
          </w:p>
          <w:p w14:paraId="3368E250" w14:textId="2E2B03E2" w:rsidR="00E5736A" w:rsidRDefault="00766F01" w:rsidP="00766F01">
            <w:pPr>
              <w:pStyle w:val="ListParagraph"/>
              <w:numPr>
                <w:ilvl w:val="0"/>
                <w:numId w:val="7"/>
              </w:numPr>
              <w:jc w:val="both"/>
              <w:rPr>
                <w:rStyle w:val="Strong"/>
                <w:b w:val="0"/>
                <w:bCs w:val="0"/>
                <w:szCs w:val="28"/>
                <w:lang w:val="ro-MD"/>
              </w:rPr>
            </w:pPr>
            <w:r>
              <w:rPr>
                <w:rStyle w:val="Strong"/>
                <w:b w:val="0"/>
                <w:bCs w:val="0"/>
                <w:szCs w:val="28"/>
                <w:lang w:val="ro-MD"/>
              </w:rPr>
              <w:t xml:space="preserve">bijuteriile, </w:t>
            </w:r>
            <w:r w:rsidR="00E5736A" w:rsidRPr="006E7109">
              <w:rPr>
                <w:rStyle w:val="Strong"/>
                <w:b w:val="0"/>
                <w:bCs w:val="0"/>
                <w:szCs w:val="28"/>
                <w:lang w:val="ro-MD"/>
              </w:rPr>
              <w:t>articolele din giuvaergerie</w:t>
            </w:r>
            <w:r>
              <w:rPr>
                <w:rStyle w:val="Strong"/>
                <w:b w:val="0"/>
                <w:bCs w:val="0"/>
                <w:szCs w:val="28"/>
                <w:lang w:val="ro-MD"/>
              </w:rPr>
              <w:t xml:space="preserve"> și altele (pozițiile tarifare 7113-7118)</w:t>
            </w:r>
            <w:r w:rsidR="00E5736A" w:rsidRPr="006E7109">
              <w:rPr>
                <w:rStyle w:val="Strong"/>
                <w:b w:val="0"/>
                <w:bCs w:val="0"/>
                <w:szCs w:val="28"/>
                <w:lang w:val="ro-MD"/>
              </w:rPr>
              <w:t>;</w:t>
            </w:r>
          </w:p>
          <w:p w14:paraId="60F9E2D4" w14:textId="7E40D07C" w:rsidR="000A37EC" w:rsidRPr="006E7109" w:rsidRDefault="000A37EC" w:rsidP="00766F01">
            <w:pPr>
              <w:pStyle w:val="ListParagraph"/>
              <w:numPr>
                <w:ilvl w:val="0"/>
                <w:numId w:val="7"/>
              </w:numPr>
              <w:jc w:val="both"/>
              <w:rPr>
                <w:rStyle w:val="Strong"/>
                <w:b w:val="0"/>
                <w:bCs w:val="0"/>
                <w:szCs w:val="28"/>
                <w:lang w:val="ro-MD"/>
              </w:rPr>
            </w:pPr>
            <w:r w:rsidRPr="000A37EC">
              <w:rPr>
                <w:rStyle w:val="Strong"/>
                <w:b w:val="0"/>
                <w:bCs w:val="0"/>
                <w:szCs w:val="28"/>
                <w:lang w:val="ro-MD"/>
              </w:rPr>
              <w:t xml:space="preserve">minereurile de metale </w:t>
            </w:r>
            <w:proofErr w:type="spellStart"/>
            <w:r w:rsidRPr="000A37EC">
              <w:rPr>
                <w:rStyle w:val="Strong"/>
                <w:b w:val="0"/>
                <w:bCs w:val="0"/>
                <w:szCs w:val="28"/>
                <w:lang w:val="ro-MD"/>
              </w:rPr>
              <w:t>preţioase</w:t>
            </w:r>
            <w:proofErr w:type="spellEnd"/>
            <w:r w:rsidRPr="000A37EC">
              <w:rPr>
                <w:rStyle w:val="Strong"/>
                <w:b w:val="0"/>
                <w:bCs w:val="0"/>
                <w:szCs w:val="28"/>
                <w:lang w:val="ro-MD"/>
              </w:rPr>
              <w:t xml:space="preserve"> </w:t>
            </w:r>
            <w:proofErr w:type="spellStart"/>
            <w:r w:rsidRPr="000A37EC">
              <w:rPr>
                <w:rStyle w:val="Strong"/>
                <w:b w:val="0"/>
                <w:bCs w:val="0"/>
                <w:szCs w:val="28"/>
                <w:lang w:val="ro-MD"/>
              </w:rPr>
              <w:t>şi</w:t>
            </w:r>
            <w:proofErr w:type="spellEnd"/>
            <w:r w:rsidRPr="000A37EC">
              <w:rPr>
                <w:rStyle w:val="Strong"/>
                <w:b w:val="0"/>
                <w:bCs w:val="0"/>
                <w:szCs w:val="28"/>
                <w:lang w:val="ro-MD"/>
              </w:rPr>
              <w:t xml:space="preserve"> concentratele acestor</w:t>
            </w:r>
            <w:r>
              <w:rPr>
                <w:rStyle w:val="Strong"/>
                <w:b w:val="0"/>
                <w:bCs w:val="0"/>
                <w:szCs w:val="28"/>
                <w:lang w:val="ro-MD"/>
              </w:rPr>
              <w:t xml:space="preserve">a, metalele </w:t>
            </w:r>
            <w:proofErr w:type="spellStart"/>
            <w:r>
              <w:rPr>
                <w:rStyle w:val="Strong"/>
                <w:b w:val="0"/>
                <w:bCs w:val="0"/>
                <w:szCs w:val="28"/>
                <w:lang w:val="ro-MD"/>
              </w:rPr>
              <w:t>preţioase</w:t>
            </w:r>
            <w:proofErr w:type="spellEnd"/>
            <w:r>
              <w:rPr>
                <w:rStyle w:val="Strong"/>
                <w:b w:val="0"/>
                <w:bCs w:val="0"/>
                <w:szCs w:val="28"/>
                <w:lang w:val="ro-MD"/>
              </w:rPr>
              <w:t xml:space="preserve">, metalele </w:t>
            </w:r>
            <w:r w:rsidRPr="000A37EC">
              <w:rPr>
                <w:rStyle w:val="Strong"/>
                <w:b w:val="0"/>
                <w:bCs w:val="0"/>
                <w:szCs w:val="28"/>
                <w:lang w:val="ro-MD"/>
              </w:rPr>
              <w:t xml:space="preserve">placate sau dublate cu metale </w:t>
            </w:r>
            <w:proofErr w:type="spellStart"/>
            <w:r w:rsidRPr="000A37EC">
              <w:rPr>
                <w:rStyle w:val="Strong"/>
                <w:b w:val="0"/>
                <w:bCs w:val="0"/>
                <w:szCs w:val="28"/>
                <w:lang w:val="ro-MD"/>
              </w:rPr>
              <w:t>preţioase</w:t>
            </w:r>
            <w:proofErr w:type="spellEnd"/>
            <w:r w:rsidRPr="000A37EC">
              <w:rPr>
                <w:rStyle w:val="Strong"/>
                <w:b w:val="0"/>
                <w:bCs w:val="0"/>
                <w:szCs w:val="28"/>
                <w:lang w:val="ro-MD"/>
              </w:rPr>
              <w:t xml:space="preserve"> </w:t>
            </w:r>
            <w:proofErr w:type="spellStart"/>
            <w:r w:rsidRPr="000A37EC">
              <w:rPr>
                <w:rStyle w:val="Strong"/>
                <w:b w:val="0"/>
                <w:bCs w:val="0"/>
                <w:szCs w:val="28"/>
                <w:lang w:val="ro-MD"/>
              </w:rPr>
              <w:t>şi</w:t>
            </w:r>
            <w:proofErr w:type="spellEnd"/>
            <w:r w:rsidRPr="000A37EC">
              <w:rPr>
                <w:rStyle w:val="Strong"/>
                <w:b w:val="0"/>
                <w:bCs w:val="0"/>
                <w:szCs w:val="28"/>
                <w:lang w:val="ro-MD"/>
              </w:rPr>
              <w:t xml:space="preserve"> articolele din materialele respective</w:t>
            </w:r>
            <w:r w:rsidR="00766F01">
              <w:rPr>
                <w:rStyle w:val="Strong"/>
                <w:b w:val="0"/>
                <w:bCs w:val="0"/>
                <w:szCs w:val="28"/>
                <w:lang w:val="ro-MD"/>
              </w:rPr>
              <w:t xml:space="preserve"> </w:t>
            </w:r>
            <w:r w:rsidR="00766F01" w:rsidRPr="00766F01">
              <w:rPr>
                <w:rStyle w:val="Strong"/>
                <w:b w:val="0"/>
                <w:bCs w:val="0"/>
                <w:szCs w:val="28"/>
                <w:lang w:val="ro-MD"/>
              </w:rPr>
              <w:t>(pozițiile tarifare 2616, 7106-7112);</w:t>
            </w:r>
          </w:p>
          <w:p w14:paraId="2923D586" w14:textId="4CD817CA" w:rsidR="00E5736A" w:rsidRPr="006E7109" w:rsidRDefault="00511AFA" w:rsidP="00766F01">
            <w:pPr>
              <w:pStyle w:val="ListParagraph"/>
              <w:numPr>
                <w:ilvl w:val="0"/>
                <w:numId w:val="7"/>
              </w:numPr>
              <w:spacing w:before="100" w:beforeAutospacing="1" w:after="100" w:afterAutospacing="1"/>
              <w:jc w:val="both"/>
              <w:rPr>
                <w:rStyle w:val="Strong"/>
                <w:rFonts w:eastAsia="Times New Roman" w:cs="Times New Roman"/>
                <w:b w:val="0"/>
                <w:bCs w:val="0"/>
                <w:szCs w:val="28"/>
                <w:lang w:val="ro-MD"/>
              </w:rPr>
            </w:pPr>
            <w:r w:rsidRPr="006E7109">
              <w:rPr>
                <w:rStyle w:val="Strong"/>
                <w:b w:val="0"/>
                <w:bCs w:val="0"/>
                <w:szCs w:val="28"/>
                <w:lang w:val="ro-MD"/>
              </w:rPr>
              <w:t>mijloace</w:t>
            </w:r>
            <w:r w:rsidR="00E5736A" w:rsidRPr="006E7109">
              <w:rPr>
                <w:rStyle w:val="Strong"/>
                <w:b w:val="0"/>
                <w:bCs w:val="0"/>
                <w:szCs w:val="28"/>
                <w:lang w:val="ro-MD"/>
              </w:rPr>
              <w:t>le</w:t>
            </w:r>
            <w:r w:rsidRPr="006E7109">
              <w:rPr>
                <w:rStyle w:val="Strong"/>
                <w:b w:val="0"/>
                <w:bCs w:val="0"/>
                <w:szCs w:val="28"/>
                <w:lang w:val="ro-MD"/>
              </w:rPr>
              <w:t xml:space="preserve"> de transport</w:t>
            </w:r>
            <w:r w:rsidR="00766F01">
              <w:rPr>
                <w:rStyle w:val="Strong"/>
                <w:b w:val="0"/>
                <w:bCs w:val="0"/>
                <w:szCs w:val="28"/>
                <w:lang w:val="ro-MD"/>
              </w:rPr>
              <w:t xml:space="preserve"> </w:t>
            </w:r>
            <w:r w:rsidR="00766F01" w:rsidRPr="00766F01">
              <w:rPr>
                <w:rStyle w:val="Strong"/>
                <w:b w:val="0"/>
                <w:bCs w:val="0"/>
                <w:szCs w:val="28"/>
                <w:lang w:val="ro-MD"/>
              </w:rPr>
              <w:t>(pozițiile tarifare 8701, 8702</w:t>
            </w:r>
            <w:r w:rsidR="00766F01">
              <w:rPr>
                <w:rStyle w:val="Strong"/>
                <w:b w:val="0"/>
                <w:bCs w:val="0"/>
                <w:szCs w:val="28"/>
                <w:lang w:val="ro-MD"/>
              </w:rPr>
              <w:t>, 8703, 8704, 8705, 8711, 9705);</w:t>
            </w:r>
          </w:p>
          <w:p w14:paraId="1EA4C023" w14:textId="77777777" w:rsidR="00E5736A" w:rsidRPr="006E7109" w:rsidRDefault="00E5736A" w:rsidP="00E5736A">
            <w:pPr>
              <w:pStyle w:val="ListParagraph"/>
              <w:spacing w:before="100" w:beforeAutospacing="1" w:after="100" w:afterAutospacing="1"/>
              <w:ind w:left="597"/>
              <w:jc w:val="both"/>
              <w:rPr>
                <w:rStyle w:val="Strong"/>
                <w:rFonts w:eastAsia="Times New Roman" w:cs="Times New Roman"/>
                <w:b w:val="0"/>
                <w:bCs w:val="0"/>
                <w:szCs w:val="28"/>
                <w:lang w:val="ro-MD"/>
              </w:rPr>
            </w:pPr>
          </w:p>
          <w:p w14:paraId="462D8F2E" w14:textId="4259BAAA" w:rsidR="00DA1C27" w:rsidRDefault="00E5736A" w:rsidP="000A37EC">
            <w:pPr>
              <w:pStyle w:val="ListParagraph"/>
              <w:spacing w:before="100" w:beforeAutospacing="1" w:after="100" w:afterAutospacing="1"/>
              <w:ind w:left="38" w:firstLine="426"/>
              <w:jc w:val="both"/>
              <w:rPr>
                <w:lang w:val="ro-MD"/>
              </w:rPr>
            </w:pPr>
            <w:r w:rsidRPr="006E7109">
              <w:rPr>
                <w:rStyle w:val="Strong"/>
                <w:b w:val="0"/>
                <w:lang w:val="ro-MD"/>
              </w:rPr>
              <w:lastRenderedPageBreak/>
              <w:t>2)</w:t>
            </w:r>
            <w:r w:rsidRPr="006E7109">
              <w:rPr>
                <w:rFonts w:eastAsia="Times New Roman" w:cs="Times New Roman"/>
                <w:szCs w:val="28"/>
                <w:lang w:val="ro-MD"/>
              </w:rPr>
              <w:t xml:space="preserve"> începând cu 1 ianuarie 2027 </w:t>
            </w:r>
            <w:r w:rsidR="006C11FD">
              <w:rPr>
                <w:lang w:val="ro-MD"/>
              </w:rPr>
              <w:t>aplicarea TVA</w:t>
            </w:r>
            <w:r w:rsidRPr="006E7109">
              <w:rPr>
                <w:lang w:val="ro-MD"/>
              </w:rPr>
              <w:t xml:space="preserve"> pentru </w:t>
            </w:r>
            <w:r w:rsidR="00766F01">
              <w:rPr>
                <w:lang w:val="ro-MD"/>
              </w:rPr>
              <w:t>minereuri</w:t>
            </w:r>
            <w:r w:rsidR="000A37EC" w:rsidRPr="000A37EC">
              <w:rPr>
                <w:lang w:val="ro-MD"/>
              </w:rPr>
              <w:t>, zgura și cenușa</w:t>
            </w:r>
            <w:r w:rsidR="00766F01">
              <w:rPr>
                <w:lang w:val="ro-MD"/>
              </w:rPr>
              <w:t>;</w:t>
            </w:r>
            <w:r w:rsidR="000A37EC" w:rsidRPr="000A37EC">
              <w:rPr>
                <w:lang w:val="ro-MD"/>
              </w:rPr>
              <w:t xml:space="preserve"> metalele comune </w:t>
            </w:r>
            <w:proofErr w:type="spellStart"/>
            <w:r w:rsidR="000A37EC" w:rsidRPr="000A37EC">
              <w:rPr>
                <w:lang w:val="ro-MD"/>
              </w:rPr>
              <w:t>şi</w:t>
            </w:r>
            <w:proofErr w:type="spellEnd"/>
            <w:r w:rsidR="000A37EC" w:rsidRPr="000A37EC">
              <w:rPr>
                <w:lang w:val="ro-MD"/>
              </w:rPr>
              <w:t xml:space="preserve"> articolele din metale comune (pozițiile tarifare 2601-2615, 2617-2620, 7201-8113)</w:t>
            </w:r>
            <w:r w:rsidR="000A37EC">
              <w:rPr>
                <w:lang w:val="ro-MD"/>
              </w:rPr>
              <w:t>.</w:t>
            </w:r>
          </w:p>
          <w:p w14:paraId="075AE154" w14:textId="77777777" w:rsidR="00766F01" w:rsidRPr="000A37EC" w:rsidRDefault="00766F01" w:rsidP="000A37EC">
            <w:pPr>
              <w:pStyle w:val="ListParagraph"/>
              <w:spacing w:before="100" w:beforeAutospacing="1" w:after="100" w:afterAutospacing="1"/>
              <w:ind w:left="38" w:firstLine="426"/>
              <w:jc w:val="both"/>
              <w:rPr>
                <w:lang w:val="en-US"/>
              </w:rPr>
            </w:pPr>
          </w:p>
          <w:p w14:paraId="419A0F3C" w14:textId="77777777" w:rsidR="004F14A2" w:rsidRPr="006E7109" w:rsidRDefault="004F14A2" w:rsidP="00C96BDB">
            <w:pPr>
              <w:pStyle w:val="ListParagraph"/>
              <w:spacing w:before="100" w:beforeAutospacing="1" w:after="100" w:afterAutospacing="1"/>
              <w:ind w:left="0" w:firstLine="464"/>
              <w:jc w:val="both"/>
              <w:rPr>
                <w:rFonts w:eastAsia="Times New Roman" w:cs="Times New Roman"/>
                <w:szCs w:val="28"/>
                <w:lang w:val="ro-MD"/>
              </w:rPr>
            </w:pPr>
            <w:r w:rsidRPr="006E7109">
              <w:rPr>
                <w:rFonts w:eastAsia="Times New Roman" w:cs="Times New Roman"/>
                <w:szCs w:val="28"/>
                <w:lang w:val="ro-MD"/>
              </w:rPr>
              <w:t>Totodată, măsura propusă este concepută ca parte a unui proces etapizat de extindere a aplicării TVA și, după caz, a accizelor asupra tuturor categoriilor de mărfuri introduse de către operatorii economici cu sediul în regiunea transnistreană. În acest sens, se preconizează revizuirea periodică a listei mărfurilor exceptate de la plata TVA și a accizelor, cu reducerea treptată a sferei de aplicare a excepțiilor existente.</w:t>
            </w:r>
          </w:p>
          <w:p w14:paraId="4E474B16" w14:textId="77777777" w:rsidR="004F14A2" w:rsidRPr="006E7109" w:rsidRDefault="004F14A2" w:rsidP="00C96BDB">
            <w:pPr>
              <w:pStyle w:val="ListParagraph"/>
              <w:spacing w:before="100" w:beforeAutospacing="1" w:after="100" w:afterAutospacing="1"/>
              <w:jc w:val="both"/>
              <w:rPr>
                <w:rFonts w:eastAsia="Times New Roman" w:cs="Times New Roman"/>
                <w:szCs w:val="28"/>
                <w:lang w:val="ro-MD"/>
              </w:rPr>
            </w:pPr>
          </w:p>
          <w:p w14:paraId="4A10E950" w14:textId="176A2516" w:rsidR="00191CBE" w:rsidRPr="006E7109" w:rsidRDefault="00191CBE" w:rsidP="00C96BDB">
            <w:pPr>
              <w:pStyle w:val="ListParagraph"/>
              <w:spacing w:before="100" w:beforeAutospacing="1" w:after="100" w:afterAutospacing="1"/>
              <w:ind w:left="34" w:firstLine="430"/>
              <w:jc w:val="both"/>
              <w:rPr>
                <w:rFonts w:eastAsia="Times New Roman" w:cs="Times New Roman"/>
                <w:szCs w:val="28"/>
                <w:lang w:val="ro-MD"/>
              </w:rPr>
            </w:pPr>
            <w:r w:rsidRPr="006E7109">
              <w:rPr>
                <w:rFonts w:eastAsia="Times New Roman" w:cs="Times New Roman"/>
                <w:szCs w:val="28"/>
                <w:lang w:val="ro-MD"/>
              </w:rPr>
              <w:t>În același timp</w:t>
            </w:r>
            <w:r w:rsidR="00053019" w:rsidRPr="006E7109">
              <w:rPr>
                <w:rFonts w:eastAsia="Times New Roman" w:cs="Times New Roman"/>
                <w:szCs w:val="28"/>
                <w:lang w:val="ro-MD"/>
              </w:rPr>
              <w:t>, intervenția</w:t>
            </w:r>
            <w:r w:rsidRPr="006E7109">
              <w:rPr>
                <w:rFonts w:eastAsia="Times New Roman" w:cs="Times New Roman"/>
                <w:szCs w:val="28"/>
                <w:lang w:val="ro-MD"/>
              </w:rPr>
              <w:t xml:space="preserve"> normativă este necesară în vederea:</w:t>
            </w:r>
          </w:p>
          <w:p w14:paraId="6470092D" w14:textId="0F895617" w:rsidR="00053019" w:rsidRPr="006E7109" w:rsidRDefault="00053019" w:rsidP="00C96BDB">
            <w:pPr>
              <w:pStyle w:val="ListParagraph"/>
              <w:numPr>
                <w:ilvl w:val="0"/>
                <w:numId w:val="8"/>
              </w:numPr>
              <w:spacing w:before="100" w:beforeAutospacing="1" w:after="100" w:afterAutospacing="1"/>
              <w:ind w:left="30" w:firstLine="330"/>
              <w:jc w:val="both"/>
              <w:rPr>
                <w:rFonts w:eastAsia="Times New Roman" w:cs="Times New Roman"/>
                <w:szCs w:val="28"/>
                <w:lang w:val="ro-MD"/>
              </w:rPr>
            </w:pPr>
            <w:r w:rsidRPr="006E7109">
              <w:rPr>
                <w:rFonts w:eastAsia="Times New Roman" w:cs="Times New Roman"/>
                <w:szCs w:val="28"/>
                <w:lang w:val="ro-MD"/>
              </w:rPr>
              <w:t>elimin</w:t>
            </w:r>
            <w:r w:rsidR="00191CBE" w:rsidRPr="006E7109">
              <w:rPr>
                <w:rFonts w:eastAsia="Times New Roman" w:cs="Times New Roman"/>
                <w:szCs w:val="28"/>
                <w:lang w:val="ro-MD"/>
              </w:rPr>
              <w:t>ării</w:t>
            </w:r>
            <w:r w:rsidRPr="006E7109">
              <w:rPr>
                <w:rFonts w:eastAsia="Times New Roman" w:cs="Times New Roman"/>
                <w:szCs w:val="28"/>
                <w:lang w:val="ro-MD"/>
              </w:rPr>
              <w:t xml:space="preserve"> regimurilor derogatorii care nu mai corespund obiectivelor actuale de politică fiscală;</w:t>
            </w:r>
          </w:p>
          <w:p w14:paraId="391CE5E1" w14:textId="1E971B92" w:rsidR="00053019" w:rsidRPr="006E7109" w:rsidRDefault="00053019" w:rsidP="00C96BDB">
            <w:pPr>
              <w:numPr>
                <w:ilvl w:val="0"/>
                <w:numId w:val="8"/>
              </w:numPr>
              <w:spacing w:before="100" w:beforeAutospacing="1" w:after="100" w:afterAutospacing="1"/>
              <w:ind w:left="30" w:firstLine="330"/>
              <w:jc w:val="both"/>
              <w:rPr>
                <w:rFonts w:eastAsia="Times New Roman" w:cs="Times New Roman"/>
                <w:szCs w:val="28"/>
                <w:lang w:val="ro-MD"/>
              </w:rPr>
            </w:pPr>
            <w:r w:rsidRPr="006E7109">
              <w:rPr>
                <w:rFonts w:eastAsia="Times New Roman" w:cs="Times New Roman"/>
                <w:szCs w:val="28"/>
                <w:lang w:val="ro-MD"/>
              </w:rPr>
              <w:t>asigur</w:t>
            </w:r>
            <w:r w:rsidR="00191CBE" w:rsidRPr="006E7109">
              <w:rPr>
                <w:rFonts w:eastAsia="Times New Roman" w:cs="Times New Roman"/>
                <w:szCs w:val="28"/>
                <w:lang w:val="ro-MD"/>
              </w:rPr>
              <w:t>ării</w:t>
            </w:r>
            <w:r w:rsidRPr="006E7109">
              <w:rPr>
                <w:rFonts w:eastAsia="Times New Roman" w:cs="Times New Roman"/>
                <w:szCs w:val="28"/>
                <w:lang w:val="ro-MD"/>
              </w:rPr>
              <w:t xml:space="preserve"> aplicării uniforme a legislației fiscale pe întreg teritoriul Republicii Moldova;</w:t>
            </w:r>
          </w:p>
          <w:p w14:paraId="01C227FE" w14:textId="6ADFF7AE" w:rsidR="00524C9B" w:rsidRPr="006E7109" w:rsidRDefault="00053019" w:rsidP="00C96BDB">
            <w:pPr>
              <w:numPr>
                <w:ilvl w:val="0"/>
                <w:numId w:val="8"/>
              </w:numPr>
              <w:spacing w:before="100" w:beforeAutospacing="1" w:after="100" w:afterAutospacing="1"/>
              <w:jc w:val="both"/>
              <w:rPr>
                <w:rFonts w:eastAsia="Times New Roman" w:cs="Times New Roman"/>
                <w:szCs w:val="28"/>
                <w:lang w:val="ro-MD"/>
              </w:rPr>
            </w:pPr>
            <w:r w:rsidRPr="006E7109">
              <w:rPr>
                <w:rFonts w:eastAsia="Times New Roman" w:cs="Times New Roman"/>
                <w:szCs w:val="28"/>
                <w:lang w:val="ro-MD"/>
              </w:rPr>
              <w:t>consolid</w:t>
            </w:r>
            <w:r w:rsidR="00191CBE" w:rsidRPr="006E7109">
              <w:rPr>
                <w:rFonts w:eastAsia="Times New Roman" w:cs="Times New Roman"/>
                <w:szCs w:val="28"/>
                <w:lang w:val="ro-MD"/>
              </w:rPr>
              <w:t>ării</w:t>
            </w:r>
            <w:r w:rsidRPr="006E7109">
              <w:rPr>
                <w:rFonts w:eastAsia="Times New Roman" w:cs="Times New Roman"/>
                <w:szCs w:val="28"/>
                <w:lang w:val="ro-MD"/>
              </w:rPr>
              <w:t xml:space="preserve"> disciplinei fiscale și a veniturilor bugetare.</w:t>
            </w:r>
          </w:p>
        </w:tc>
      </w:tr>
      <w:tr w:rsidR="00093496" w:rsidRPr="000B4535" w14:paraId="0ED7815D" w14:textId="77777777" w:rsidTr="00E2231C">
        <w:trPr>
          <w:trHeight w:val="183"/>
        </w:trPr>
        <w:tc>
          <w:tcPr>
            <w:tcW w:w="1034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568030A8" w14:textId="77777777" w:rsidR="00093496" w:rsidRPr="006E7109" w:rsidRDefault="00093496" w:rsidP="00C96BDB">
            <w:pPr>
              <w:numPr>
                <w:ilvl w:val="0"/>
                <w:numId w:val="2"/>
              </w:numPr>
              <w:tabs>
                <w:tab w:val="left" w:pos="454"/>
                <w:tab w:val="left" w:pos="884"/>
                <w:tab w:val="left" w:pos="1196"/>
              </w:tabs>
              <w:suppressAutoHyphens/>
              <w:autoSpaceDN w:val="0"/>
              <w:spacing w:after="0"/>
              <w:ind w:left="0" w:firstLine="464"/>
              <w:contextualSpacing/>
              <w:jc w:val="both"/>
              <w:rPr>
                <w:rFonts w:eastAsia="Calibri" w:cs="Times New Roman"/>
                <w:b/>
                <w:szCs w:val="28"/>
                <w:lang w:val="ro-MD"/>
              </w:rPr>
            </w:pPr>
            <w:r w:rsidRPr="006E7109">
              <w:rPr>
                <w:rFonts w:eastAsia="Calibri" w:cs="Times New Roman"/>
                <w:b/>
                <w:szCs w:val="28"/>
                <w:lang w:val="ro-MD"/>
              </w:rPr>
              <w:lastRenderedPageBreak/>
              <w:t xml:space="preserve">Obiectivele urmărite și soluțiile propuse </w:t>
            </w:r>
          </w:p>
        </w:tc>
      </w:tr>
      <w:tr w:rsidR="00093496" w:rsidRPr="000B4535" w14:paraId="69A66DA8" w14:textId="77777777" w:rsidTr="00E2231C">
        <w:trPr>
          <w:trHeight w:val="183"/>
        </w:trPr>
        <w:tc>
          <w:tcPr>
            <w:tcW w:w="1034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7C8A8893" w14:textId="72346B56" w:rsidR="00093496" w:rsidRPr="006E7109" w:rsidRDefault="00983A16" w:rsidP="00C96BDB">
            <w:pPr>
              <w:numPr>
                <w:ilvl w:val="1"/>
                <w:numId w:val="2"/>
              </w:numPr>
              <w:tabs>
                <w:tab w:val="left" w:pos="454"/>
                <w:tab w:val="left" w:pos="884"/>
                <w:tab w:val="left" w:pos="1196"/>
              </w:tabs>
              <w:suppressAutoHyphens/>
              <w:autoSpaceDN w:val="0"/>
              <w:spacing w:after="0"/>
              <w:ind w:left="0" w:firstLine="464"/>
              <w:contextualSpacing/>
              <w:jc w:val="both"/>
              <w:rPr>
                <w:rFonts w:eastAsia="Calibri" w:cs="Times New Roman"/>
                <w:szCs w:val="28"/>
                <w:lang w:val="ro-MD"/>
              </w:rPr>
            </w:pPr>
            <w:r w:rsidRPr="006E7109">
              <w:rPr>
                <w:rFonts w:eastAsia="Calibri" w:cs="Times New Roman"/>
                <w:szCs w:val="28"/>
                <w:lang w:val="ro-MD"/>
              </w:rPr>
              <w:t xml:space="preserve"> </w:t>
            </w:r>
            <w:r w:rsidR="00093496" w:rsidRPr="006E7109">
              <w:rPr>
                <w:rFonts w:eastAsia="Calibri" w:cs="Times New Roman"/>
                <w:szCs w:val="28"/>
                <w:lang w:val="ro-MD"/>
              </w:rPr>
              <w:t>Principalele prevederi ale proiectului și evidențierea elementelor noi</w:t>
            </w:r>
          </w:p>
        </w:tc>
      </w:tr>
      <w:tr w:rsidR="00093496" w:rsidRPr="000B4535" w14:paraId="48FF274D" w14:textId="77777777" w:rsidTr="00E2231C">
        <w:trPr>
          <w:trHeight w:val="183"/>
        </w:trPr>
        <w:tc>
          <w:tcPr>
            <w:tcW w:w="1034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292C2942" w14:textId="01A02FA1" w:rsidR="00421B39" w:rsidRPr="006E7109" w:rsidRDefault="00421B39" w:rsidP="00C96BDB">
            <w:pPr>
              <w:spacing w:after="0"/>
              <w:ind w:firstLine="464"/>
              <w:jc w:val="both"/>
              <w:rPr>
                <w:rFonts w:eastAsia="Calibri" w:cs="Times New Roman"/>
                <w:bCs/>
                <w:szCs w:val="28"/>
                <w:lang w:val="ro-MD"/>
              </w:rPr>
            </w:pPr>
            <w:r w:rsidRPr="006E7109">
              <w:rPr>
                <w:rFonts w:eastAsia="Calibri" w:cs="Times New Roman"/>
                <w:bCs/>
                <w:szCs w:val="28"/>
                <w:lang w:val="ro-MD"/>
              </w:rPr>
              <w:t>Proiectul are drept obiectiv asigurarea aplicării uniforme a legislației fiscale și vamale pe întreg teritoriul Republicii Moldova, prin extinderea treptată a regimului de impozitare cu taxa pe valoarea adăugată</w:t>
            </w:r>
            <w:r w:rsidR="004F14A2" w:rsidRPr="006E7109">
              <w:rPr>
                <w:rFonts w:eastAsia="Calibri" w:cs="Times New Roman"/>
                <w:bCs/>
                <w:szCs w:val="28"/>
                <w:lang w:val="ro-MD"/>
              </w:rPr>
              <w:t xml:space="preserve"> și acciză, după caz,</w:t>
            </w:r>
            <w:r w:rsidRPr="006E7109">
              <w:rPr>
                <w:rFonts w:eastAsia="Calibri" w:cs="Times New Roman"/>
                <w:bCs/>
                <w:szCs w:val="28"/>
                <w:lang w:val="ro-MD"/>
              </w:rPr>
              <w:t xml:space="preserve"> asupra tuturor categoriilor de mărfuri introduse </w:t>
            </w:r>
            <w:r w:rsidRPr="006E7109">
              <w:rPr>
                <w:rFonts w:eastAsia="Times New Roman" w:cs="Times New Roman"/>
                <w:szCs w:val="28"/>
                <w:lang w:val="ro-MD"/>
              </w:rPr>
              <w:t xml:space="preserve">de către </w:t>
            </w:r>
            <w:r w:rsidR="007B6638" w:rsidRPr="006E7109">
              <w:rPr>
                <w:rFonts w:eastAsia="Times New Roman" w:cs="Times New Roman"/>
                <w:szCs w:val="28"/>
                <w:lang w:val="ro-MD"/>
              </w:rPr>
              <w:t>operatorii</w:t>
            </w:r>
            <w:r w:rsidRPr="006E7109">
              <w:rPr>
                <w:rFonts w:eastAsia="Times New Roman" w:cs="Times New Roman"/>
                <w:szCs w:val="28"/>
                <w:lang w:val="ro-MD"/>
              </w:rPr>
              <w:t xml:space="preserve"> economici cu sediu în regiunea transnistreană</w:t>
            </w:r>
            <w:r w:rsidRPr="006E7109">
              <w:rPr>
                <w:rFonts w:eastAsia="Calibri" w:cs="Times New Roman"/>
                <w:bCs/>
                <w:szCs w:val="28"/>
                <w:lang w:val="ro-MD"/>
              </w:rPr>
              <w:t xml:space="preserve">. </w:t>
            </w:r>
          </w:p>
          <w:p w14:paraId="30C9A26B" w14:textId="558DF332" w:rsidR="00576CD5" w:rsidRPr="006E7109" w:rsidRDefault="00421B39" w:rsidP="00C96BDB">
            <w:pPr>
              <w:spacing w:after="0"/>
              <w:ind w:firstLine="464"/>
              <w:jc w:val="both"/>
              <w:rPr>
                <w:rFonts w:eastAsia="Calibri" w:cs="Times New Roman"/>
                <w:bCs/>
                <w:szCs w:val="28"/>
                <w:lang w:val="ro-MD"/>
              </w:rPr>
            </w:pPr>
            <w:r w:rsidRPr="006E7109">
              <w:rPr>
                <w:rFonts w:eastAsia="Calibri" w:cs="Times New Roman"/>
                <w:bCs/>
                <w:szCs w:val="28"/>
                <w:lang w:val="ro-MD"/>
              </w:rPr>
              <w:t>Prin măsurile propuse se urmărește consolidarea veniturilor bugetului public național, creșterea disciplinei fiscale și instituirea unui cadru normativ predictibil pentru mediul de afaceri, care să permită adaptarea progresivă la regimul fiscal general aplicabil pe teritoriul Republicii Moldova.</w:t>
            </w:r>
          </w:p>
          <w:p w14:paraId="29C911C4" w14:textId="5B92374F" w:rsidR="00421B39" w:rsidRPr="006E7109" w:rsidRDefault="00421B39" w:rsidP="00C96BDB">
            <w:pPr>
              <w:spacing w:after="0"/>
              <w:ind w:firstLine="464"/>
              <w:contextualSpacing/>
              <w:jc w:val="both"/>
              <w:rPr>
                <w:rFonts w:eastAsia="Calibri" w:cs="Times New Roman"/>
                <w:bCs/>
                <w:szCs w:val="28"/>
                <w:lang w:val="ro-MD"/>
              </w:rPr>
            </w:pPr>
            <w:r w:rsidRPr="006E7109">
              <w:rPr>
                <w:rFonts w:eastAsia="Calibri" w:cs="Times New Roman"/>
                <w:bCs/>
                <w:szCs w:val="28"/>
                <w:lang w:val="ro-MD"/>
              </w:rPr>
              <w:t>Proiectul stabilește aplicarea taxei pe valoarea adăugată</w:t>
            </w:r>
            <w:r w:rsidR="004F14A2" w:rsidRPr="006E7109">
              <w:rPr>
                <w:rFonts w:eastAsia="Calibri" w:cs="Times New Roman"/>
                <w:bCs/>
                <w:szCs w:val="28"/>
                <w:lang w:val="ro-MD"/>
              </w:rPr>
              <w:t xml:space="preserve"> și accizei, după caz,</w:t>
            </w:r>
            <w:r w:rsidRPr="006E7109">
              <w:rPr>
                <w:rFonts w:eastAsia="Calibri" w:cs="Times New Roman"/>
                <w:bCs/>
                <w:szCs w:val="28"/>
                <w:lang w:val="ro-MD"/>
              </w:rPr>
              <w:t xml:space="preserve"> asupra mărfurilor introduse în regiunea transnistreană, </w:t>
            </w:r>
            <w:r w:rsidR="001148E5" w:rsidRPr="006E7109">
              <w:rPr>
                <w:rFonts w:eastAsia="Times New Roman" w:cs="Times New Roman"/>
                <w:szCs w:val="28"/>
                <w:lang w:val="ro-MD"/>
              </w:rPr>
              <w:t>conform prevederilor Codului fiscal</w:t>
            </w:r>
            <w:r w:rsidR="001148E5" w:rsidRPr="006E7109">
              <w:rPr>
                <w:rFonts w:eastAsia="Calibri" w:cs="Times New Roman"/>
                <w:bCs/>
                <w:szCs w:val="28"/>
                <w:lang w:val="ro-MD"/>
              </w:rPr>
              <w:t xml:space="preserve">, pentru o anumită categorie de mărfuri. </w:t>
            </w:r>
            <w:r w:rsidRPr="006E7109">
              <w:rPr>
                <w:rFonts w:eastAsia="Calibri" w:cs="Times New Roman"/>
                <w:bCs/>
                <w:szCs w:val="28"/>
                <w:lang w:val="ro-MD"/>
              </w:rPr>
              <w:t xml:space="preserve">Această abordare permite adaptarea treptată a mediului economic, reducerea impactului imediat asupra prețurilor și prevenirea unor eventuale perturbări comerciale. </w:t>
            </w:r>
          </w:p>
          <w:p w14:paraId="70984FD0" w14:textId="75FB71F8" w:rsidR="009E296D" w:rsidRPr="006E7109" w:rsidRDefault="009E296D" w:rsidP="00C96BDB">
            <w:pPr>
              <w:spacing w:after="0"/>
              <w:ind w:firstLine="464"/>
              <w:contextualSpacing/>
              <w:jc w:val="both"/>
              <w:rPr>
                <w:rFonts w:eastAsia="Calibri" w:cs="Times New Roman"/>
                <w:bCs/>
                <w:szCs w:val="28"/>
                <w:lang w:val="ro-MD"/>
              </w:rPr>
            </w:pPr>
            <w:r w:rsidRPr="006E7109">
              <w:rPr>
                <w:rFonts w:eastAsia="Calibri" w:cs="Times New Roman"/>
                <w:bCs/>
                <w:szCs w:val="28"/>
                <w:lang w:val="ro-MD"/>
              </w:rPr>
              <w:t xml:space="preserve">Totodată, în această etapă au fost </w:t>
            </w:r>
            <w:proofErr w:type="spellStart"/>
            <w:r w:rsidRPr="006E7109">
              <w:rPr>
                <w:rFonts w:eastAsia="Calibri" w:cs="Times New Roman"/>
                <w:bCs/>
                <w:szCs w:val="28"/>
                <w:lang w:val="ro-MD"/>
              </w:rPr>
              <w:t>prioritizate</w:t>
            </w:r>
            <w:proofErr w:type="spellEnd"/>
            <w:r w:rsidRPr="006E7109">
              <w:rPr>
                <w:rFonts w:eastAsia="Calibri" w:cs="Times New Roman"/>
                <w:bCs/>
                <w:szCs w:val="28"/>
                <w:lang w:val="ro-MD"/>
              </w:rPr>
              <w:t xml:space="preserve"> categoriile de mărfuri care au un impact social redus asupra consumatorilor finali, astfel încât măsura să poată fi implementată fără a genera efecte semnificative asupra nivelului prețurilor pentru produsele de consum curent. Categoriile de mărfuri cu impact social sporit, inclusiv cele care vizează bunuri de larg consum sau produse esențiale pentru populație și activitatea economică, urmează a fi examinate în etapele ulterioare ale procesului de </w:t>
            </w:r>
            <w:r w:rsidR="00983A16" w:rsidRPr="006E7109">
              <w:rPr>
                <w:rFonts w:eastAsia="Calibri" w:cs="Times New Roman"/>
                <w:bCs/>
                <w:szCs w:val="28"/>
                <w:lang w:val="ro-MD"/>
              </w:rPr>
              <w:t>uniformizare</w:t>
            </w:r>
            <w:r w:rsidRPr="006E7109">
              <w:rPr>
                <w:rFonts w:eastAsia="Calibri" w:cs="Times New Roman"/>
                <w:bCs/>
                <w:szCs w:val="28"/>
                <w:lang w:val="ro-MD"/>
              </w:rPr>
              <w:t xml:space="preserve"> fiscală, în funcție de rezultatele implementării prezentei reforme și de condițiile economice existente.</w:t>
            </w:r>
          </w:p>
          <w:p w14:paraId="1360C11F" w14:textId="5402310E" w:rsidR="009E296D" w:rsidRPr="006E7109" w:rsidRDefault="009E296D" w:rsidP="00C96BDB">
            <w:pPr>
              <w:spacing w:after="0"/>
              <w:ind w:firstLine="464"/>
              <w:contextualSpacing/>
              <w:jc w:val="both"/>
              <w:rPr>
                <w:rFonts w:eastAsia="Calibri" w:cs="Times New Roman"/>
                <w:bCs/>
                <w:szCs w:val="28"/>
                <w:lang w:val="ro-MD"/>
              </w:rPr>
            </w:pPr>
            <w:r w:rsidRPr="006E7109">
              <w:rPr>
                <w:rFonts w:eastAsia="Calibri" w:cs="Times New Roman"/>
                <w:bCs/>
                <w:szCs w:val="28"/>
                <w:lang w:val="ro-MD"/>
              </w:rPr>
              <w:t>Această abordare graduală urmărește realizarea obiectivelor de politică fiscală într-un mod echilibrat, asigurând atât creșterea conformării fiscale, cât și menținerea stabilității economice și sociale.</w:t>
            </w:r>
          </w:p>
          <w:p w14:paraId="72A60D31" w14:textId="3A9F6C2C" w:rsidR="004F14A2" w:rsidRPr="006E7109" w:rsidRDefault="00CF2B85" w:rsidP="00C96BDB">
            <w:pPr>
              <w:spacing w:after="0"/>
              <w:ind w:firstLine="464"/>
              <w:contextualSpacing/>
              <w:jc w:val="both"/>
              <w:rPr>
                <w:rFonts w:eastAsia="Calibri" w:cs="Times New Roman"/>
                <w:bCs/>
                <w:szCs w:val="28"/>
                <w:lang w:val="ro-MD"/>
              </w:rPr>
            </w:pPr>
            <w:r w:rsidRPr="006E7109">
              <w:rPr>
                <w:rFonts w:eastAsia="Calibri" w:cs="Times New Roman"/>
                <w:bCs/>
                <w:szCs w:val="28"/>
                <w:lang w:val="ro-MD"/>
              </w:rPr>
              <w:lastRenderedPageBreak/>
              <w:t>Concomitent</w:t>
            </w:r>
            <w:r w:rsidR="00421B39" w:rsidRPr="006E7109">
              <w:rPr>
                <w:rFonts w:eastAsia="Calibri" w:cs="Times New Roman"/>
                <w:bCs/>
                <w:szCs w:val="28"/>
                <w:lang w:val="ro-MD"/>
              </w:rPr>
              <w:t>, proiectul prevede abr</w:t>
            </w:r>
            <w:r w:rsidR="004F14A2" w:rsidRPr="006E7109">
              <w:rPr>
                <w:rFonts w:eastAsia="Calibri" w:cs="Times New Roman"/>
                <w:bCs/>
                <w:szCs w:val="28"/>
                <w:lang w:val="ro-MD"/>
              </w:rPr>
              <w:t>ogarea Hotărârii Guvernului nr.</w:t>
            </w:r>
            <w:r w:rsidR="00421B39" w:rsidRPr="006E7109">
              <w:rPr>
                <w:rFonts w:eastAsia="Calibri" w:cs="Times New Roman"/>
                <w:bCs/>
                <w:szCs w:val="28"/>
                <w:lang w:val="ro-MD"/>
              </w:rPr>
              <w:t>1001/2001</w:t>
            </w:r>
            <w:r w:rsidRPr="006E7109">
              <w:rPr>
                <w:rFonts w:eastAsia="Calibri" w:cs="Times New Roman"/>
                <w:bCs/>
                <w:szCs w:val="28"/>
                <w:lang w:val="ro-MD"/>
              </w:rPr>
              <w:t xml:space="preserve"> </w:t>
            </w:r>
            <w:r w:rsidRPr="006E7109">
              <w:rPr>
                <w:rFonts w:eastAsia="Times New Roman" w:cs="Times New Roman"/>
                <w:szCs w:val="28"/>
                <w:lang w:val="ro-MD"/>
              </w:rPr>
              <w:t>cu privire la declararea mărfurilor de către agenții economici din raioanele de est ale Republicii Moldova</w:t>
            </w:r>
            <w:r w:rsidR="00421B39" w:rsidRPr="006E7109">
              <w:rPr>
                <w:rFonts w:eastAsia="Calibri" w:cs="Times New Roman"/>
                <w:bCs/>
                <w:szCs w:val="28"/>
                <w:lang w:val="ro-MD"/>
              </w:rPr>
              <w:t>, întrucât reglementările cuprinse în aceasta nu mai corespund obiectivelor actuale de politică fiscală și sunt înlocuite prin noul mecanism normativ propus.</w:t>
            </w:r>
            <w:r w:rsidRPr="006E7109">
              <w:rPr>
                <w:rFonts w:eastAsia="Calibri" w:cs="Times New Roman"/>
                <w:bCs/>
                <w:szCs w:val="28"/>
                <w:lang w:val="ro-MD"/>
              </w:rPr>
              <w:t xml:space="preserve"> </w:t>
            </w:r>
          </w:p>
          <w:p w14:paraId="77F339D9" w14:textId="777F888A" w:rsidR="004F14A2" w:rsidRPr="006E7109" w:rsidRDefault="004F14A2" w:rsidP="00C96BDB">
            <w:pPr>
              <w:spacing w:after="0"/>
              <w:ind w:firstLine="464"/>
              <w:contextualSpacing/>
              <w:jc w:val="both"/>
              <w:rPr>
                <w:rFonts w:eastAsia="Times New Roman" w:cs="Times New Roman"/>
                <w:szCs w:val="28"/>
                <w:lang w:val="ro-MD"/>
              </w:rPr>
            </w:pPr>
            <w:r w:rsidRPr="006E7109">
              <w:rPr>
                <w:rFonts w:eastAsia="Times New Roman" w:cs="Times New Roman"/>
                <w:szCs w:val="28"/>
                <w:lang w:val="ro-MD"/>
              </w:rPr>
              <w:t>Obiectivul final al acestui proces constă în asigurarea, până în anul 2030, a aplicării depline a regimului fiscal general prevăzut de legislația Republicii Moldova pentru toate mărfurile importate de operatorii economici cu sediul în regiunea transnistreană, în condiții echivalente celor aplicabile agenților economici din restul teritoriului țării. Iar realizarea acestui obiectiv va contribui la consolidarea echității fiscale, eliminarea distorsiunilor concurențiale, sporirea veniturilor bugetare, diminuarea riscurilor de evaziune fiscală și contrabandă, precum și la integrarea progresivă a regiunii transnistrene în spațiul economic, fiscal și vamal unic al Republicii Moldova.</w:t>
            </w:r>
          </w:p>
        </w:tc>
      </w:tr>
      <w:tr w:rsidR="00093496" w:rsidRPr="000B4535" w14:paraId="5D083A25" w14:textId="77777777" w:rsidTr="00E2231C">
        <w:trPr>
          <w:trHeight w:val="183"/>
        </w:trPr>
        <w:tc>
          <w:tcPr>
            <w:tcW w:w="1034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7F939D58" w14:textId="77777777" w:rsidR="00093496" w:rsidRPr="006E7109" w:rsidRDefault="00093496" w:rsidP="00C96BDB">
            <w:pPr>
              <w:numPr>
                <w:ilvl w:val="1"/>
                <w:numId w:val="2"/>
              </w:numPr>
              <w:shd w:val="clear" w:color="auto" w:fill="FFFFFF"/>
              <w:tabs>
                <w:tab w:val="left" w:pos="454"/>
                <w:tab w:val="left" w:pos="690"/>
                <w:tab w:val="left" w:pos="885"/>
                <w:tab w:val="left" w:pos="1021"/>
              </w:tabs>
              <w:suppressAutoHyphens/>
              <w:autoSpaceDN w:val="0"/>
              <w:spacing w:after="0"/>
              <w:ind w:left="0" w:firstLine="464"/>
              <w:contextualSpacing/>
              <w:jc w:val="both"/>
              <w:rPr>
                <w:rFonts w:eastAsia="Times New Roman" w:cs="Times New Roman"/>
                <w:color w:val="000000"/>
                <w:szCs w:val="28"/>
                <w:lang w:val="ro-MD"/>
              </w:rPr>
            </w:pPr>
            <w:r w:rsidRPr="006E7109">
              <w:rPr>
                <w:rFonts w:eastAsia="Times New Roman" w:cs="Times New Roman"/>
                <w:color w:val="000000"/>
                <w:szCs w:val="28"/>
                <w:lang w:val="ro-MD"/>
              </w:rPr>
              <w:lastRenderedPageBreak/>
              <w:t>Opțiunile alternative analizate și motivele pentru care acestea nu au fost luate în considerare</w:t>
            </w:r>
          </w:p>
        </w:tc>
      </w:tr>
      <w:tr w:rsidR="00093496" w:rsidRPr="000B4535" w14:paraId="10E64D01" w14:textId="77777777" w:rsidTr="00E2231C">
        <w:trPr>
          <w:trHeight w:val="183"/>
        </w:trPr>
        <w:tc>
          <w:tcPr>
            <w:tcW w:w="1034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3DC691C5" w14:textId="679C93DE" w:rsidR="006E5CEC" w:rsidRPr="006E7109" w:rsidRDefault="006E5CEC" w:rsidP="00C96BDB">
            <w:pPr>
              <w:shd w:val="clear" w:color="auto" w:fill="FFFFFF"/>
              <w:tabs>
                <w:tab w:val="left" w:pos="454"/>
                <w:tab w:val="left" w:pos="690"/>
                <w:tab w:val="left" w:pos="885"/>
              </w:tabs>
              <w:suppressAutoHyphens/>
              <w:autoSpaceDN w:val="0"/>
              <w:spacing w:after="0"/>
              <w:ind w:firstLine="464"/>
              <w:jc w:val="both"/>
              <w:rPr>
                <w:rFonts w:eastAsia="Times New Roman" w:cs="Times New Roman"/>
                <w:color w:val="000000"/>
                <w:szCs w:val="28"/>
                <w:lang w:val="ro-MD"/>
              </w:rPr>
            </w:pPr>
            <w:r w:rsidRPr="006E7109">
              <w:rPr>
                <w:rFonts w:eastAsia="Times New Roman" w:cs="Times New Roman"/>
                <w:color w:val="000000"/>
                <w:szCs w:val="28"/>
                <w:lang w:val="ro-MD"/>
              </w:rPr>
              <w:t>În procesul de elaborare a proiectului a fost analizată opțiunea modif</w:t>
            </w:r>
            <w:r w:rsidR="00C96BDB" w:rsidRPr="006E7109">
              <w:rPr>
                <w:rFonts w:eastAsia="Times New Roman" w:cs="Times New Roman"/>
                <w:color w:val="000000"/>
                <w:szCs w:val="28"/>
                <w:lang w:val="ro-MD"/>
              </w:rPr>
              <w:t>icării Hotărârii Guvernului nr.</w:t>
            </w:r>
            <w:r w:rsidRPr="006E7109">
              <w:rPr>
                <w:rFonts w:eastAsia="Times New Roman" w:cs="Times New Roman"/>
                <w:color w:val="000000"/>
                <w:szCs w:val="28"/>
                <w:lang w:val="ro-MD"/>
              </w:rPr>
              <w:t>1001/2001 cu privire la declararea mărfurilor de către agenții economici din raioanele de est ale Republicii Moldova.</w:t>
            </w:r>
          </w:p>
          <w:p w14:paraId="0E758D9A" w14:textId="77777777" w:rsidR="006E5CEC" w:rsidRPr="006E7109" w:rsidRDefault="006E5CEC" w:rsidP="00C96BDB">
            <w:pPr>
              <w:shd w:val="clear" w:color="auto" w:fill="FFFFFF"/>
              <w:tabs>
                <w:tab w:val="left" w:pos="454"/>
                <w:tab w:val="left" w:pos="690"/>
                <w:tab w:val="left" w:pos="885"/>
              </w:tabs>
              <w:suppressAutoHyphens/>
              <w:autoSpaceDN w:val="0"/>
              <w:spacing w:after="0"/>
              <w:ind w:firstLine="464"/>
              <w:jc w:val="both"/>
              <w:rPr>
                <w:rFonts w:eastAsia="Times New Roman" w:cs="Times New Roman"/>
                <w:color w:val="000000"/>
                <w:szCs w:val="28"/>
                <w:lang w:val="ro-MD"/>
              </w:rPr>
            </w:pPr>
            <w:r w:rsidRPr="006E7109">
              <w:rPr>
                <w:rFonts w:eastAsia="Times New Roman" w:cs="Times New Roman"/>
                <w:color w:val="000000"/>
                <w:szCs w:val="28"/>
                <w:lang w:val="ro-MD"/>
              </w:rPr>
              <w:t>Totuși, această opțiune nu a fost considerată oportună, întrucât intervențiile necesare ar fi avut un caracter substanțial și ar fi presupus revizuirea integrală a mecanismului existent, inclusiv a obiectului de reglementare, a principiilor de aplicare și a regimului fiscal instituit. În esență, modificările ar fi depășit limitele unei ajustări punctuale și ar fi echivalat cu adoptarea unei reglementări noi.</w:t>
            </w:r>
          </w:p>
          <w:p w14:paraId="1C16ABE7" w14:textId="7EAD3A25" w:rsidR="006E5CEC" w:rsidRPr="006E7109" w:rsidRDefault="009E296D" w:rsidP="00C96BDB">
            <w:pPr>
              <w:shd w:val="clear" w:color="auto" w:fill="FFFFFF"/>
              <w:tabs>
                <w:tab w:val="left" w:pos="454"/>
                <w:tab w:val="left" w:pos="690"/>
                <w:tab w:val="left" w:pos="885"/>
              </w:tabs>
              <w:suppressAutoHyphens/>
              <w:autoSpaceDN w:val="0"/>
              <w:spacing w:after="0"/>
              <w:ind w:firstLine="464"/>
              <w:jc w:val="both"/>
              <w:rPr>
                <w:rFonts w:eastAsia="Times New Roman" w:cs="Times New Roman"/>
                <w:color w:val="000000"/>
                <w:szCs w:val="28"/>
                <w:lang w:val="ro-MD"/>
              </w:rPr>
            </w:pPr>
            <w:r w:rsidRPr="006E7109">
              <w:rPr>
                <w:rFonts w:eastAsia="Times New Roman" w:cs="Times New Roman"/>
                <w:color w:val="000000"/>
                <w:szCs w:val="28"/>
                <w:lang w:val="ro-MD"/>
              </w:rPr>
              <w:t>De asemenea, Hotărârea nr.</w:t>
            </w:r>
            <w:r w:rsidR="006E5CEC" w:rsidRPr="006E7109">
              <w:rPr>
                <w:rFonts w:eastAsia="Times New Roman" w:cs="Times New Roman"/>
                <w:color w:val="000000"/>
                <w:szCs w:val="28"/>
                <w:lang w:val="ro-MD"/>
              </w:rPr>
              <w:t>1001/2001 a fost adoptată într-un context economic și instituțional diferit, având un caracter temporar și derogatoriu. Menținerea acesteia prin modificări succesive ar fi condus la un cadru normativ fragmentat, dificil de aplicat și lipsit de coerență sistemică.</w:t>
            </w:r>
          </w:p>
          <w:p w14:paraId="1FAB7CFA" w14:textId="610CFC79" w:rsidR="00093496" w:rsidRPr="006E7109" w:rsidRDefault="006E5CEC" w:rsidP="00C96BDB">
            <w:pPr>
              <w:shd w:val="clear" w:color="auto" w:fill="FFFFFF"/>
              <w:tabs>
                <w:tab w:val="left" w:pos="454"/>
                <w:tab w:val="left" w:pos="690"/>
                <w:tab w:val="left" w:pos="885"/>
              </w:tabs>
              <w:suppressAutoHyphens/>
              <w:autoSpaceDN w:val="0"/>
              <w:spacing w:after="0"/>
              <w:ind w:firstLine="464"/>
              <w:jc w:val="both"/>
              <w:rPr>
                <w:rFonts w:eastAsia="Times New Roman" w:cs="Times New Roman"/>
                <w:color w:val="000000"/>
                <w:szCs w:val="28"/>
                <w:lang w:val="ro-MD"/>
              </w:rPr>
            </w:pPr>
            <w:r w:rsidRPr="006E7109">
              <w:rPr>
                <w:rFonts w:eastAsia="Times New Roman" w:cs="Times New Roman"/>
                <w:color w:val="000000"/>
                <w:szCs w:val="28"/>
                <w:lang w:val="ro-MD"/>
              </w:rPr>
              <w:t>Prin urmare, s-a optat pentru elaborarea unei noi hotărâri de Guvern, care să instituie un mecanism clar, etapizat și coerent de aplicare a TVA și a accizelor, să asigure previzibilitate pentru destinatari și să permită abrogarea expresă a actului normativ anterior.</w:t>
            </w:r>
          </w:p>
        </w:tc>
      </w:tr>
      <w:tr w:rsidR="00093496" w:rsidRPr="006E7109" w14:paraId="14B69F6B" w14:textId="77777777" w:rsidTr="00E2231C">
        <w:trPr>
          <w:trHeight w:val="183"/>
        </w:trPr>
        <w:tc>
          <w:tcPr>
            <w:tcW w:w="1034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6E24CC18" w14:textId="77777777" w:rsidR="00093496" w:rsidRPr="006E7109" w:rsidRDefault="00093496" w:rsidP="00C96BDB">
            <w:pPr>
              <w:numPr>
                <w:ilvl w:val="0"/>
                <w:numId w:val="2"/>
              </w:numPr>
              <w:tabs>
                <w:tab w:val="left" w:pos="323"/>
                <w:tab w:val="left" w:pos="597"/>
                <w:tab w:val="left" w:pos="880"/>
                <w:tab w:val="left" w:pos="1196"/>
              </w:tabs>
              <w:suppressAutoHyphens/>
              <w:autoSpaceDN w:val="0"/>
              <w:spacing w:after="0"/>
              <w:ind w:left="314" w:firstLine="150"/>
              <w:contextualSpacing/>
              <w:rPr>
                <w:rFonts w:eastAsia="Calibri" w:cs="Times New Roman"/>
                <w:b/>
                <w:szCs w:val="28"/>
                <w:lang w:val="ro-MD"/>
              </w:rPr>
            </w:pPr>
            <w:r w:rsidRPr="006E7109">
              <w:rPr>
                <w:rFonts w:eastAsia="Calibri" w:cs="Times New Roman"/>
                <w:b/>
                <w:szCs w:val="28"/>
                <w:lang w:val="ro-MD"/>
              </w:rPr>
              <w:t>Analiza impactului de reglementare</w:t>
            </w:r>
          </w:p>
        </w:tc>
      </w:tr>
      <w:tr w:rsidR="00093496" w:rsidRPr="006E7109" w14:paraId="73FE1F8C" w14:textId="77777777" w:rsidTr="00E2231C">
        <w:trPr>
          <w:trHeight w:val="183"/>
        </w:trPr>
        <w:tc>
          <w:tcPr>
            <w:tcW w:w="1034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3D0E9886" w14:textId="77777777" w:rsidR="00093496" w:rsidRPr="006E7109" w:rsidRDefault="00093496" w:rsidP="00C96BDB">
            <w:pPr>
              <w:numPr>
                <w:ilvl w:val="1"/>
                <w:numId w:val="2"/>
              </w:numPr>
              <w:tabs>
                <w:tab w:val="left" w:pos="323"/>
                <w:tab w:val="left" w:pos="739"/>
                <w:tab w:val="left" w:pos="1196"/>
              </w:tabs>
              <w:suppressAutoHyphens/>
              <w:autoSpaceDN w:val="0"/>
              <w:spacing w:after="0"/>
              <w:ind w:left="314" w:firstLine="150"/>
              <w:contextualSpacing/>
              <w:jc w:val="both"/>
              <w:rPr>
                <w:rFonts w:eastAsia="Calibri" w:cs="Times New Roman"/>
                <w:szCs w:val="28"/>
                <w:lang w:val="ro-MD"/>
              </w:rPr>
            </w:pPr>
            <w:r w:rsidRPr="006E7109">
              <w:rPr>
                <w:rFonts w:eastAsia="Calibri" w:cs="Times New Roman"/>
                <w:szCs w:val="28"/>
                <w:lang w:val="ro-MD"/>
              </w:rPr>
              <w:t>Impactul asupra sectorului public</w:t>
            </w:r>
          </w:p>
        </w:tc>
      </w:tr>
      <w:tr w:rsidR="00093496" w:rsidRPr="000B4535" w14:paraId="5177848B" w14:textId="77777777" w:rsidTr="00E2231C">
        <w:trPr>
          <w:trHeight w:val="183"/>
        </w:trPr>
        <w:tc>
          <w:tcPr>
            <w:tcW w:w="1034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2AAC3E52" w14:textId="647F7896" w:rsidR="006E5CEC" w:rsidRPr="006E7109" w:rsidRDefault="006E5CEC" w:rsidP="00C96BDB">
            <w:pPr>
              <w:tabs>
                <w:tab w:val="left" w:pos="454"/>
                <w:tab w:val="left" w:pos="597"/>
                <w:tab w:val="left" w:pos="1196"/>
              </w:tabs>
              <w:suppressAutoHyphens/>
              <w:autoSpaceDN w:val="0"/>
              <w:spacing w:after="0"/>
              <w:ind w:firstLine="464"/>
              <w:jc w:val="both"/>
              <w:rPr>
                <w:rFonts w:eastAsia="Calibri" w:cs="Times New Roman"/>
                <w:szCs w:val="28"/>
                <w:lang w:val="ro-MD"/>
              </w:rPr>
            </w:pPr>
            <w:r w:rsidRPr="006E7109">
              <w:rPr>
                <w:rFonts w:eastAsia="Calibri" w:cs="Times New Roman"/>
                <w:szCs w:val="28"/>
                <w:lang w:val="ro-MD"/>
              </w:rPr>
              <w:t>Implementarea proiectului</w:t>
            </w:r>
            <w:r w:rsidR="00906D64" w:rsidRPr="006E7109">
              <w:rPr>
                <w:rFonts w:eastAsia="Calibri" w:cs="Times New Roman"/>
                <w:szCs w:val="28"/>
                <w:lang w:val="ro-MD"/>
              </w:rPr>
              <w:t xml:space="preserve"> va avea </w:t>
            </w:r>
            <w:r w:rsidRPr="006E7109">
              <w:rPr>
                <w:rFonts w:eastAsia="Calibri" w:cs="Times New Roman"/>
                <w:szCs w:val="28"/>
                <w:lang w:val="ro-MD"/>
              </w:rPr>
              <w:t>impact asupra autorităților publice cu atribuții în domeniul administrării fiscale și vamale, în special asupra Serviciului Fiscal de Stat și Serviciului Vamal.</w:t>
            </w:r>
          </w:p>
          <w:p w14:paraId="17F4BFC5" w14:textId="36ADAC79" w:rsidR="006E5CEC" w:rsidRPr="006E7109" w:rsidRDefault="006E5CEC" w:rsidP="00C96BDB">
            <w:pPr>
              <w:tabs>
                <w:tab w:val="left" w:pos="454"/>
                <w:tab w:val="left" w:pos="597"/>
                <w:tab w:val="left" w:pos="1196"/>
              </w:tabs>
              <w:suppressAutoHyphens/>
              <w:autoSpaceDN w:val="0"/>
              <w:spacing w:after="0"/>
              <w:ind w:firstLine="464"/>
              <w:jc w:val="both"/>
              <w:rPr>
                <w:rFonts w:eastAsia="Calibri" w:cs="Times New Roman"/>
                <w:szCs w:val="28"/>
                <w:lang w:val="ro-MD"/>
              </w:rPr>
            </w:pPr>
            <w:r w:rsidRPr="006E7109">
              <w:rPr>
                <w:rFonts w:eastAsia="Calibri" w:cs="Times New Roman"/>
                <w:szCs w:val="28"/>
                <w:lang w:val="ro-MD"/>
              </w:rPr>
              <w:t xml:space="preserve">În plan instituțional, proiectul nu presupune crearea unor structuri noi sau extinderea competențelor autorităților existente, întrucât aplicarea și administrarea TVA și a accizelor se vor realiza în cadrul mecanismelor deja reglementate de legislația fiscală și vamală. </w:t>
            </w:r>
          </w:p>
          <w:p w14:paraId="4329F413" w14:textId="441F0B28" w:rsidR="006E5CEC" w:rsidRPr="006E7109" w:rsidRDefault="006E5CEC" w:rsidP="00C96BDB">
            <w:pPr>
              <w:tabs>
                <w:tab w:val="left" w:pos="454"/>
                <w:tab w:val="left" w:pos="597"/>
                <w:tab w:val="left" w:pos="1196"/>
              </w:tabs>
              <w:suppressAutoHyphens/>
              <w:autoSpaceDN w:val="0"/>
              <w:spacing w:after="0"/>
              <w:ind w:firstLine="464"/>
              <w:jc w:val="both"/>
              <w:rPr>
                <w:rFonts w:eastAsia="Calibri" w:cs="Times New Roman"/>
                <w:szCs w:val="28"/>
                <w:lang w:val="ro-MD"/>
              </w:rPr>
            </w:pPr>
            <w:r w:rsidRPr="006E7109">
              <w:rPr>
                <w:rFonts w:eastAsia="Calibri" w:cs="Times New Roman"/>
                <w:szCs w:val="28"/>
                <w:lang w:val="ro-MD"/>
              </w:rPr>
              <w:t xml:space="preserve">Din punct de vedere bugetar, se estimează un impact pozitiv gradual asupra veniturilor bugetului public național, ca urmare a extinderii bazei de impozitare și a reducerii tratamentelor fiscale diferențiate. </w:t>
            </w:r>
          </w:p>
          <w:p w14:paraId="07FE2A70" w14:textId="3E81B27C" w:rsidR="006E5CEC" w:rsidRPr="006E7109" w:rsidRDefault="006E5CEC" w:rsidP="00C96BDB">
            <w:pPr>
              <w:tabs>
                <w:tab w:val="left" w:pos="454"/>
                <w:tab w:val="left" w:pos="597"/>
                <w:tab w:val="left" w:pos="1196"/>
              </w:tabs>
              <w:suppressAutoHyphens/>
              <w:autoSpaceDN w:val="0"/>
              <w:spacing w:after="0"/>
              <w:ind w:firstLine="464"/>
              <w:jc w:val="both"/>
              <w:rPr>
                <w:rFonts w:eastAsia="Calibri" w:cs="Times New Roman"/>
                <w:szCs w:val="28"/>
                <w:lang w:val="ro-MD"/>
              </w:rPr>
            </w:pPr>
            <w:r w:rsidRPr="006E7109">
              <w:rPr>
                <w:rFonts w:eastAsia="Calibri" w:cs="Times New Roman"/>
                <w:szCs w:val="28"/>
                <w:lang w:val="ro-MD"/>
              </w:rPr>
              <w:t xml:space="preserve">În același timp, în faza inițială de implementare poate fi necesară intensificarea activităților de informare, monitorizare și control, însă aceste acțiuni vor fi realizate în </w:t>
            </w:r>
            <w:r w:rsidRPr="006E7109">
              <w:rPr>
                <w:rFonts w:eastAsia="Calibri" w:cs="Times New Roman"/>
                <w:szCs w:val="28"/>
                <w:lang w:val="ro-MD"/>
              </w:rPr>
              <w:lastRenderedPageBreak/>
              <w:t>limitele resurselor umane și financiare existente, fără necesitatea alocării unor cheltuieli suplimentare din bugetul de stat.</w:t>
            </w:r>
          </w:p>
          <w:p w14:paraId="770D3A03" w14:textId="15E7ACC3" w:rsidR="00093496" w:rsidRPr="006E7109" w:rsidRDefault="006E5CEC" w:rsidP="00C96BDB">
            <w:pPr>
              <w:tabs>
                <w:tab w:val="left" w:pos="454"/>
                <w:tab w:val="left" w:pos="597"/>
                <w:tab w:val="left" w:pos="1196"/>
              </w:tabs>
              <w:suppressAutoHyphens/>
              <w:autoSpaceDN w:val="0"/>
              <w:spacing w:after="0"/>
              <w:ind w:firstLine="464"/>
              <w:jc w:val="both"/>
              <w:rPr>
                <w:rFonts w:eastAsia="Calibri" w:cs="Times New Roman"/>
                <w:szCs w:val="28"/>
                <w:lang w:val="ro-MD"/>
              </w:rPr>
            </w:pPr>
            <w:r w:rsidRPr="006E7109">
              <w:rPr>
                <w:rFonts w:eastAsia="Calibri" w:cs="Times New Roman"/>
                <w:szCs w:val="28"/>
                <w:lang w:val="ro-MD"/>
              </w:rPr>
              <w:t>Pe termen mediu și lung, proiectul va contribui la consolidarea disciplinei fiscale, la uniformizarea aplicării legislației pe întreg teritoriul statului și la eficientizarea administrării fiscale și vamale.</w:t>
            </w:r>
          </w:p>
        </w:tc>
      </w:tr>
      <w:tr w:rsidR="00093496" w:rsidRPr="000B4535" w14:paraId="254C50BA" w14:textId="77777777" w:rsidTr="00E2231C">
        <w:trPr>
          <w:trHeight w:val="183"/>
        </w:trPr>
        <w:tc>
          <w:tcPr>
            <w:tcW w:w="1034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7124A149" w14:textId="48ACB3DB" w:rsidR="00093496" w:rsidRPr="006E7109" w:rsidRDefault="00093496" w:rsidP="00C96BDB">
            <w:pPr>
              <w:tabs>
                <w:tab w:val="left" w:pos="454"/>
                <w:tab w:val="left" w:pos="597"/>
                <w:tab w:val="left" w:pos="884"/>
                <w:tab w:val="left" w:pos="1196"/>
              </w:tabs>
              <w:suppressAutoHyphens/>
              <w:autoSpaceDN w:val="0"/>
              <w:spacing w:after="0"/>
              <w:ind w:firstLine="464"/>
              <w:contextualSpacing/>
              <w:jc w:val="both"/>
              <w:rPr>
                <w:rFonts w:eastAsia="Calibri" w:cs="Times New Roman"/>
                <w:szCs w:val="28"/>
                <w:lang w:val="ro-MD"/>
              </w:rPr>
            </w:pPr>
            <w:r w:rsidRPr="006E7109">
              <w:rPr>
                <w:rFonts w:eastAsia="Calibri" w:cs="Times New Roman"/>
                <w:szCs w:val="28"/>
                <w:lang w:val="ro-MD"/>
              </w:rPr>
              <w:lastRenderedPageBreak/>
              <w:t>4.2</w:t>
            </w:r>
            <w:r w:rsidR="00C96BDB" w:rsidRPr="006E7109">
              <w:rPr>
                <w:rFonts w:eastAsia="Calibri" w:cs="Times New Roman"/>
                <w:szCs w:val="28"/>
                <w:lang w:val="ro-MD"/>
              </w:rPr>
              <w:t>.</w:t>
            </w:r>
            <w:r w:rsidRPr="006E7109">
              <w:rPr>
                <w:rFonts w:eastAsia="Calibri" w:cs="Times New Roman"/>
                <w:szCs w:val="28"/>
                <w:lang w:val="ro-MD"/>
              </w:rPr>
              <w:t xml:space="preserve"> Impactul financiar și argumentarea costurilor estimative</w:t>
            </w:r>
          </w:p>
        </w:tc>
      </w:tr>
      <w:tr w:rsidR="00093496" w:rsidRPr="000B4535" w14:paraId="4CC733F1" w14:textId="77777777" w:rsidTr="00E2231C">
        <w:trPr>
          <w:trHeight w:val="144"/>
        </w:trPr>
        <w:tc>
          <w:tcPr>
            <w:tcW w:w="1034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5C0D9989" w14:textId="4DE84077" w:rsidR="00BA123C" w:rsidRPr="006E7109" w:rsidRDefault="00BA123C" w:rsidP="00C96BDB">
            <w:pPr>
              <w:tabs>
                <w:tab w:val="left" w:pos="210"/>
                <w:tab w:val="left" w:pos="597"/>
              </w:tabs>
              <w:spacing w:after="0"/>
              <w:ind w:firstLine="464"/>
              <w:jc w:val="both"/>
              <w:rPr>
                <w:rFonts w:eastAsia="Times New Roman" w:cs="Times New Roman"/>
                <w:szCs w:val="28"/>
                <w:lang w:val="ro-MD"/>
              </w:rPr>
            </w:pPr>
            <w:r w:rsidRPr="006E7109">
              <w:rPr>
                <w:rFonts w:eastAsia="Times New Roman" w:cs="Times New Roman"/>
                <w:szCs w:val="28"/>
                <w:lang w:val="ro-MD"/>
              </w:rPr>
              <w:t>Implementarea proiectului va avea un impact financiar pozitiv asupra bugetului public național, determinat de extinderea treptată a bazei de impozitare prin aplicarea TVA și a accizelor asupra mărfurilor vizate.</w:t>
            </w:r>
          </w:p>
          <w:p w14:paraId="74877C13" w14:textId="61CCF7A7" w:rsidR="00BA123C" w:rsidRPr="006E7109" w:rsidRDefault="00BA123C" w:rsidP="00C96BDB">
            <w:pPr>
              <w:tabs>
                <w:tab w:val="left" w:pos="210"/>
                <w:tab w:val="left" w:pos="597"/>
              </w:tabs>
              <w:spacing w:after="0"/>
              <w:ind w:firstLine="464"/>
              <w:jc w:val="both"/>
              <w:rPr>
                <w:rFonts w:eastAsia="Times New Roman" w:cs="Times New Roman"/>
                <w:szCs w:val="28"/>
                <w:lang w:val="ro-MD"/>
              </w:rPr>
            </w:pPr>
            <w:r w:rsidRPr="006E7109">
              <w:rPr>
                <w:rFonts w:eastAsia="Times New Roman" w:cs="Times New Roman"/>
                <w:szCs w:val="28"/>
                <w:lang w:val="ro-MD"/>
              </w:rPr>
              <w:t>De asemenea, proiectul nu presupune alocarea unor resurse financiare suplimentare din bugetul de stat. Administrarea TVA și a accizelor se va realiza prin mecanismele instituționale și procedurale existente, în cadrul competențelor Serviciului Fiscal de Stat și ale Serviciului Vamal.</w:t>
            </w:r>
          </w:p>
          <w:p w14:paraId="7C651442" w14:textId="681965B7" w:rsidR="00093496" w:rsidRPr="006E7109" w:rsidRDefault="00BA123C" w:rsidP="00C96BDB">
            <w:pPr>
              <w:tabs>
                <w:tab w:val="left" w:pos="210"/>
                <w:tab w:val="left" w:pos="597"/>
              </w:tabs>
              <w:spacing w:after="0"/>
              <w:ind w:firstLine="464"/>
              <w:jc w:val="both"/>
              <w:rPr>
                <w:rFonts w:eastAsia="Times New Roman" w:cs="Times New Roman"/>
                <w:szCs w:val="28"/>
                <w:lang w:val="ro-MD"/>
              </w:rPr>
            </w:pPr>
            <w:r w:rsidRPr="006E7109">
              <w:rPr>
                <w:rFonts w:eastAsia="Times New Roman" w:cs="Times New Roman"/>
                <w:szCs w:val="28"/>
                <w:lang w:val="ro-MD"/>
              </w:rPr>
              <w:t>Pe termen mediu și lung, se estimează un efect net pozitiv asupra b</w:t>
            </w:r>
            <w:r w:rsidR="00F956FB" w:rsidRPr="006E7109">
              <w:rPr>
                <w:rFonts w:eastAsia="Times New Roman" w:cs="Times New Roman"/>
                <w:szCs w:val="28"/>
                <w:lang w:val="ro-MD"/>
              </w:rPr>
              <w:t xml:space="preserve">ugetului public național, prin </w:t>
            </w:r>
            <w:r w:rsidRPr="006E7109">
              <w:rPr>
                <w:rFonts w:eastAsia="Times New Roman" w:cs="Times New Roman"/>
                <w:szCs w:val="28"/>
                <w:lang w:val="ro-MD"/>
              </w:rPr>
              <w:t>creșterea gradului de co</w:t>
            </w:r>
            <w:r w:rsidR="00F956FB" w:rsidRPr="006E7109">
              <w:rPr>
                <w:rFonts w:eastAsia="Times New Roman" w:cs="Times New Roman"/>
                <w:szCs w:val="28"/>
                <w:lang w:val="ro-MD"/>
              </w:rPr>
              <w:t xml:space="preserve">lectare a impozitelor indirecte, precum și </w:t>
            </w:r>
            <w:r w:rsidRPr="006E7109">
              <w:rPr>
                <w:rFonts w:eastAsia="Times New Roman" w:cs="Times New Roman"/>
                <w:szCs w:val="28"/>
                <w:lang w:val="ro-MD"/>
              </w:rPr>
              <w:t>diminuarea practicilor de evitare a obligațiilor fiscale.</w:t>
            </w:r>
          </w:p>
        </w:tc>
      </w:tr>
      <w:tr w:rsidR="00093496" w:rsidRPr="006E7109" w14:paraId="285DFFD4" w14:textId="77777777" w:rsidTr="00E2231C">
        <w:trPr>
          <w:trHeight w:val="183"/>
        </w:trPr>
        <w:tc>
          <w:tcPr>
            <w:tcW w:w="1034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11208A15" w14:textId="13A61D3C" w:rsidR="00093496" w:rsidRPr="006E7109" w:rsidRDefault="00C96BDB" w:rsidP="00C96BDB">
            <w:pPr>
              <w:tabs>
                <w:tab w:val="left" w:pos="597"/>
                <w:tab w:val="left" w:pos="1023"/>
                <w:tab w:val="left" w:pos="1196"/>
              </w:tabs>
              <w:suppressAutoHyphens/>
              <w:autoSpaceDN w:val="0"/>
              <w:spacing w:after="0"/>
              <w:ind w:left="1288" w:hanging="824"/>
              <w:contextualSpacing/>
              <w:jc w:val="both"/>
              <w:rPr>
                <w:rFonts w:eastAsia="Calibri" w:cs="Times New Roman"/>
                <w:szCs w:val="28"/>
                <w:lang w:val="ro-MD"/>
              </w:rPr>
            </w:pPr>
            <w:r w:rsidRPr="006E7109">
              <w:rPr>
                <w:rFonts w:eastAsia="Calibri" w:cs="Times New Roman"/>
                <w:szCs w:val="28"/>
                <w:lang w:val="ro-MD"/>
              </w:rPr>
              <w:t xml:space="preserve">4.3. </w:t>
            </w:r>
            <w:r w:rsidR="00093496" w:rsidRPr="006E7109">
              <w:rPr>
                <w:rFonts w:eastAsia="Calibri" w:cs="Times New Roman"/>
                <w:szCs w:val="28"/>
                <w:lang w:val="ro-MD"/>
              </w:rPr>
              <w:t>Impactul asupra sectorului privat</w:t>
            </w:r>
          </w:p>
        </w:tc>
      </w:tr>
      <w:tr w:rsidR="00093496" w:rsidRPr="000B4535" w14:paraId="6D7AB32F" w14:textId="77777777" w:rsidTr="00E2231C">
        <w:trPr>
          <w:trHeight w:val="183"/>
        </w:trPr>
        <w:tc>
          <w:tcPr>
            <w:tcW w:w="1034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1280902C" w14:textId="76ED8C00" w:rsidR="00093496" w:rsidRPr="006E7109" w:rsidRDefault="00CD59AD" w:rsidP="00C96BDB">
            <w:pPr>
              <w:tabs>
                <w:tab w:val="left" w:pos="597"/>
                <w:tab w:val="left" w:pos="1023"/>
                <w:tab w:val="left" w:pos="1196"/>
              </w:tabs>
              <w:suppressAutoHyphens/>
              <w:autoSpaceDN w:val="0"/>
              <w:spacing w:after="0"/>
              <w:ind w:firstLine="464"/>
              <w:jc w:val="both"/>
              <w:rPr>
                <w:szCs w:val="28"/>
                <w:lang w:val="ro-MD"/>
              </w:rPr>
            </w:pPr>
            <w:r w:rsidRPr="006E7109">
              <w:rPr>
                <w:szCs w:val="28"/>
                <w:lang w:val="ro-MD"/>
              </w:rPr>
              <w:t xml:space="preserve">Pe termen mediu și lung, proiectul va contribui la stabilirea unui mediu concurențial echitabil, la creșterea disciplinei fiscale și la reducerea practicilor de optimizare artificială a obligațiilor fiscale. </w:t>
            </w:r>
          </w:p>
          <w:p w14:paraId="1220D490" w14:textId="77EE4230" w:rsidR="00CD59AD" w:rsidRPr="006E7109" w:rsidRDefault="00CD59AD" w:rsidP="00C96BDB">
            <w:pPr>
              <w:tabs>
                <w:tab w:val="left" w:pos="597"/>
                <w:tab w:val="left" w:pos="1023"/>
                <w:tab w:val="left" w:pos="1196"/>
              </w:tabs>
              <w:suppressAutoHyphens/>
              <w:autoSpaceDN w:val="0"/>
              <w:spacing w:after="0"/>
              <w:ind w:firstLine="464"/>
              <w:jc w:val="both"/>
              <w:rPr>
                <w:rFonts w:eastAsia="Calibri" w:cs="Times New Roman"/>
                <w:szCs w:val="28"/>
                <w:lang w:val="ro-MD"/>
              </w:rPr>
            </w:pPr>
            <w:r w:rsidRPr="006E7109">
              <w:rPr>
                <w:rFonts w:eastAsia="Calibri" w:cs="Times New Roman"/>
                <w:szCs w:val="28"/>
                <w:lang w:val="ro-MD"/>
              </w:rPr>
              <w:t>Uniformizarea regimului fiscal va elimina avantajele nejustificate pe care anumite companii le-ar fi obținut anterior prin exploatarea tratamentelor fiscale diferențiate, asigurând condiții egale pentru toți operatorii economici.</w:t>
            </w:r>
          </w:p>
          <w:p w14:paraId="392C2455" w14:textId="3538EE34" w:rsidR="00CD59AD" w:rsidRPr="006E7109" w:rsidRDefault="00CD59AD" w:rsidP="00C96BDB">
            <w:pPr>
              <w:tabs>
                <w:tab w:val="left" w:pos="597"/>
                <w:tab w:val="left" w:pos="1023"/>
                <w:tab w:val="left" w:pos="1196"/>
              </w:tabs>
              <w:suppressAutoHyphens/>
              <w:autoSpaceDN w:val="0"/>
              <w:spacing w:after="0"/>
              <w:ind w:firstLine="464"/>
              <w:jc w:val="both"/>
              <w:rPr>
                <w:rFonts w:eastAsia="Calibri" w:cs="Times New Roman"/>
                <w:szCs w:val="28"/>
                <w:lang w:val="ro-MD"/>
              </w:rPr>
            </w:pPr>
            <w:r w:rsidRPr="006E7109">
              <w:rPr>
                <w:rFonts w:eastAsia="Calibri" w:cs="Times New Roman"/>
                <w:szCs w:val="28"/>
                <w:lang w:val="ro-MD"/>
              </w:rPr>
              <w:t xml:space="preserve">În faza inițială, </w:t>
            </w:r>
            <w:r w:rsidR="00A02E1B" w:rsidRPr="006E7109">
              <w:rPr>
                <w:rFonts w:eastAsia="Calibri" w:cs="Times New Roman"/>
                <w:szCs w:val="28"/>
                <w:lang w:val="ro-MD"/>
              </w:rPr>
              <w:t xml:space="preserve">subiecții vizați în proiect </w:t>
            </w:r>
            <w:r w:rsidRPr="006E7109">
              <w:rPr>
                <w:rFonts w:eastAsia="Calibri" w:cs="Times New Roman"/>
                <w:szCs w:val="28"/>
                <w:lang w:val="ro-MD"/>
              </w:rPr>
              <w:t>vor</w:t>
            </w:r>
            <w:r w:rsidR="00A02E1B" w:rsidRPr="006E7109">
              <w:rPr>
                <w:rFonts w:eastAsia="Calibri" w:cs="Times New Roman"/>
                <w:szCs w:val="28"/>
                <w:lang w:val="ro-MD"/>
              </w:rPr>
              <w:t xml:space="preserve"> </w:t>
            </w:r>
            <w:r w:rsidR="004F333E" w:rsidRPr="006E7109">
              <w:rPr>
                <w:szCs w:val="28"/>
                <w:lang w:val="ro-MD"/>
              </w:rPr>
              <w:t>trebui să își ajusteze procesele interne</w:t>
            </w:r>
            <w:r w:rsidR="00A02E1B" w:rsidRPr="006E7109">
              <w:rPr>
                <w:rFonts w:eastAsia="Calibri" w:cs="Times New Roman"/>
                <w:szCs w:val="28"/>
                <w:lang w:val="ro-MD"/>
              </w:rPr>
              <w:t xml:space="preserve"> în vederea conformării la procedurile</w:t>
            </w:r>
            <w:r w:rsidRPr="006E7109">
              <w:rPr>
                <w:rFonts w:eastAsia="Calibri" w:cs="Times New Roman"/>
                <w:szCs w:val="28"/>
                <w:lang w:val="ro-MD"/>
              </w:rPr>
              <w:t xml:space="preserve"> standard de declarare și plată a TVA și </w:t>
            </w:r>
            <w:r w:rsidR="009C3221" w:rsidRPr="006E7109">
              <w:rPr>
                <w:rFonts w:eastAsia="Calibri" w:cs="Times New Roman"/>
                <w:szCs w:val="28"/>
                <w:lang w:val="ro-MD"/>
              </w:rPr>
              <w:t xml:space="preserve">a </w:t>
            </w:r>
            <w:r w:rsidRPr="006E7109">
              <w:rPr>
                <w:rFonts w:eastAsia="Calibri" w:cs="Times New Roman"/>
                <w:szCs w:val="28"/>
                <w:lang w:val="ro-MD"/>
              </w:rPr>
              <w:t>accizelor</w:t>
            </w:r>
            <w:r w:rsidR="00A02E1B" w:rsidRPr="006E7109">
              <w:rPr>
                <w:rFonts w:eastAsia="Calibri" w:cs="Times New Roman"/>
                <w:szCs w:val="28"/>
                <w:lang w:val="ro-MD"/>
              </w:rPr>
              <w:t xml:space="preserve">. </w:t>
            </w:r>
          </w:p>
        </w:tc>
      </w:tr>
      <w:tr w:rsidR="00093496" w:rsidRPr="006E7109" w14:paraId="7F8B2D0F" w14:textId="77777777" w:rsidTr="00E2231C">
        <w:trPr>
          <w:trHeight w:val="183"/>
        </w:trPr>
        <w:tc>
          <w:tcPr>
            <w:tcW w:w="1034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1738F7E8" w14:textId="616321AD" w:rsidR="00093496" w:rsidRPr="006E7109" w:rsidRDefault="00C96BDB" w:rsidP="00C96BDB">
            <w:pPr>
              <w:tabs>
                <w:tab w:val="left" w:pos="597"/>
                <w:tab w:val="left" w:pos="1023"/>
                <w:tab w:val="left" w:pos="1196"/>
              </w:tabs>
              <w:suppressAutoHyphens/>
              <w:autoSpaceDN w:val="0"/>
              <w:spacing w:after="0"/>
              <w:ind w:left="568"/>
              <w:contextualSpacing/>
              <w:jc w:val="both"/>
              <w:rPr>
                <w:rFonts w:eastAsia="Calibri" w:cs="Times New Roman"/>
                <w:szCs w:val="28"/>
                <w:lang w:val="ro-MD"/>
              </w:rPr>
            </w:pPr>
            <w:r w:rsidRPr="006E7109">
              <w:rPr>
                <w:rFonts w:eastAsia="Calibri" w:cs="Times New Roman"/>
                <w:szCs w:val="28"/>
                <w:lang w:val="ro-MD"/>
              </w:rPr>
              <w:t xml:space="preserve">4.4. </w:t>
            </w:r>
            <w:r w:rsidR="00093496" w:rsidRPr="006E7109">
              <w:rPr>
                <w:rFonts w:eastAsia="Calibri" w:cs="Times New Roman"/>
                <w:szCs w:val="28"/>
                <w:lang w:val="ro-MD"/>
              </w:rPr>
              <w:t>Impact social</w:t>
            </w:r>
          </w:p>
        </w:tc>
      </w:tr>
      <w:tr w:rsidR="00093496" w:rsidRPr="000B4535" w14:paraId="2A6F31A8" w14:textId="77777777" w:rsidTr="00E2231C">
        <w:trPr>
          <w:trHeight w:val="183"/>
        </w:trPr>
        <w:tc>
          <w:tcPr>
            <w:tcW w:w="1034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4FDCCBDC" w14:textId="440D6D40" w:rsidR="009C3221" w:rsidRPr="006E7109" w:rsidRDefault="009C3221" w:rsidP="00C96BDB">
            <w:pPr>
              <w:tabs>
                <w:tab w:val="left" w:pos="597"/>
                <w:tab w:val="left" w:pos="1023"/>
                <w:tab w:val="left" w:pos="1196"/>
              </w:tabs>
              <w:suppressAutoHyphens/>
              <w:autoSpaceDN w:val="0"/>
              <w:spacing w:after="0"/>
              <w:ind w:firstLine="464"/>
              <w:contextualSpacing/>
              <w:jc w:val="both"/>
              <w:rPr>
                <w:rFonts w:eastAsia="Calibri" w:cs="Times New Roman"/>
                <w:szCs w:val="28"/>
                <w:lang w:val="ro-MD"/>
              </w:rPr>
            </w:pPr>
            <w:r w:rsidRPr="006E7109">
              <w:rPr>
                <w:rFonts w:eastAsia="Calibri" w:cs="Times New Roman"/>
                <w:szCs w:val="28"/>
                <w:lang w:val="ro-MD"/>
              </w:rPr>
              <w:t>Proiectul poate avea un impact social indirect, determinat de aplicarea treptată a TVA și a accizelor asupra mărfurilor introduse în regiunea transnistreană, ceea ce poate influența nivelul prețurilor pentru anumite categorii de produse.</w:t>
            </w:r>
          </w:p>
          <w:p w14:paraId="3ACA1904" w14:textId="77777777" w:rsidR="009C3221" w:rsidRPr="006E7109" w:rsidRDefault="009C3221" w:rsidP="00C96BDB">
            <w:pPr>
              <w:tabs>
                <w:tab w:val="left" w:pos="597"/>
                <w:tab w:val="left" w:pos="1023"/>
                <w:tab w:val="left" w:pos="1196"/>
              </w:tabs>
              <w:suppressAutoHyphens/>
              <w:autoSpaceDN w:val="0"/>
              <w:spacing w:after="0"/>
              <w:ind w:firstLine="464"/>
              <w:contextualSpacing/>
              <w:jc w:val="both"/>
              <w:rPr>
                <w:rFonts w:eastAsia="Calibri" w:cs="Times New Roman"/>
                <w:szCs w:val="28"/>
                <w:lang w:val="ro-MD"/>
              </w:rPr>
            </w:pPr>
            <w:r w:rsidRPr="006E7109">
              <w:rPr>
                <w:rFonts w:eastAsia="Calibri" w:cs="Times New Roman"/>
                <w:szCs w:val="28"/>
                <w:lang w:val="ro-MD"/>
              </w:rPr>
              <w:t>Pe termen mediu și lung, proiectul va contribui la crearea unui mediu economic echitabil și transparent, la consolidarea disciplinei fiscale și la asigurarea unor condiții concurențiale egale, ceea ce are efecte pozitive asupra stabilității economice generale.</w:t>
            </w:r>
          </w:p>
          <w:p w14:paraId="194C97FB" w14:textId="715220E0" w:rsidR="00093496" w:rsidRPr="006E7109" w:rsidRDefault="009C3221" w:rsidP="00C96BDB">
            <w:pPr>
              <w:tabs>
                <w:tab w:val="left" w:pos="597"/>
                <w:tab w:val="left" w:pos="1023"/>
                <w:tab w:val="left" w:pos="1196"/>
              </w:tabs>
              <w:suppressAutoHyphens/>
              <w:autoSpaceDN w:val="0"/>
              <w:spacing w:after="0"/>
              <w:ind w:firstLine="464"/>
              <w:contextualSpacing/>
              <w:jc w:val="both"/>
              <w:rPr>
                <w:rFonts w:eastAsia="Calibri" w:cs="Times New Roman"/>
                <w:szCs w:val="28"/>
                <w:lang w:val="ro-MD"/>
              </w:rPr>
            </w:pPr>
            <w:r w:rsidRPr="006E7109">
              <w:rPr>
                <w:rFonts w:eastAsia="Calibri" w:cs="Times New Roman"/>
                <w:szCs w:val="28"/>
                <w:lang w:val="ro-MD"/>
              </w:rPr>
              <w:t>Nu se anticipează efecte discriminatorii asupra anumitor grupuri sociale, iar măsurile propuse respectă principiul proporționalității intervenției statului.</w:t>
            </w:r>
          </w:p>
        </w:tc>
      </w:tr>
      <w:tr w:rsidR="00093496" w:rsidRPr="000B4535" w14:paraId="1071B0D2" w14:textId="77777777" w:rsidTr="00E2231C">
        <w:trPr>
          <w:trHeight w:val="183"/>
        </w:trPr>
        <w:tc>
          <w:tcPr>
            <w:tcW w:w="1034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06D0B9B9" w14:textId="687B3D43" w:rsidR="00093496" w:rsidRPr="006E7109" w:rsidRDefault="00C96BDB" w:rsidP="00C96BDB">
            <w:pPr>
              <w:tabs>
                <w:tab w:val="left" w:pos="597"/>
                <w:tab w:val="left" w:pos="1023"/>
                <w:tab w:val="left" w:pos="1196"/>
                <w:tab w:val="left" w:pos="1305"/>
              </w:tabs>
              <w:suppressAutoHyphens/>
              <w:autoSpaceDN w:val="0"/>
              <w:spacing w:after="0"/>
              <w:ind w:left="314" w:firstLine="150"/>
              <w:contextualSpacing/>
              <w:jc w:val="both"/>
              <w:rPr>
                <w:rFonts w:eastAsia="Calibri" w:cs="Times New Roman"/>
                <w:szCs w:val="28"/>
                <w:lang w:val="ro-MD"/>
              </w:rPr>
            </w:pPr>
            <w:r w:rsidRPr="006E7109">
              <w:rPr>
                <w:rFonts w:eastAsia="Calibri" w:cs="Times New Roman"/>
                <w:szCs w:val="28"/>
                <w:lang w:val="ro-MD"/>
              </w:rPr>
              <w:t xml:space="preserve">4.4.1. </w:t>
            </w:r>
            <w:r w:rsidR="00093496" w:rsidRPr="006E7109">
              <w:rPr>
                <w:rFonts w:eastAsia="Calibri" w:cs="Times New Roman"/>
                <w:szCs w:val="28"/>
                <w:lang w:val="ro-MD"/>
              </w:rPr>
              <w:t>Impact asupra datelor cu caracter personal</w:t>
            </w:r>
          </w:p>
        </w:tc>
      </w:tr>
      <w:tr w:rsidR="00093496" w:rsidRPr="006E7109" w14:paraId="338B4031" w14:textId="77777777" w:rsidTr="00E2231C">
        <w:trPr>
          <w:trHeight w:val="183"/>
        </w:trPr>
        <w:tc>
          <w:tcPr>
            <w:tcW w:w="1034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74992E1F" w14:textId="77777777" w:rsidR="00093496" w:rsidRPr="006E7109" w:rsidRDefault="00093496" w:rsidP="00C96BDB">
            <w:pPr>
              <w:tabs>
                <w:tab w:val="left" w:pos="597"/>
                <w:tab w:val="left" w:pos="1023"/>
                <w:tab w:val="left" w:pos="1196"/>
                <w:tab w:val="left" w:pos="1305"/>
              </w:tabs>
              <w:suppressAutoHyphens/>
              <w:autoSpaceDN w:val="0"/>
              <w:spacing w:after="0"/>
              <w:ind w:firstLine="464"/>
              <w:jc w:val="both"/>
              <w:rPr>
                <w:rFonts w:eastAsia="Calibri" w:cs="Times New Roman"/>
                <w:szCs w:val="28"/>
                <w:lang w:val="ro-MD"/>
              </w:rPr>
            </w:pPr>
            <w:r w:rsidRPr="006E7109">
              <w:rPr>
                <w:rFonts w:eastAsia="Calibri" w:cs="Times New Roman"/>
                <w:szCs w:val="28"/>
                <w:lang w:val="ro-MD"/>
              </w:rPr>
              <w:t>Nu este aplicabil.</w:t>
            </w:r>
          </w:p>
        </w:tc>
      </w:tr>
      <w:tr w:rsidR="00093496" w:rsidRPr="000B4535" w14:paraId="757387F9" w14:textId="77777777" w:rsidTr="00E2231C">
        <w:trPr>
          <w:trHeight w:val="183"/>
        </w:trPr>
        <w:tc>
          <w:tcPr>
            <w:tcW w:w="1034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002A650E" w14:textId="0ECC0289" w:rsidR="00093496" w:rsidRPr="006E7109" w:rsidRDefault="00C96BDB" w:rsidP="00C96BDB">
            <w:pPr>
              <w:tabs>
                <w:tab w:val="left" w:pos="597"/>
                <w:tab w:val="left" w:pos="1023"/>
                <w:tab w:val="left" w:pos="1196"/>
                <w:tab w:val="left" w:pos="1305"/>
              </w:tabs>
              <w:suppressAutoHyphens/>
              <w:autoSpaceDN w:val="0"/>
              <w:spacing w:after="0"/>
              <w:ind w:left="1103" w:hanging="639"/>
              <w:contextualSpacing/>
              <w:jc w:val="both"/>
              <w:rPr>
                <w:rFonts w:eastAsia="Calibri" w:cs="Times New Roman"/>
                <w:szCs w:val="28"/>
                <w:lang w:val="ro-MD"/>
              </w:rPr>
            </w:pPr>
            <w:r w:rsidRPr="006E7109">
              <w:rPr>
                <w:rFonts w:eastAsia="Calibri" w:cs="Times New Roman"/>
                <w:szCs w:val="28"/>
                <w:lang w:val="ro-MD"/>
              </w:rPr>
              <w:t xml:space="preserve">4.4.2. </w:t>
            </w:r>
            <w:r w:rsidR="00093496" w:rsidRPr="006E7109">
              <w:rPr>
                <w:rFonts w:eastAsia="Calibri" w:cs="Times New Roman"/>
                <w:szCs w:val="28"/>
                <w:lang w:val="ro-MD"/>
              </w:rPr>
              <w:t>Impactul asupra echității și egalității de gen</w:t>
            </w:r>
          </w:p>
        </w:tc>
      </w:tr>
      <w:tr w:rsidR="00093496" w:rsidRPr="006E7109" w14:paraId="2FE10033" w14:textId="77777777" w:rsidTr="00E2231C">
        <w:trPr>
          <w:trHeight w:val="183"/>
        </w:trPr>
        <w:tc>
          <w:tcPr>
            <w:tcW w:w="1034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6C345D02" w14:textId="77777777" w:rsidR="00093496" w:rsidRPr="006E7109" w:rsidRDefault="00093496" w:rsidP="00C96BDB">
            <w:pPr>
              <w:tabs>
                <w:tab w:val="left" w:pos="597"/>
                <w:tab w:val="left" w:pos="1023"/>
                <w:tab w:val="left" w:pos="1196"/>
              </w:tabs>
              <w:suppressAutoHyphens/>
              <w:autoSpaceDN w:val="0"/>
              <w:spacing w:after="0"/>
              <w:ind w:firstLine="464"/>
              <w:jc w:val="both"/>
              <w:rPr>
                <w:rFonts w:eastAsia="Calibri" w:cs="Times New Roman"/>
                <w:szCs w:val="28"/>
                <w:lang w:val="ro-MD"/>
              </w:rPr>
            </w:pPr>
            <w:r w:rsidRPr="006E7109">
              <w:rPr>
                <w:rFonts w:eastAsia="Calibri" w:cs="Times New Roman"/>
                <w:szCs w:val="28"/>
                <w:lang w:val="ro-MD"/>
              </w:rPr>
              <w:t>Nu este aplicabil.</w:t>
            </w:r>
          </w:p>
        </w:tc>
      </w:tr>
      <w:tr w:rsidR="00093496" w:rsidRPr="006E7109" w14:paraId="31906652" w14:textId="77777777" w:rsidTr="00E2231C">
        <w:trPr>
          <w:trHeight w:val="183"/>
        </w:trPr>
        <w:tc>
          <w:tcPr>
            <w:tcW w:w="1034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65D182B6" w14:textId="14340C68" w:rsidR="00093496" w:rsidRPr="006E7109" w:rsidRDefault="00C96BDB" w:rsidP="00C96BDB">
            <w:pPr>
              <w:tabs>
                <w:tab w:val="left" w:pos="597"/>
                <w:tab w:val="left" w:pos="1023"/>
                <w:tab w:val="left" w:pos="1196"/>
              </w:tabs>
              <w:suppressAutoHyphens/>
              <w:autoSpaceDN w:val="0"/>
              <w:spacing w:after="0"/>
              <w:ind w:left="568" w:hanging="104"/>
              <w:contextualSpacing/>
              <w:jc w:val="both"/>
              <w:rPr>
                <w:rFonts w:eastAsia="Calibri" w:cs="Times New Roman"/>
                <w:szCs w:val="28"/>
                <w:lang w:val="ro-MD"/>
              </w:rPr>
            </w:pPr>
            <w:r w:rsidRPr="006E7109">
              <w:rPr>
                <w:rFonts w:eastAsia="Calibri" w:cs="Times New Roman"/>
                <w:szCs w:val="28"/>
                <w:lang w:val="ro-MD"/>
              </w:rPr>
              <w:t xml:space="preserve">4.5. </w:t>
            </w:r>
            <w:r w:rsidR="00093496" w:rsidRPr="006E7109">
              <w:rPr>
                <w:rFonts w:eastAsia="Calibri" w:cs="Times New Roman"/>
                <w:szCs w:val="28"/>
                <w:lang w:val="ro-MD"/>
              </w:rPr>
              <w:t>Impactul asupra mediului</w:t>
            </w:r>
          </w:p>
        </w:tc>
      </w:tr>
      <w:tr w:rsidR="00093496" w:rsidRPr="006E7109" w14:paraId="4CC24F32" w14:textId="77777777" w:rsidTr="00E2231C">
        <w:trPr>
          <w:trHeight w:val="183"/>
        </w:trPr>
        <w:tc>
          <w:tcPr>
            <w:tcW w:w="1034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0BB22857" w14:textId="77777777" w:rsidR="00093496" w:rsidRPr="006E7109" w:rsidRDefault="00093496" w:rsidP="00C96BDB">
            <w:pPr>
              <w:tabs>
                <w:tab w:val="left" w:pos="597"/>
                <w:tab w:val="left" w:pos="1023"/>
                <w:tab w:val="left" w:pos="1196"/>
              </w:tabs>
              <w:suppressAutoHyphens/>
              <w:autoSpaceDN w:val="0"/>
              <w:spacing w:after="0"/>
              <w:ind w:firstLine="464"/>
              <w:jc w:val="both"/>
              <w:rPr>
                <w:rFonts w:eastAsia="Calibri" w:cs="Times New Roman"/>
                <w:szCs w:val="28"/>
                <w:lang w:val="ro-MD"/>
              </w:rPr>
            </w:pPr>
            <w:r w:rsidRPr="006E7109">
              <w:rPr>
                <w:rFonts w:eastAsia="Calibri" w:cs="Times New Roman"/>
                <w:szCs w:val="28"/>
                <w:lang w:val="ro-MD"/>
              </w:rPr>
              <w:t>Nu este aplicabil</w:t>
            </w:r>
          </w:p>
        </w:tc>
      </w:tr>
      <w:tr w:rsidR="00093496" w:rsidRPr="000B4535" w14:paraId="222A229B" w14:textId="77777777" w:rsidTr="00E2231C">
        <w:trPr>
          <w:trHeight w:val="183"/>
        </w:trPr>
        <w:tc>
          <w:tcPr>
            <w:tcW w:w="1034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556516D7" w14:textId="0AEA27F2" w:rsidR="00093496" w:rsidRPr="006E7109" w:rsidRDefault="00C96BDB" w:rsidP="00C96BDB">
            <w:pPr>
              <w:tabs>
                <w:tab w:val="left" w:pos="597"/>
                <w:tab w:val="left" w:pos="1023"/>
                <w:tab w:val="left" w:pos="1196"/>
              </w:tabs>
              <w:suppressAutoHyphens/>
              <w:autoSpaceDN w:val="0"/>
              <w:spacing w:after="0"/>
              <w:ind w:firstLine="180"/>
              <w:contextualSpacing/>
              <w:jc w:val="both"/>
              <w:rPr>
                <w:rFonts w:eastAsia="Calibri" w:cs="Times New Roman"/>
                <w:szCs w:val="28"/>
                <w:lang w:val="ro-MD"/>
              </w:rPr>
            </w:pPr>
            <w:r w:rsidRPr="006E7109">
              <w:rPr>
                <w:rFonts w:eastAsia="Calibri" w:cs="Times New Roman"/>
                <w:szCs w:val="28"/>
                <w:lang w:val="ro-MD"/>
              </w:rPr>
              <w:t xml:space="preserve">    4.6. </w:t>
            </w:r>
            <w:r w:rsidR="00093496" w:rsidRPr="006E7109">
              <w:rPr>
                <w:rFonts w:eastAsia="Calibri" w:cs="Times New Roman"/>
                <w:szCs w:val="28"/>
                <w:lang w:val="ro-MD"/>
              </w:rPr>
              <w:t>Alte impacturi și informații relevante</w:t>
            </w:r>
          </w:p>
        </w:tc>
      </w:tr>
      <w:tr w:rsidR="00093496" w:rsidRPr="006E7109" w14:paraId="18ABBAA9" w14:textId="77777777" w:rsidTr="00E2231C">
        <w:trPr>
          <w:trHeight w:val="183"/>
        </w:trPr>
        <w:tc>
          <w:tcPr>
            <w:tcW w:w="1034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457E4862" w14:textId="77777777" w:rsidR="00093496" w:rsidRPr="006E7109" w:rsidRDefault="00093496" w:rsidP="00C96BDB">
            <w:pPr>
              <w:tabs>
                <w:tab w:val="left" w:pos="597"/>
                <w:tab w:val="left" w:pos="1023"/>
                <w:tab w:val="left" w:pos="1196"/>
              </w:tabs>
              <w:suppressAutoHyphens/>
              <w:autoSpaceDN w:val="0"/>
              <w:spacing w:after="0"/>
              <w:ind w:firstLine="464"/>
              <w:jc w:val="both"/>
              <w:rPr>
                <w:rFonts w:eastAsia="Calibri" w:cs="Times New Roman"/>
                <w:szCs w:val="28"/>
                <w:lang w:val="ro-MD"/>
              </w:rPr>
            </w:pPr>
            <w:r w:rsidRPr="006E7109">
              <w:rPr>
                <w:rFonts w:eastAsia="Calibri" w:cs="Times New Roman"/>
                <w:szCs w:val="28"/>
                <w:lang w:val="ro-MD"/>
              </w:rPr>
              <w:t>Nu sunt aplicabile.</w:t>
            </w:r>
          </w:p>
        </w:tc>
      </w:tr>
      <w:tr w:rsidR="00093496" w:rsidRPr="000B4535" w14:paraId="0AC72C27" w14:textId="77777777" w:rsidTr="00E2231C">
        <w:trPr>
          <w:trHeight w:val="183"/>
        </w:trPr>
        <w:tc>
          <w:tcPr>
            <w:tcW w:w="1034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0F249DD2" w14:textId="77777777" w:rsidR="00093496" w:rsidRPr="006E7109" w:rsidRDefault="00093496" w:rsidP="00C96BDB">
            <w:pPr>
              <w:numPr>
                <w:ilvl w:val="0"/>
                <w:numId w:val="2"/>
              </w:numPr>
              <w:tabs>
                <w:tab w:val="left" w:pos="312"/>
                <w:tab w:val="left" w:pos="597"/>
                <w:tab w:val="left" w:pos="1023"/>
                <w:tab w:val="left" w:pos="1196"/>
              </w:tabs>
              <w:suppressAutoHyphens/>
              <w:autoSpaceDN w:val="0"/>
              <w:spacing w:after="0"/>
              <w:ind w:left="0" w:firstLine="464"/>
              <w:contextualSpacing/>
              <w:jc w:val="both"/>
              <w:rPr>
                <w:rFonts w:eastAsia="Calibri" w:cs="Times New Roman"/>
                <w:b/>
                <w:szCs w:val="28"/>
                <w:lang w:val="ro-MD"/>
              </w:rPr>
            </w:pPr>
            <w:r w:rsidRPr="006E7109">
              <w:rPr>
                <w:rFonts w:eastAsia="Calibri" w:cs="Times New Roman"/>
                <w:b/>
                <w:szCs w:val="28"/>
                <w:lang w:val="ro-MD"/>
              </w:rPr>
              <w:lastRenderedPageBreak/>
              <w:t>Compatibilitatea proiectului actului normativ cu legislația UE</w:t>
            </w:r>
          </w:p>
        </w:tc>
      </w:tr>
      <w:tr w:rsidR="00093496" w:rsidRPr="000B4535" w14:paraId="06CC1D58" w14:textId="77777777" w:rsidTr="00E2231C">
        <w:trPr>
          <w:trHeight w:val="183"/>
        </w:trPr>
        <w:tc>
          <w:tcPr>
            <w:tcW w:w="1034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15F583C0" w14:textId="77777777" w:rsidR="00093496" w:rsidRPr="006E7109" w:rsidRDefault="00093496" w:rsidP="00C96BDB">
            <w:pPr>
              <w:numPr>
                <w:ilvl w:val="1"/>
                <w:numId w:val="2"/>
              </w:numPr>
              <w:tabs>
                <w:tab w:val="left" w:pos="495"/>
                <w:tab w:val="left" w:pos="597"/>
                <w:tab w:val="left" w:pos="739"/>
                <w:tab w:val="left" w:pos="1023"/>
              </w:tabs>
              <w:suppressAutoHyphens/>
              <w:autoSpaceDN w:val="0"/>
              <w:spacing w:after="0"/>
              <w:ind w:left="0" w:firstLine="464"/>
              <w:contextualSpacing/>
              <w:jc w:val="both"/>
              <w:rPr>
                <w:rFonts w:eastAsia="Calibri" w:cs="Times New Roman"/>
                <w:szCs w:val="28"/>
                <w:lang w:val="ro-MD"/>
              </w:rPr>
            </w:pPr>
            <w:r w:rsidRPr="006E7109">
              <w:rPr>
                <w:rFonts w:eastAsia="Calibri" w:cs="Times New Roman"/>
                <w:szCs w:val="28"/>
                <w:lang w:val="ro-MD"/>
              </w:rPr>
              <w:t xml:space="preserve">Măsuri normative necesare pentru transpunerea actelor juridice ale UE în legislația națională </w:t>
            </w:r>
          </w:p>
        </w:tc>
      </w:tr>
      <w:tr w:rsidR="00093496" w:rsidRPr="006E7109" w14:paraId="73707F47" w14:textId="77777777" w:rsidTr="00E2231C">
        <w:trPr>
          <w:trHeight w:val="183"/>
        </w:trPr>
        <w:tc>
          <w:tcPr>
            <w:tcW w:w="1034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5F8E5C1C" w14:textId="77777777" w:rsidR="00093496" w:rsidRPr="006E7109" w:rsidRDefault="00093496" w:rsidP="00C96BDB">
            <w:pPr>
              <w:tabs>
                <w:tab w:val="left" w:pos="495"/>
                <w:tab w:val="left" w:pos="597"/>
                <w:tab w:val="left" w:pos="1023"/>
              </w:tabs>
              <w:suppressAutoHyphens/>
              <w:autoSpaceDN w:val="0"/>
              <w:spacing w:after="0"/>
              <w:ind w:firstLine="464"/>
              <w:contextualSpacing/>
              <w:jc w:val="both"/>
              <w:rPr>
                <w:rFonts w:eastAsia="Calibri" w:cs="Times New Roman"/>
                <w:szCs w:val="28"/>
                <w:lang w:val="ro-MD"/>
              </w:rPr>
            </w:pPr>
            <w:r w:rsidRPr="006E7109">
              <w:rPr>
                <w:rFonts w:eastAsia="Calibri" w:cs="Times New Roman"/>
                <w:szCs w:val="28"/>
                <w:lang w:val="ro-MD"/>
              </w:rPr>
              <w:t>Nu se atestă.</w:t>
            </w:r>
          </w:p>
        </w:tc>
      </w:tr>
      <w:tr w:rsidR="00093496" w:rsidRPr="000B4535" w14:paraId="63A81DB2" w14:textId="77777777" w:rsidTr="00E2231C">
        <w:trPr>
          <w:trHeight w:val="183"/>
        </w:trPr>
        <w:tc>
          <w:tcPr>
            <w:tcW w:w="1034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3DCFB038" w14:textId="77777777" w:rsidR="00093496" w:rsidRPr="006E7109" w:rsidRDefault="00093496" w:rsidP="00C96BDB">
            <w:pPr>
              <w:numPr>
                <w:ilvl w:val="1"/>
                <w:numId w:val="2"/>
              </w:numPr>
              <w:tabs>
                <w:tab w:val="left" w:pos="495"/>
                <w:tab w:val="left" w:pos="597"/>
                <w:tab w:val="left" w:pos="739"/>
                <w:tab w:val="left" w:pos="1023"/>
              </w:tabs>
              <w:suppressAutoHyphens/>
              <w:autoSpaceDN w:val="0"/>
              <w:spacing w:after="0"/>
              <w:ind w:left="0" w:firstLine="464"/>
              <w:contextualSpacing/>
              <w:jc w:val="both"/>
              <w:rPr>
                <w:rFonts w:eastAsia="Calibri" w:cs="Times New Roman"/>
                <w:szCs w:val="28"/>
                <w:lang w:val="ro-MD"/>
              </w:rPr>
            </w:pPr>
            <w:r w:rsidRPr="006E7109">
              <w:rPr>
                <w:rFonts w:eastAsia="Calibri" w:cs="Times New Roman"/>
                <w:szCs w:val="28"/>
                <w:lang w:val="ro-MD"/>
              </w:rPr>
              <w:t>Măsuri normative care urmăresc crearea cadrului juridic intern necesar pentru implementarea legislației UE</w:t>
            </w:r>
          </w:p>
        </w:tc>
      </w:tr>
      <w:tr w:rsidR="00093496" w:rsidRPr="006E7109" w14:paraId="5A8782D4" w14:textId="77777777" w:rsidTr="00E2231C">
        <w:trPr>
          <w:trHeight w:val="183"/>
        </w:trPr>
        <w:tc>
          <w:tcPr>
            <w:tcW w:w="1034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43882F33" w14:textId="77777777" w:rsidR="00093496" w:rsidRPr="006E7109" w:rsidRDefault="00093496" w:rsidP="00C96BDB">
            <w:pPr>
              <w:tabs>
                <w:tab w:val="left" w:pos="495"/>
                <w:tab w:val="left" w:pos="597"/>
                <w:tab w:val="left" w:pos="1023"/>
              </w:tabs>
              <w:suppressAutoHyphens/>
              <w:autoSpaceDN w:val="0"/>
              <w:spacing w:after="0"/>
              <w:ind w:firstLine="464"/>
              <w:contextualSpacing/>
              <w:jc w:val="both"/>
              <w:rPr>
                <w:rFonts w:eastAsia="Calibri" w:cs="Times New Roman"/>
                <w:szCs w:val="28"/>
                <w:lang w:val="ro-MD"/>
              </w:rPr>
            </w:pPr>
            <w:r w:rsidRPr="006E7109">
              <w:rPr>
                <w:rFonts w:eastAsia="Calibri" w:cs="Times New Roman"/>
                <w:szCs w:val="28"/>
                <w:lang w:val="ro-MD"/>
              </w:rPr>
              <w:t>Nu se atestă.</w:t>
            </w:r>
          </w:p>
        </w:tc>
      </w:tr>
      <w:tr w:rsidR="00093496" w:rsidRPr="000B4535" w14:paraId="3A5DD6E4" w14:textId="77777777" w:rsidTr="00E2231C">
        <w:trPr>
          <w:trHeight w:val="183"/>
        </w:trPr>
        <w:tc>
          <w:tcPr>
            <w:tcW w:w="1034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1BB2EDE9" w14:textId="77777777" w:rsidR="00093496" w:rsidRPr="006E7109" w:rsidRDefault="00093496" w:rsidP="00983A16">
            <w:pPr>
              <w:numPr>
                <w:ilvl w:val="0"/>
                <w:numId w:val="2"/>
              </w:numPr>
              <w:tabs>
                <w:tab w:val="left" w:pos="312"/>
                <w:tab w:val="left" w:pos="597"/>
                <w:tab w:val="left" w:pos="1023"/>
                <w:tab w:val="left" w:pos="1196"/>
              </w:tabs>
              <w:suppressAutoHyphens/>
              <w:autoSpaceDN w:val="0"/>
              <w:spacing w:after="0"/>
              <w:ind w:left="0" w:firstLine="464"/>
              <w:contextualSpacing/>
              <w:jc w:val="both"/>
              <w:rPr>
                <w:rFonts w:ascii="Calibri" w:eastAsia="Calibri" w:hAnsi="Calibri" w:cs="Times New Roman"/>
                <w:kern w:val="3"/>
                <w:szCs w:val="28"/>
                <w:lang w:val="ro-MD"/>
              </w:rPr>
            </w:pPr>
            <w:r w:rsidRPr="006E7109">
              <w:rPr>
                <w:rFonts w:eastAsia="Calibri" w:cs="Times New Roman"/>
                <w:b/>
                <w:szCs w:val="28"/>
                <w:lang w:val="ro-MD"/>
              </w:rPr>
              <w:t>Avizarea și consultarea publică a proiectului actului normativ</w:t>
            </w:r>
          </w:p>
        </w:tc>
      </w:tr>
      <w:tr w:rsidR="00093496" w:rsidRPr="000B4535" w14:paraId="395B98DB" w14:textId="77777777" w:rsidTr="00E2231C">
        <w:trPr>
          <w:trHeight w:val="183"/>
        </w:trPr>
        <w:tc>
          <w:tcPr>
            <w:tcW w:w="1034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40048FD7" w14:textId="5ABB848F" w:rsidR="009F31F7" w:rsidRPr="006E7109" w:rsidRDefault="00A713DE" w:rsidP="00C96BDB">
            <w:pPr>
              <w:tabs>
                <w:tab w:val="left" w:pos="776"/>
                <w:tab w:val="left" w:pos="810"/>
              </w:tabs>
              <w:ind w:firstLine="562"/>
              <w:contextualSpacing/>
              <w:jc w:val="both"/>
              <w:rPr>
                <w:szCs w:val="28"/>
                <w:lang w:val="ro-MD"/>
              </w:rPr>
            </w:pPr>
            <w:r w:rsidRPr="006E7109">
              <w:rPr>
                <w:rFonts w:cs="Times New Roman"/>
                <w:szCs w:val="28"/>
                <w:lang w:val="ro-MD"/>
              </w:rPr>
              <w:t>În scopul respectării prevederilor Legii nr. 239/2008 privind transparența in procesul decizional, anunțul privind inițierea procesului de elaborare a proiectului de hotărâre a fost plasat pe site-ul Ministerului Finanțelor la compartimentul transparența decizională, și poate fi accesat pe link-</w:t>
            </w:r>
            <w:proofErr w:type="spellStart"/>
            <w:r w:rsidRPr="006E7109">
              <w:rPr>
                <w:rFonts w:cs="Times New Roman"/>
                <w:szCs w:val="28"/>
                <w:lang w:val="ro-MD"/>
              </w:rPr>
              <w:t>ul</w:t>
            </w:r>
            <w:proofErr w:type="spellEnd"/>
            <w:r w:rsidRPr="006E7109">
              <w:rPr>
                <w:rFonts w:cs="Times New Roman"/>
                <w:szCs w:val="28"/>
                <w:lang w:val="ro-MD"/>
              </w:rPr>
              <w:t>:</w:t>
            </w:r>
            <w:r w:rsidR="009F31F7" w:rsidRPr="006E7109">
              <w:rPr>
                <w:szCs w:val="28"/>
                <w:lang w:val="ro-MD"/>
              </w:rPr>
              <w:t xml:space="preserve"> </w:t>
            </w:r>
            <w:hyperlink r:id="rId7" w:history="1">
              <w:r w:rsidR="007A5F16" w:rsidRPr="006E7109">
                <w:rPr>
                  <w:rStyle w:val="Hyperlink"/>
                  <w:szCs w:val="28"/>
                  <w:lang w:val="ro-MD"/>
                </w:rPr>
                <w:t>https://mf.gov.md/ro/content/anun%C8%9B-privind-ini%C8%9Bierea-elabor%C4%83rii-proiectului-805?language=en</w:t>
              </w:r>
            </w:hyperlink>
            <w:r w:rsidR="007A5F16" w:rsidRPr="006E7109">
              <w:rPr>
                <w:szCs w:val="28"/>
                <w:lang w:val="ro-MD"/>
              </w:rPr>
              <w:t xml:space="preserve">, și pe site-ul particip.gov.md: </w:t>
            </w:r>
            <w:hyperlink r:id="rId8" w:history="1">
              <w:r w:rsidR="007A5F16" w:rsidRPr="006E7109">
                <w:rPr>
                  <w:rStyle w:val="Hyperlink"/>
                  <w:szCs w:val="28"/>
                  <w:lang w:val="ro-MD"/>
                </w:rPr>
                <w:t>https://particip.gov.md/ro/search?title=aplicarea%20TVA%20%C8%99i%20a%20accizelor%20asupra%20m%C4%83rfurilor%20introduse%20pe%20teritoriul%20Republicii%20Moldova%20de%20c%C4%83tre%20operatorii%20economici%20cu%20sediul%20%C3%AEn%20regiunea%20transnistrean%C4%83&amp;from_date=&amp;to_date=&amp;document_category=1&amp;typeFilter=1&amp;authority_level=&amp;state_chancellery_number=&amp;caem=&amp;rta=&amp;rtb</w:t>
              </w:r>
            </w:hyperlink>
            <w:r w:rsidR="007A5F16" w:rsidRPr="006E7109">
              <w:rPr>
                <w:szCs w:val="28"/>
                <w:lang w:val="ro-MD"/>
              </w:rPr>
              <w:t>=</w:t>
            </w:r>
          </w:p>
          <w:p w14:paraId="3D09BB1A" w14:textId="660E2DA6" w:rsidR="00093496" w:rsidRPr="006E7109" w:rsidRDefault="00093496" w:rsidP="00C96BDB">
            <w:pPr>
              <w:tabs>
                <w:tab w:val="left" w:pos="776"/>
                <w:tab w:val="left" w:pos="810"/>
              </w:tabs>
              <w:ind w:firstLine="562"/>
              <w:contextualSpacing/>
              <w:jc w:val="both"/>
              <w:rPr>
                <w:rFonts w:ascii="Calibri" w:eastAsia="Calibri" w:hAnsi="Calibri" w:cs="Times New Roman"/>
                <w:kern w:val="3"/>
                <w:szCs w:val="28"/>
                <w:lang w:val="ro-MD"/>
              </w:rPr>
            </w:pPr>
          </w:p>
        </w:tc>
      </w:tr>
      <w:tr w:rsidR="00093496" w:rsidRPr="006E7109" w14:paraId="5148FC76" w14:textId="77777777" w:rsidTr="00E2231C">
        <w:trPr>
          <w:trHeight w:val="183"/>
        </w:trPr>
        <w:tc>
          <w:tcPr>
            <w:tcW w:w="1034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0A03DD2F" w14:textId="77777777" w:rsidR="00093496" w:rsidRPr="006E7109" w:rsidRDefault="00093496" w:rsidP="00983A16">
            <w:pPr>
              <w:numPr>
                <w:ilvl w:val="0"/>
                <w:numId w:val="2"/>
              </w:numPr>
              <w:tabs>
                <w:tab w:val="left" w:pos="312"/>
                <w:tab w:val="left" w:pos="597"/>
                <w:tab w:val="left" w:pos="884"/>
                <w:tab w:val="left" w:pos="1196"/>
              </w:tabs>
              <w:suppressAutoHyphens/>
              <w:autoSpaceDN w:val="0"/>
              <w:spacing w:after="0"/>
              <w:ind w:left="0" w:firstLine="464"/>
              <w:contextualSpacing/>
              <w:jc w:val="both"/>
              <w:rPr>
                <w:rFonts w:eastAsia="Calibri" w:cs="Times New Roman"/>
                <w:b/>
                <w:szCs w:val="28"/>
                <w:lang w:val="ro-MD"/>
              </w:rPr>
            </w:pPr>
            <w:r w:rsidRPr="006E7109">
              <w:rPr>
                <w:rFonts w:eastAsia="Calibri" w:cs="Times New Roman"/>
                <w:b/>
                <w:szCs w:val="28"/>
                <w:lang w:val="ro-MD"/>
              </w:rPr>
              <w:t>Concluziile expertizelor</w:t>
            </w:r>
          </w:p>
        </w:tc>
      </w:tr>
      <w:tr w:rsidR="00093496" w:rsidRPr="000B4535" w14:paraId="353C5BC4" w14:textId="77777777" w:rsidTr="00E2231C">
        <w:trPr>
          <w:trHeight w:val="183"/>
        </w:trPr>
        <w:tc>
          <w:tcPr>
            <w:tcW w:w="1034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780A1108" w14:textId="641D1E55" w:rsidR="00093496" w:rsidRPr="006E7109" w:rsidRDefault="00093496" w:rsidP="00C96BDB">
            <w:pPr>
              <w:tabs>
                <w:tab w:val="left" w:pos="555"/>
                <w:tab w:val="left" w:pos="596"/>
                <w:tab w:val="left" w:pos="1196"/>
              </w:tabs>
              <w:suppressAutoHyphens/>
              <w:autoSpaceDN w:val="0"/>
              <w:spacing w:after="0"/>
              <w:ind w:firstLine="314"/>
              <w:jc w:val="both"/>
              <w:rPr>
                <w:rFonts w:ascii="Calibri" w:eastAsia="Calibri" w:hAnsi="Calibri" w:cs="Times New Roman"/>
                <w:kern w:val="3"/>
                <w:szCs w:val="28"/>
                <w:lang w:val="ro-MD"/>
              </w:rPr>
            </w:pPr>
            <w:r w:rsidRPr="006E7109">
              <w:rPr>
                <w:rFonts w:eastAsia="Calibri" w:cs="Times New Roman"/>
                <w:szCs w:val="28"/>
                <w:lang w:val="ro-MD"/>
              </w:rPr>
              <w:t xml:space="preserve">Proiectul va fi expediat </w:t>
            </w:r>
            <w:r w:rsidR="00576CD5" w:rsidRPr="006E7109">
              <w:rPr>
                <w:rFonts w:eastAsia="Calibri" w:cs="Times New Roman"/>
                <w:szCs w:val="28"/>
                <w:lang w:val="ro-MD"/>
              </w:rPr>
              <w:t xml:space="preserve">Ministerului Justiției și </w:t>
            </w:r>
            <w:r w:rsidRPr="006E7109">
              <w:rPr>
                <w:rFonts w:eastAsia="Calibri" w:cs="Times New Roman"/>
                <w:szCs w:val="28"/>
                <w:lang w:val="ro-MD"/>
              </w:rPr>
              <w:t>Centrului Național Anticorupție pentru avizare și expertizare</w:t>
            </w:r>
            <w:r w:rsidR="009C3221" w:rsidRPr="006E7109">
              <w:rPr>
                <w:rFonts w:eastAsia="Calibri" w:cs="Times New Roman"/>
                <w:szCs w:val="28"/>
                <w:lang w:val="ro-MD"/>
              </w:rPr>
              <w:t xml:space="preserve"> în corespundere cu art.36 și art.37 din Legea nr.100/2017 cu privire la actele normative</w:t>
            </w:r>
            <w:r w:rsidRPr="006E7109">
              <w:rPr>
                <w:rFonts w:eastAsia="Calibri" w:cs="Times New Roman"/>
                <w:szCs w:val="28"/>
                <w:lang w:val="ro-MD"/>
              </w:rPr>
              <w:t>.</w:t>
            </w:r>
          </w:p>
        </w:tc>
      </w:tr>
      <w:tr w:rsidR="00093496" w:rsidRPr="000B4535" w14:paraId="7A239111" w14:textId="77777777" w:rsidTr="00E2231C">
        <w:trPr>
          <w:trHeight w:val="183"/>
        </w:trPr>
        <w:tc>
          <w:tcPr>
            <w:tcW w:w="1034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67992B6B" w14:textId="77777777" w:rsidR="00093496" w:rsidRPr="006E7109" w:rsidRDefault="00093496" w:rsidP="00983A16">
            <w:pPr>
              <w:numPr>
                <w:ilvl w:val="0"/>
                <w:numId w:val="2"/>
              </w:numPr>
              <w:tabs>
                <w:tab w:val="left" w:pos="312"/>
                <w:tab w:val="left" w:pos="597"/>
                <w:tab w:val="left" w:pos="884"/>
                <w:tab w:val="left" w:pos="1196"/>
              </w:tabs>
              <w:suppressAutoHyphens/>
              <w:autoSpaceDN w:val="0"/>
              <w:spacing w:after="0"/>
              <w:ind w:left="0" w:firstLine="464"/>
              <w:contextualSpacing/>
              <w:jc w:val="both"/>
              <w:rPr>
                <w:rFonts w:eastAsia="Calibri" w:cs="Times New Roman"/>
                <w:b/>
                <w:szCs w:val="28"/>
                <w:lang w:val="ro-MD"/>
              </w:rPr>
            </w:pPr>
            <w:r w:rsidRPr="006E7109">
              <w:rPr>
                <w:rFonts w:eastAsia="Calibri" w:cs="Times New Roman"/>
                <w:b/>
                <w:szCs w:val="28"/>
                <w:lang w:val="ro-MD"/>
              </w:rPr>
              <w:t>Modul de încorporare a actului în cadrul normativ existent</w:t>
            </w:r>
          </w:p>
        </w:tc>
      </w:tr>
      <w:tr w:rsidR="00093496" w:rsidRPr="000B4535" w14:paraId="15A58E70" w14:textId="77777777" w:rsidTr="00E2231C">
        <w:trPr>
          <w:trHeight w:val="183"/>
        </w:trPr>
        <w:tc>
          <w:tcPr>
            <w:tcW w:w="1034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41813A47" w14:textId="77777777" w:rsidR="00093496" w:rsidRPr="006E7109" w:rsidRDefault="00093496" w:rsidP="00C96BDB">
            <w:pPr>
              <w:tabs>
                <w:tab w:val="left" w:pos="555"/>
                <w:tab w:val="left" w:pos="597"/>
                <w:tab w:val="left" w:pos="884"/>
                <w:tab w:val="left" w:pos="1196"/>
              </w:tabs>
              <w:suppressAutoHyphens/>
              <w:autoSpaceDN w:val="0"/>
              <w:spacing w:after="0"/>
              <w:ind w:firstLine="314"/>
              <w:contextualSpacing/>
              <w:jc w:val="both"/>
              <w:rPr>
                <w:rFonts w:eastAsia="Calibri" w:cs="Times New Roman"/>
                <w:szCs w:val="28"/>
                <w:lang w:val="ro-MD"/>
              </w:rPr>
            </w:pPr>
            <w:r w:rsidRPr="006E7109">
              <w:rPr>
                <w:szCs w:val="28"/>
                <w:lang w:val="ro-MD"/>
              </w:rPr>
              <w:t>Aprobarea proiectului de hotărâre nu implică modificarea actelor normative în vigoare.</w:t>
            </w:r>
          </w:p>
        </w:tc>
      </w:tr>
      <w:tr w:rsidR="00093496" w:rsidRPr="000B4535" w14:paraId="7F544ED1" w14:textId="77777777" w:rsidTr="00E2231C">
        <w:trPr>
          <w:trHeight w:val="183"/>
        </w:trPr>
        <w:tc>
          <w:tcPr>
            <w:tcW w:w="1034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0B560D99" w14:textId="77777777" w:rsidR="00093496" w:rsidRPr="006E7109" w:rsidRDefault="00093496" w:rsidP="00983A16">
            <w:pPr>
              <w:numPr>
                <w:ilvl w:val="0"/>
                <w:numId w:val="2"/>
              </w:numPr>
              <w:tabs>
                <w:tab w:val="left" w:pos="312"/>
                <w:tab w:val="left" w:pos="597"/>
                <w:tab w:val="left" w:pos="884"/>
                <w:tab w:val="left" w:pos="1196"/>
              </w:tabs>
              <w:suppressAutoHyphens/>
              <w:autoSpaceDN w:val="0"/>
              <w:spacing w:after="0"/>
              <w:ind w:left="0" w:firstLine="464"/>
              <w:contextualSpacing/>
              <w:jc w:val="both"/>
              <w:rPr>
                <w:rFonts w:eastAsia="Calibri" w:cs="Times New Roman"/>
                <w:b/>
                <w:szCs w:val="28"/>
                <w:lang w:val="ro-MD"/>
              </w:rPr>
            </w:pPr>
            <w:r w:rsidRPr="006E7109">
              <w:rPr>
                <w:rFonts w:eastAsia="Calibri" w:cs="Times New Roman"/>
                <w:b/>
                <w:szCs w:val="28"/>
                <w:lang w:val="ro-MD"/>
              </w:rPr>
              <w:t xml:space="preserve">Măsurile necesare pentru implementarea prevederilor proiectului actului normativ </w:t>
            </w:r>
          </w:p>
        </w:tc>
      </w:tr>
      <w:tr w:rsidR="00093496" w:rsidRPr="000B4535" w14:paraId="747B4A0C" w14:textId="77777777" w:rsidTr="00E2231C">
        <w:trPr>
          <w:trHeight w:val="183"/>
        </w:trPr>
        <w:tc>
          <w:tcPr>
            <w:tcW w:w="1034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60609685" w14:textId="0F5E6CAE" w:rsidR="00093496" w:rsidRPr="006E7109" w:rsidRDefault="00576CD5" w:rsidP="00983A16">
            <w:pPr>
              <w:tabs>
                <w:tab w:val="left" w:pos="597"/>
              </w:tabs>
              <w:suppressAutoHyphens/>
              <w:autoSpaceDN w:val="0"/>
              <w:spacing w:after="0"/>
              <w:ind w:firstLine="464"/>
              <w:jc w:val="both"/>
              <w:rPr>
                <w:rFonts w:cs="Times New Roman"/>
                <w:color w:val="000000"/>
                <w:szCs w:val="28"/>
                <w:shd w:val="clear" w:color="auto" w:fill="FFFFFF"/>
                <w:lang w:val="ro-MD"/>
              </w:rPr>
            </w:pPr>
            <w:r w:rsidRPr="006E7109">
              <w:rPr>
                <w:szCs w:val="28"/>
                <w:lang w:val="ro-MD"/>
              </w:rPr>
              <w:t>Implicarea Serviciului Vamal</w:t>
            </w:r>
            <w:r w:rsidR="00053019" w:rsidRPr="006E7109">
              <w:rPr>
                <w:szCs w:val="28"/>
                <w:lang w:val="ro-MD"/>
              </w:rPr>
              <w:t xml:space="preserve"> și</w:t>
            </w:r>
            <w:r w:rsidRPr="006E7109">
              <w:rPr>
                <w:szCs w:val="28"/>
                <w:lang w:val="ro-MD"/>
              </w:rPr>
              <w:t xml:space="preserve"> </w:t>
            </w:r>
            <w:r w:rsidR="00053019" w:rsidRPr="006E7109">
              <w:rPr>
                <w:szCs w:val="28"/>
                <w:lang w:val="ro-MD"/>
              </w:rPr>
              <w:t xml:space="preserve">Serviciului Fiscal de Stat, </w:t>
            </w:r>
            <w:r w:rsidRPr="006E7109">
              <w:rPr>
                <w:szCs w:val="28"/>
                <w:lang w:val="ro-MD"/>
              </w:rPr>
              <w:t>conform domeniilor de competență, în procesul de aplicare a prevederilor</w:t>
            </w:r>
            <w:r w:rsidR="00053019" w:rsidRPr="006E7109">
              <w:rPr>
                <w:szCs w:val="28"/>
                <w:lang w:val="ro-MD"/>
              </w:rPr>
              <w:t xml:space="preserve"> ce rezultă din actul normativ.</w:t>
            </w:r>
          </w:p>
        </w:tc>
      </w:tr>
    </w:tbl>
    <w:p w14:paraId="38D4B77B" w14:textId="77777777" w:rsidR="00093496" w:rsidRPr="006E7109" w:rsidRDefault="00093496" w:rsidP="00C96BDB">
      <w:pPr>
        <w:tabs>
          <w:tab w:val="left" w:pos="993"/>
        </w:tabs>
        <w:suppressAutoHyphens/>
        <w:autoSpaceDN w:val="0"/>
        <w:spacing w:after="0"/>
        <w:ind w:firstLine="709"/>
        <w:jc w:val="both"/>
        <w:rPr>
          <w:rFonts w:eastAsia="Calibri" w:cs="Times New Roman"/>
          <w:kern w:val="3"/>
          <w:szCs w:val="28"/>
          <w:lang w:val="ro-MD"/>
        </w:rPr>
      </w:pPr>
    </w:p>
    <w:p w14:paraId="49E2E4AB" w14:textId="3A08533B" w:rsidR="00093496" w:rsidRPr="006E7109" w:rsidRDefault="00093496" w:rsidP="00C96BDB">
      <w:pPr>
        <w:spacing w:after="0"/>
        <w:rPr>
          <w:b/>
          <w:szCs w:val="28"/>
          <w:lang w:val="ro-MD"/>
        </w:rPr>
      </w:pPr>
    </w:p>
    <w:p w14:paraId="6C6DC277" w14:textId="61C5AF90" w:rsidR="009E296D" w:rsidRPr="006E7109" w:rsidRDefault="009E296D" w:rsidP="00C96BDB">
      <w:pPr>
        <w:spacing w:after="0"/>
        <w:rPr>
          <w:b/>
          <w:szCs w:val="28"/>
          <w:lang w:val="ro-MD"/>
        </w:rPr>
      </w:pPr>
    </w:p>
    <w:p w14:paraId="77ED0A37" w14:textId="77777777" w:rsidR="009E296D" w:rsidRPr="006E7109" w:rsidRDefault="009E296D" w:rsidP="00C96BDB">
      <w:pPr>
        <w:spacing w:after="0"/>
        <w:rPr>
          <w:b/>
          <w:szCs w:val="28"/>
          <w:lang w:val="ro-MD"/>
        </w:rPr>
      </w:pPr>
    </w:p>
    <w:p w14:paraId="206B4053" w14:textId="52A4BFBE" w:rsidR="00093496" w:rsidRPr="006E7109" w:rsidRDefault="009E296D" w:rsidP="00C96BDB">
      <w:pPr>
        <w:spacing w:after="0"/>
        <w:rPr>
          <w:b/>
          <w:szCs w:val="28"/>
          <w:lang w:val="ro-MD"/>
        </w:rPr>
      </w:pPr>
      <w:r w:rsidRPr="006E7109">
        <w:rPr>
          <w:b/>
          <w:szCs w:val="28"/>
          <w:lang w:val="ro-MD"/>
        </w:rPr>
        <w:t xml:space="preserve">    </w:t>
      </w:r>
      <w:r w:rsidR="00BC35F1" w:rsidRPr="006E7109">
        <w:rPr>
          <w:b/>
          <w:szCs w:val="28"/>
          <w:lang w:val="ro-MD"/>
        </w:rPr>
        <w:t>Ministrul F</w:t>
      </w:r>
      <w:r w:rsidR="00093496" w:rsidRPr="006E7109">
        <w:rPr>
          <w:b/>
          <w:szCs w:val="28"/>
          <w:lang w:val="ro-MD"/>
        </w:rPr>
        <w:t>inanțelor</w:t>
      </w:r>
      <w:r w:rsidR="00093496" w:rsidRPr="006E7109">
        <w:rPr>
          <w:b/>
          <w:szCs w:val="28"/>
          <w:lang w:val="ro-MD"/>
        </w:rPr>
        <w:tab/>
      </w:r>
      <w:r w:rsidRPr="006E7109">
        <w:rPr>
          <w:b/>
          <w:szCs w:val="28"/>
          <w:lang w:val="ro-MD"/>
        </w:rPr>
        <w:t xml:space="preserve">         </w:t>
      </w:r>
      <w:r w:rsidR="00093496" w:rsidRPr="006E7109">
        <w:rPr>
          <w:b/>
          <w:szCs w:val="28"/>
          <w:lang w:val="ro-MD"/>
        </w:rPr>
        <w:tab/>
      </w:r>
      <w:r w:rsidR="00093496" w:rsidRPr="006E7109">
        <w:rPr>
          <w:b/>
          <w:szCs w:val="28"/>
          <w:lang w:val="ro-MD"/>
        </w:rPr>
        <w:tab/>
      </w:r>
      <w:r w:rsidR="00093496" w:rsidRPr="006E7109">
        <w:rPr>
          <w:b/>
          <w:szCs w:val="28"/>
          <w:lang w:val="ro-MD"/>
        </w:rPr>
        <w:tab/>
      </w:r>
      <w:r w:rsidR="00BC35F1" w:rsidRPr="006E7109">
        <w:rPr>
          <w:b/>
          <w:szCs w:val="28"/>
          <w:lang w:val="ro-MD"/>
        </w:rPr>
        <w:tab/>
      </w:r>
      <w:r w:rsidR="00BC35F1" w:rsidRPr="006E7109">
        <w:rPr>
          <w:b/>
          <w:szCs w:val="28"/>
          <w:lang w:val="ro-MD"/>
        </w:rPr>
        <w:tab/>
      </w:r>
      <w:proofErr w:type="spellStart"/>
      <w:r w:rsidR="00BC35F1" w:rsidRPr="006E7109">
        <w:rPr>
          <w:b/>
          <w:szCs w:val="28"/>
          <w:lang w:val="ro-MD"/>
        </w:rPr>
        <w:t>Andrian</w:t>
      </w:r>
      <w:proofErr w:type="spellEnd"/>
      <w:r w:rsidR="00BC35F1" w:rsidRPr="006E7109">
        <w:rPr>
          <w:b/>
          <w:szCs w:val="28"/>
          <w:lang w:val="ro-MD"/>
        </w:rPr>
        <w:t xml:space="preserve"> GAVRILIȚĂ</w:t>
      </w:r>
    </w:p>
    <w:p w14:paraId="4D8F7F93" w14:textId="77777777" w:rsidR="00093496" w:rsidRPr="006E7109" w:rsidRDefault="00093496" w:rsidP="00C96BDB">
      <w:pPr>
        <w:rPr>
          <w:szCs w:val="28"/>
          <w:lang w:val="ro-MD"/>
        </w:rPr>
      </w:pPr>
    </w:p>
    <w:sectPr w:rsidR="00093496" w:rsidRPr="006E7109" w:rsidSect="004E6146">
      <w:footerReference w:type="default" r:id="rId9"/>
      <w:pgSz w:w="12240" w:h="15840"/>
      <w:pgMar w:top="709" w:right="1041" w:bottom="709"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E56CC7" w14:textId="77777777" w:rsidR="00EB4878" w:rsidRDefault="00EB4878">
      <w:pPr>
        <w:spacing w:after="0"/>
      </w:pPr>
      <w:r>
        <w:separator/>
      </w:r>
    </w:p>
  </w:endnote>
  <w:endnote w:type="continuationSeparator" w:id="0">
    <w:p w14:paraId="71F526A4" w14:textId="77777777" w:rsidR="00EB4878" w:rsidRDefault="00EB48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2298485"/>
      <w:docPartObj>
        <w:docPartGallery w:val="Page Numbers (Bottom of Page)"/>
        <w:docPartUnique/>
      </w:docPartObj>
    </w:sdtPr>
    <w:sdtEndPr>
      <w:rPr>
        <w:noProof/>
      </w:rPr>
    </w:sdtEndPr>
    <w:sdtContent>
      <w:p w14:paraId="151E18ED" w14:textId="086D492F" w:rsidR="002316BD" w:rsidRDefault="009E67A4">
        <w:pPr>
          <w:pStyle w:val="Footer"/>
          <w:jc w:val="right"/>
        </w:pPr>
        <w:r>
          <w:fldChar w:fldCharType="begin"/>
        </w:r>
        <w:r>
          <w:instrText xml:space="preserve"> PAGE   \* MERGEFORMAT </w:instrText>
        </w:r>
        <w:r>
          <w:fldChar w:fldCharType="separate"/>
        </w:r>
        <w:r w:rsidR="000B4535">
          <w:rPr>
            <w:noProof/>
          </w:rPr>
          <w:t>1</w:t>
        </w:r>
        <w:r>
          <w:rPr>
            <w:noProof/>
          </w:rPr>
          <w:fldChar w:fldCharType="end"/>
        </w:r>
      </w:p>
    </w:sdtContent>
  </w:sdt>
  <w:p w14:paraId="3EAEEC80" w14:textId="77777777" w:rsidR="002316BD" w:rsidRDefault="002316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915A9E" w14:textId="77777777" w:rsidR="00EB4878" w:rsidRDefault="00EB4878">
      <w:pPr>
        <w:spacing w:after="0"/>
      </w:pPr>
      <w:r>
        <w:separator/>
      </w:r>
    </w:p>
  </w:footnote>
  <w:footnote w:type="continuationSeparator" w:id="0">
    <w:p w14:paraId="07580F6B" w14:textId="77777777" w:rsidR="00EB4878" w:rsidRDefault="00EB487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730B2"/>
    <w:multiLevelType w:val="multilevel"/>
    <w:tmpl w:val="B6A0C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9503C"/>
    <w:multiLevelType w:val="multilevel"/>
    <w:tmpl w:val="899E0D2E"/>
    <w:lvl w:ilvl="0">
      <w:start w:val="1"/>
      <w:numFmt w:val="decimal"/>
      <w:lvlText w:val="%1."/>
      <w:lvlJc w:val="left"/>
      <w:pPr>
        <w:ind w:left="393" w:hanging="360"/>
      </w:pPr>
    </w:lvl>
    <w:lvl w:ilvl="1">
      <w:start w:val="1"/>
      <w:numFmt w:val="decimal"/>
      <w:lvlText w:val="%1.%2."/>
      <w:lvlJc w:val="left"/>
      <w:pPr>
        <w:ind w:left="1174" w:hanging="720"/>
      </w:pPr>
      <w:rPr>
        <w:lang w:val="ro-RO"/>
      </w:rPr>
    </w:lvl>
    <w:lvl w:ilvl="2">
      <w:start w:val="1"/>
      <w:numFmt w:val="decimal"/>
      <w:lvlText w:val="%1.%2.%3."/>
      <w:lvlJc w:val="left"/>
      <w:pPr>
        <w:ind w:left="1595" w:hanging="720"/>
      </w:pPr>
    </w:lvl>
    <w:lvl w:ilvl="3">
      <w:start w:val="1"/>
      <w:numFmt w:val="decimal"/>
      <w:lvlText w:val="%1.%2.%3.%4."/>
      <w:lvlJc w:val="left"/>
      <w:pPr>
        <w:ind w:left="2376" w:hanging="1080"/>
      </w:pPr>
    </w:lvl>
    <w:lvl w:ilvl="4">
      <w:start w:val="1"/>
      <w:numFmt w:val="decimal"/>
      <w:lvlText w:val="%1.%2.%3.%4.%5."/>
      <w:lvlJc w:val="left"/>
      <w:pPr>
        <w:ind w:left="2797" w:hanging="1080"/>
      </w:pPr>
    </w:lvl>
    <w:lvl w:ilvl="5">
      <w:start w:val="1"/>
      <w:numFmt w:val="decimal"/>
      <w:lvlText w:val="%1.%2.%3.%4.%5.%6."/>
      <w:lvlJc w:val="left"/>
      <w:pPr>
        <w:ind w:left="3578" w:hanging="1440"/>
      </w:pPr>
    </w:lvl>
    <w:lvl w:ilvl="6">
      <w:start w:val="1"/>
      <w:numFmt w:val="decimal"/>
      <w:lvlText w:val="%1.%2.%3.%4.%5.%6.%7."/>
      <w:lvlJc w:val="left"/>
      <w:pPr>
        <w:ind w:left="4359" w:hanging="1800"/>
      </w:pPr>
    </w:lvl>
    <w:lvl w:ilvl="7">
      <w:start w:val="1"/>
      <w:numFmt w:val="decimal"/>
      <w:lvlText w:val="%1.%2.%3.%4.%5.%6.%7.%8."/>
      <w:lvlJc w:val="left"/>
      <w:pPr>
        <w:ind w:left="4780" w:hanging="1800"/>
      </w:pPr>
    </w:lvl>
    <w:lvl w:ilvl="8">
      <w:start w:val="1"/>
      <w:numFmt w:val="decimal"/>
      <w:lvlText w:val="%1.%2.%3.%4.%5.%6.%7.%8.%9."/>
      <w:lvlJc w:val="left"/>
      <w:pPr>
        <w:ind w:left="5561" w:hanging="2160"/>
      </w:pPr>
    </w:lvl>
  </w:abstractNum>
  <w:abstractNum w:abstractNumId="2" w15:restartNumberingAfterBreak="0">
    <w:nsid w:val="154E0125"/>
    <w:multiLevelType w:val="hybridMultilevel"/>
    <w:tmpl w:val="18D28E78"/>
    <w:lvl w:ilvl="0" w:tplc="B5DAFF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947417"/>
    <w:multiLevelType w:val="multilevel"/>
    <w:tmpl w:val="7BFAAC32"/>
    <w:lvl w:ilvl="0">
      <w:start w:val="3"/>
      <w:numFmt w:val="decimal"/>
      <w:lvlText w:val="%1."/>
      <w:lvlJc w:val="left"/>
      <w:pPr>
        <w:ind w:left="2062" w:hanging="360"/>
      </w:pPr>
      <w:rPr>
        <w:rFonts w:ascii="Times New Roman" w:hAnsi="Times New Roman" w:cs="Times New Roman" w:hint="default"/>
        <w:b/>
        <w:bCs w:val="0"/>
        <w:sz w:val="28"/>
        <w:szCs w:val="28"/>
      </w:rPr>
    </w:lvl>
    <w:lvl w:ilvl="1">
      <w:start w:val="1"/>
      <w:numFmt w:val="decimal"/>
      <w:lvlText w:val="%1.%2."/>
      <w:lvlJc w:val="left"/>
      <w:pPr>
        <w:ind w:left="1288" w:hanging="720"/>
      </w:pPr>
      <w:rPr>
        <w:b w:val="0"/>
      </w:rPr>
    </w:lvl>
    <w:lvl w:ilvl="2">
      <w:start w:val="1"/>
      <w:numFmt w:val="decimal"/>
      <w:lvlText w:val="%1.%2.%3."/>
      <w:lvlJc w:val="left"/>
      <w:pPr>
        <w:ind w:left="1823" w:hanging="720"/>
      </w:pPr>
      <w:rPr>
        <w:b w:val="0"/>
      </w:rPr>
    </w:lvl>
    <w:lvl w:ilvl="3">
      <w:start w:val="1"/>
      <w:numFmt w:val="decimal"/>
      <w:lvlText w:val="%1.%2.%3.%4."/>
      <w:lvlJc w:val="left"/>
      <w:pPr>
        <w:ind w:left="2718" w:hanging="1080"/>
      </w:pPr>
      <w:rPr>
        <w:b w:val="0"/>
      </w:rPr>
    </w:lvl>
    <w:lvl w:ilvl="4">
      <w:start w:val="1"/>
      <w:numFmt w:val="decimal"/>
      <w:lvlText w:val="%1.%2.%3.%4.%5."/>
      <w:lvlJc w:val="left"/>
      <w:pPr>
        <w:ind w:left="3253" w:hanging="1080"/>
      </w:pPr>
      <w:rPr>
        <w:b w:val="0"/>
      </w:rPr>
    </w:lvl>
    <w:lvl w:ilvl="5">
      <w:start w:val="1"/>
      <w:numFmt w:val="decimal"/>
      <w:lvlText w:val="%1.%2.%3.%4.%5.%6."/>
      <w:lvlJc w:val="left"/>
      <w:pPr>
        <w:ind w:left="4148" w:hanging="1440"/>
      </w:pPr>
      <w:rPr>
        <w:b w:val="0"/>
      </w:rPr>
    </w:lvl>
    <w:lvl w:ilvl="6">
      <w:start w:val="1"/>
      <w:numFmt w:val="decimal"/>
      <w:lvlText w:val="%1.%2.%3.%4.%5.%6.%7."/>
      <w:lvlJc w:val="left"/>
      <w:pPr>
        <w:ind w:left="5043" w:hanging="1800"/>
      </w:pPr>
      <w:rPr>
        <w:b w:val="0"/>
      </w:rPr>
    </w:lvl>
    <w:lvl w:ilvl="7">
      <w:start w:val="1"/>
      <w:numFmt w:val="decimal"/>
      <w:lvlText w:val="%1.%2.%3.%4.%5.%6.%7.%8."/>
      <w:lvlJc w:val="left"/>
      <w:pPr>
        <w:ind w:left="5578" w:hanging="1800"/>
      </w:pPr>
      <w:rPr>
        <w:b w:val="0"/>
      </w:rPr>
    </w:lvl>
    <w:lvl w:ilvl="8">
      <w:start w:val="1"/>
      <w:numFmt w:val="decimal"/>
      <w:lvlText w:val="%1.%2.%3.%4.%5.%6.%7.%8.%9."/>
      <w:lvlJc w:val="left"/>
      <w:pPr>
        <w:ind w:left="6473" w:hanging="2160"/>
      </w:pPr>
      <w:rPr>
        <w:b w:val="0"/>
      </w:rPr>
    </w:lvl>
  </w:abstractNum>
  <w:abstractNum w:abstractNumId="4" w15:restartNumberingAfterBreak="0">
    <w:nsid w:val="2C5A4119"/>
    <w:multiLevelType w:val="multilevel"/>
    <w:tmpl w:val="579216E4"/>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267107"/>
    <w:multiLevelType w:val="hybridMultilevel"/>
    <w:tmpl w:val="F9108EF8"/>
    <w:lvl w:ilvl="0" w:tplc="B5DAFF8E">
      <w:numFmt w:val="bullet"/>
      <w:lvlText w:val="-"/>
      <w:lvlJc w:val="left"/>
      <w:pPr>
        <w:ind w:left="1601" w:hanging="360"/>
      </w:pPr>
      <w:rPr>
        <w:rFonts w:ascii="Times New Roman" w:eastAsia="Times New Roman" w:hAnsi="Times New Roman" w:cs="Times New Roman" w:hint="default"/>
      </w:rPr>
    </w:lvl>
    <w:lvl w:ilvl="1" w:tplc="04090003" w:tentative="1">
      <w:start w:val="1"/>
      <w:numFmt w:val="bullet"/>
      <w:lvlText w:val="o"/>
      <w:lvlJc w:val="left"/>
      <w:pPr>
        <w:ind w:left="2321" w:hanging="360"/>
      </w:pPr>
      <w:rPr>
        <w:rFonts w:ascii="Courier New" w:hAnsi="Courier New" w:cs="Courier New" w:hint="default"/>
      </w:rPr>
    </w:lvl>
    <w:lvl w:ilvl="2" w:tplc="04090005" w:tentative="1">
      <w:start w:val="1"/>
      <w:numFmt w:val="bullet"/>
      <w:lvlText w:val=""/>
      <w:lvlJc w:val="left"/>
      <w:pPr>
        <w:ind w:left="3041" w:hanging="360"/>
      </w:pPr>
      <w:rPr>
        <w:rFonts w:ascii="Wingdings" w:hAnsi="Wingdings" w:hint="default"/>
      </w:rPr>
    </w:lvl>
    <w:lvl w:ilvl="3" w:tplc="04090001" w:tentative="1">
      <w:start w:val="1"/>
      <w:numFmt w:val="bullet"/>
      <w:lvlText w:val=""/>
      <w:lvlJc w:val="left"/>
      <w:pPr>
        <w:ind w:left="3761" w:hanging="360"/>
      </w:pPr>
      <w:rPr>
        <w:rFonts w:ascii="Symbol" w:hAnsi="Symbol" w:hint="default"/>
      </w:rPr>
    </w:lvl>
    <w:lvl w:ilvl="4" w:tplc="04090003" w:tentative="1">
      <w:start w:val="1"/>
      <w:numFmt w:val="bullet"/>
      <w:lvlText w:val="o"/>
      <w:lvlJc w:val="left"/>
      <w:pPr>
        <w:ind w:left="4481" w:hanging="360"/>
      </w:pPr>
      <w:rPr>
        <w:rFonts w:ascii="Courier New" w:hAnsi="Courier New" w:cs="Courier New" w:hint="default"/>
      </w:rPr>
    </w:lvl>
    <w:lvl w:ilvl="5" w:tplc="04090005" w:tentative="1">
      <w:start w:val="1"/>
      <w:numFmt w:val="bullet"/>
      <w:lvlText w:val=""/>
      <w:lvlJc w:val="left"/>
      <w:pPr>
        <w:ind w:left="5201" w:hanging="360"/>
      </w:pPr>
      <w:rPr>
        <w:rFonts w:ascii="Wingdings" w:hAnsi="Wingdings" w:hint="default"/>
      </w:rPr>
    </w:lvl>
    <w:lvl w:ilvl="6" w:tplc="04090001" w:tentative="1">
      <w:start w:val="1"/>
      <w:numFmt w:val="bullet"/>
      <w:lvlText w:val=""/>
      <w:lvlJc w:val="left"/>
      <w:pPr>
        <w:ind w:left="5921" w:hanging="360"/>
      </w:pPr>
      <w:rPr>
        <w:rFonts w:ascii="Symbol" w:hAnsi="Symbol" w:hint="default"/>
      </w:rPr>
    </w:lvl>
    <w:lvl w:ilvl="7" w:tplc="04090003" w:tentative="1">
      <w:start w:val="1"/>
      <w:numFmt w:val="bullet"/>
      <w:lvlText w:val="o"/>
      <w:lvlJc w:val="left"/>
      <w:pPr>
        <w:ind w:left="6641" w:hanging="360"/>
      </w:pPr>
      <w:rPr>
        <w:rFonts w:ascii="Courier New" w:hAnsi="Courier New" w:cs="Courier New" w:hint="default"/>
      </w:rPr>
    </w:lvl>
    <w:lvl w:ilvl="8" w:tplc="04090005" w:tentative="1">
      <w:start w:val="1"/>
      <w:numFmt w:val="bullet"/>
      <w:lvlText w:val=""/>
      <w:lvlJc w:val="left"/>
      <w:pPr>
        <w:ind w:left="7361" w:hanging="360"/>
      </w:pPr>
      <w:rPr>
        <w:rFonts w:ascii="Wingdings" w:hAnsi="Wingdings" w:hint="default"/>
      </w:rPr>
    </w:lvl>
  </w:abstractNum>
  <w:abstractNum w:abstractNumId="6" w15:restartNumberingAfterBreak="0">
    <w:nsid w:val="461718C6"/>
    <w:multiLevelType w:val="hybridMultilevel"/>
    <w:tmpl w:val="41B08DAC"/>
    <w:lvl w:ilvl="0" w:tplc="B5DAFF8E">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BB57D6D"/>
    <w:multiLevelType w:val="multilevel"/>
    <w:tmpl w:val="7BFAAC32"/>
    <w:lvl w:ilvl="0">
      <w:start w:val="3"/>
      <w:numFmt w:val="decimal"/>
      <w:lvlText w:val="%1."/>
      <w:lvlJc w:val="left"/>
      <w:pPr>
        <w:ind w:left="2062" w:hanging="360"/>
      </w:pPr>
      <w:rPr>
        <w:rFonts w:ascii="Times New Roman" w:hAnsi="Times New Roman" w:cs="Times New Roman" w:hint="default"/>
        <w:b/>
        <w:bCs w:val="0"/>
        <w:sz w:val="28"/>
        <w:szCs w:val="28"/>
      </w:rPr>
    </w:lvl>
    <w:lvl w:ilvl="1">
      <w:start w:val="1"/>
      <w:numFmt w:val="decimal"/>
      <w:lvlText w:val="%1.%2."/>
      <w:lvlJc w:val="left"/>
      <w:pPr>
        <w:ind w:left="1288" w:hanging="720"/>
      </w:pPr>
      <w:rPr>
        <w:b w:val="0"/>
      </w:rPr>
    </w:lvl>
    <w:lvl w:ilvl="2">
      <w:start w:val="1"/>
      <w:numFmt w:val="decimal"/>
      <w:lvlText w:val="%1.%2.%3."/>
      <w:lvlJc w:val="left"/>
      <w:pPr>
        <w:ind w:left="1823" w:hanging="720"/>
      </w:pPr>
      <w:rPr>
        <w:b w:val="0"/>
      </w:rPr>
    </w:lvl>
    <w:lvl w:ilvl="3">
      <w:start w:val="1"/>
      <w:numFmt w:val="decimal"/>
      <w:lvlText w:val="%1.%2.%3.%4."/>
      <w:lvlJc w:val="left"/>
      <w:pPr>
        <w:ind w:left="2718" w:hanging="1080"/>
      </w:pPr>
      <w:rPr>
        <w:b w:val="0"/>
      </w:rPr>
    </w:lvl>
    <w:lvl w:ilvl="4">
      <w:start w:val="1"/>
      <w:numFmt w:val="decimal"/>
      <w:lvlText w:val="%1.%2.%3.%4.%5."/>
      <w:lvlJc w:val="left"/>
      <w:pPr>
        <w:ind w:left="3253" w:hanging="1080"/>
      </w:pPr>
      <w:rPr>
        <w:b w:val="0"/>
      </w:rPr>
    </w:lvl>
    <w:lvl w:ilvl="5">
      <w:start w:val="1"/>
      <w:numFmt w:val="decimal"/>
      <w:lvlText w:val="%1.%2.%3.%4.%5.%6."/>
      <w:lvlJc w:val="left"/>
      <w:pPr>
        <w:ind w:left="4148" w:hanging="1440"/>
      </w:pPr>
      <w:rPr>
        <w:b w:val="0"/>
      </w:rPr>
    </w:lvl>
    <w:lvl w:ilvl="6">
      <w:start w:val="1"/>
      <w:numFmt w:val="decimal"/>
      <w:lvlText w:val="%1.%2.%3.%4.%5.%6.%7."/>
      <w:lvlJc w:val="left"/>
      <w:pPr>
        <w:ind w:left="5043" w:hanging="1800"/>
      </w:pPr>
      <w:rPr>
        <w:b w:val="0"/>
      </w:rPr>
    </w:lvl>
    <w:lvl w:ilvl="7">
      <w:start w:val="1"/>
      <w:numFmt w:val="decimal"/>
      <w:lvlText w:val="%1.%2.%3.%4.%5.%6.%7.%8."/>
      <w:lvlJc w:val="left"/>
      <w:pPr>
        <w:ind w:left="5578" w:hanging="1800"/>
      </w:pPr>
      <w:rPr>
        <w:b w:val="0"/>
      </w:rPr>
    </w:lvl>
    <w:lvl w:ilvl="8">
      <w:start w:val="1"/>
      <w:numFmt w:val="decimal"/>
      <w:lvlText w:val="%1.%2.%3.%4.%5.%6.%7.%8.%9."/>
      <w:lvlJc w:val="left"/>
      <w:pPr>
        <w:ind w:left="6473" w:hanging="2160"/>
      </w:pPr>
      <w:rPr>
        <w:b w:val="0"/>
      </w:rPr>
    </w:lvl>
  </w:abstractNum>
  <w:abstractNum w:abstractNumId="8" w15:restartNumberingAfterBreak="0">
    <w:nsid w:val="70943052"/>
    <w:multiLevelType w:val="multilevel"/>
    <w:tmpl w:val="E1AAB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834084"/>
    <w:multiLevelType w:val="hybridMultilevel"/>
    <w:tmpl w:val="B4547B0E"/>
    <w:lvl w:ilvl="0" w:tplc="B5DAFF8E">
      <w:numFmt w:val="bullet"/>
      <w:lvlText w:val="-"/>
      <w:lvlJc w:val="left"/>
      <w:pPr>
        <w:ind w:left="862" w:hanging="360"/>
      </w:pPr>
      <w:rPr>
        <w:rFonts w:ascii="Times New Roman" w:eastAsia="Times New Roman"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0" w15:restartNumberingAfterBreak="0">
    <w:nsid w:val="75AC105E"/>
    <w:multiLevelType w:val="hybridMultilevel"/>
    <w:tmpl w:val="3C1EA316"/>
    <w:lvl w:ilvl="0" w:tplc="5F222F0C">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0"/>
  </w:num>
  <w:num w:numId="4">
    <w:abstractNumId w:val="3"/>
  </w:num>
  <w:num w:numId="5">
    <w:abstractNumId w:val="8"/>
  </w:num>
  <w:num w:numId="6">
    <w:abstractNumId w:val="0"/>
  </w:num>
  <w:num w:numId="7">
    <w:abstractNumId w:val="4"/>
  </w:num>
  <w:num w:numId="8">
    <w:abstractNumId w:val="2"/>
  </w:num>
  <w:num w:numId="9">
    <w:abstractNumId w:val="9"/>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9CF"/>
    <w:rsid w:val="00020108"/>
    <w:rsid w:val="000444AA"/>
    <w:rsid w:val="00053019"/>
    <w:rsid w:val="000538D2"/>
    <w:rsid w:val="00070314"/>
    <w:rsid w:val="00070D9E"/>
    <w:rsid w:val="00076A96"/>
    <w:rsid w:val="000847E2"/>
    <w:rsid w:val="00093496"/>
    <w:rsid w:val="000A37EC"/>
    <w:rsid w:val="000B4535"/>
    <w:rsid w:val="000C1244"/>
    <w:rsid w:val="0011264A"/>
    <w:rsid w:val="001148E5"/>
    <w:rsid w:val="0018245A"/>
    <w:rsid w:val="00191CBE"/>
    <w:rsid w:val="001C09CF"/>
    <w:rsid w:val="001D582E"/>
    <w:rsid w:val="00211A85"/>
    <w:rsid w:val="002161B9"/>
    <w:rsid w:val="002316BD"/>
    <w:rsid w:val="002A46F4"/>
    <w:rsid w:val="002B6DCF"/>
    <w:rsid w:val="002C3BC4"/>
    <w:rsid w:val="002E27A0"/>
    <w:rsid w:val="00311D0D"/>
    <w:rsid w:val="00370F02"/>
    <w:rsid w:val="0038033A"/>
    <w:rsid w:val="003C521E"/>
    <w:rsid w:val="00413D6D"/>
    <w:rsid w:val="00421B39"/>
    <w:rsid w:val="004A385B"/>
    <w:rsid w:val="004B67CC"/>
    <w:rsid w:val="004C1B59"/>
    <w:rsid w:val="004C4A0B"/>
    <w:rsid w:val="004E6146"/>
    <w:rsid w:val="004F14A2"/>
    <w:rsid w:val="004F333E"/>
    <w:rsid w:val="00511AFA"/>
    <w:rsid w:val="00524C9B"/>
    <w:rsid w:val="00552639"/>
    <w:rsid w:val="00576CD5"/>
    <w:rsid w:val="00595707"/>
    <w:rsid w:val="00595FBD"/>
    <w:rsid w:val="00611ACA"/>
    <w:rsid w:val="00624789"/>
    <w:rsid w:val="006824DF"/>
    <w:rsid w:val="006A5F77"/>
    <w:rsid w:val="006C11FD"/>
    <w:rsid w:val="006E5CEC"/>
    <w:rsid w:val="006E7109"/>
    <w:rsid w:val="006F15FF"/>
    <w:rsid w:val="006F7BFE"/>
    <w:rsid w:val="00712BDC"/>
    <w:rsid w:val="007179BF"/>
    <w:rsid w:val="00766F01"/>
    <w:rsid w:val="007861D1"/>
    <w:rsid w:val="007A5F16"/>
    <w:rsid w:val="007B3B43"/>
    <w:rsid w:val="007B6638"/>
    <w:rsid w:val="0080162C"/>
    <w:rsid w:val="008649CA"/>
    <w:rsid w:val="00871E40"/>
    <w:rsid w:val="00893205"/>
    <w:rsid w:val="008A0E34"/>
    <w:rsid w:val="008C7DDB"/>
    <w:rsid w:val="008E3E4A"/>
    <w:rsid w:val="008E4F10"/>
    <w:rsid w:val="00906D64"/>
    <w:rsid w:val="0091443E"/>
    <w:rsid w:val="00983A16"/>
    <w:rsid w:val="009C2130"/>
    <w:rsid w:val="009C3221"/>
    <w:rsid w:val="009C7170"/>
    <w:rsid w:val="009E296D"/>
    <w:rsid w:val="009E67A4"/>
    <w:rsid w:val="009F19AA"/>
    <w:rsid w:val="009F31F7"/>
    <w:rsid w:val="00A02E1B"/>
    <w:rsid w:val="00A20DCC"/>
    <w:rsid w:val="00A53119"/>
    <w:rsid w:val="00A54546"/>
    <w:rsid w:val="00A56A3F"/>
    <w:rsid w:val="00A713DE"/>
    <w:rsid w:val="00AD28E5"/>
    <w:rsid w:val="00AE2F4B"/>
    <w:rsid w:val="00B22F8C"/>
    <w:rsid w:val="00B52D41"/>
    <w:rsid w:val="00B75EA9"/>
    <w:rsid w:val="00BA123C"/>
    <w:rsid w:val="00BC35F1"/>
    <w:rsid w:val="00BC5BE4"/>
    <w:rsid w:val="00BF2408"/>
    <w:rsid w:val="00C00E01"/>
    <w:rsid w:val="00C159E3"/>
    <w:rsid w:val="00C32232"/>
    <w:rsid w:val="00C4702B"/>
    <w:rsid w:val="00C6328C"/>
    <w:rsid w:val="00C70FB0"/>
    <w:rsid w:val="00C92EAD"/>
    <w:rsid w:val="00C96BDB"/>
    <w:rsid w:val="00CD59AD"/>
    <w:rsid w:val="00CE594F"/>
    <w:rsid w:val="00CF2B85"/>
    <w:rsid w:val="00D0727A"/>
    <w:rsid w:val="00D260C1"/>
    <w:rsid w:val="00D4061E"/>
    <w:rsid w:val="00D64662"/>
    <w:rsid w:val="00DA1C27"/>
    <w:rsid w:val="00DC1210"/>
    <w:rsid w:val="00E02853"/>
    <w:rsid w:val="00E25CFE"/>
    <w:rsid w:val="00E26017"/>
    <w:rsid w:val="00E5736A"/>
    <w:rsid w:val="00E7474B"/>
    <w:rsid w:val="00E75E80"/>
    <w:rsid w:val="00EB4878"/>
    <w:rsid w:val="00EE7778"/>
    <w:rsid w:val="00F95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7C35F"/>
  <w15:chartTrackingRefBased/>
  <w15:docId w15:val="{34E987E8-AF71-4A0C-A175-80A4AB084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496"/>
    <w:pPr>
      <w:spacing w:line="240" w:lineRule="auto"/>
    </w:pPr>
    <w:rPr>
      <w:rFonts w:ascii="Times New Roman" w:hAnsi="Times New Roman"/>
      <w:kern w:val="0"/>
      <w:sz w:val="28"/>
      <w:lang w:val="ru-RU"/>
      <w14:ligatures w14:val="none"/>
    </w:rPr>
  </w:style>
  <w:style w:type="paragraph" w:styleId="Heading1">
    <w:name w:val="heading 1"/>
    <w:basedOn w:val="Normal"/>
    <w:next w:val="Normal"/>
    <w:link w:val="Heading1Char"/>
    <w:uiPriority w:val="9"/>
    <w:qFormat/>
    <w:rsid w:val="001C09C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C09C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C09CF"/>
    <w:pPr>
      <w:keepNext/>
      <w:keepLines/>
      <w:spacing w:before="160" w:after="80"/>
      <w:outlineLvl w:val="2"/>
    </w:pPr>
    <w:rPr>
      <w:rFonts w:eastAsiaTheme="majorEastAsia" w:cstheme="majorBidi"/>
      <w:color w:val="2E74B5" w:themeColor="accent1" w:themeShade="BF"/>
      <w:szCs w:val="28"/>
    </w:rPr>
  </w:style>
  <w:style w:type="paragraph" w:styleId="Heading4">
    <w:name w:val="heading 4"/>
    <w:basedOn w:val="Normal"/>
    <w:next w:val="Normal"/>
    <w:link w:val="Heading4Char"/>
    <w:uiPriority w:val="9"/>
    <w:unhideWhenUsed/>
    <w:qFormat/>
    <w:rsid w:val="001C09CF"/>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C09CF"/>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C09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09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09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09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09C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C09C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C09CF"/>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rsid w:val="001C09CF"/>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C09CF"/>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C09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09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09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09CF"/>
    <w:rPr>
      <w:rFonts w:eastAsiaTheme="majorEastAsia" w:cstheme="majorBidi"/>
      <w:color w:val="272727" w:themeColor="text1" w:themeTint="D8"/>
    </w:rPr>
  </w:style>
  <w:style w:type="paragraph" w:styleId="Title">
    <w:name w:val="Title"/>
    <w:basedOn w:val="Normal"/>
    <w:next w:val="Normal"/>
    <w:link w:val="TitleChar"/>
    <w:uiPriority w:val="10"/>
    <w:qFormat/>
    <w:rsid w:val="001C09C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09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09CF"/>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1C09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09CF"/>
    <w:pPr>
      <w:spacing w:before="160"/>
      <w:jc w:val="center"/>
    </w:pPr>
    <w:rPr>
      <w:i/>
      <w:iCs/>
      <w:color w:val="404040" w:themeColor="text1" w:themeTint="BF"/>
    </w:rPr>
  </w:style>
  <w:style w:type="character" w:customStyle="1" w:styleId="QuoteChar">
    <w:name w:val="Quote Char"/>
    <w:basedOn w:val="DefaultParagraphFont"/>
    <w:link w:val="Quote"/>
    <w:uiPriority w:val="29"/>
    <w:rsid w:val="001C09CF"/>
    <w:rPr>
      <w:i/>
      <w:iCs/>
      <w:color w:val="404040" w:themeColor="text1" w:themeTint="BF"/>
    </w:rPr>
  </w:style>
  <w:style w:type="paragraph" w:styleId="ListParagraph">
    <w:name w:val="List Paragraph"/>
    <w:aliases w:val="List Paragraph 1,Scriptoria bullet points,numbered list,2,OBC Bullet,Normal 1,Task Body,Viñetas (Inicio Parrafo),Paragrafo elenco,3 Txt tabla,Zerrenda-paragrafoa,Fiche List Paragraph,Dot pt,F5 List Paragraph,No Spacing1"/>
    <w:basedOn w:val="Normal"/>
    <w:link w:val="ListParagraphChar"/>
    <w:uiPriority w:val="1"/>
    <w:qFormat/>
    <w:rsid w:val="001C09CF"/>
    <w:pPr>
      <w:ind w:left="720"/>
      <w:contextualSpacing/>
    </w:pPr>
  </w:style>
  <w:style w:type="character" w:styleId="IntenseEmphasis">
    <w:name w:val="Intense Emphasis"/>
    <w:basedOn w:val="DefaultParagraphFont"/>
    <w:uiPriority w:val="21"/>
    <w:qFormat/>
    <w:rsid w:val="001C09CF"/>
    <w:rPr>
      <w:i/>
      <w:iCs/>
      <w:color w:val="2E74B5" w:themeColor="accent1" w:themeShade="BF"/>
    </w:rPr>
  </w:style>
  <w:style w:type="paragraph" w:styleId="IntenseQuote">
    <w:name w:val="Intense Quote"/>
    <w:basedOn w:val="Normal"/>
    <w:next w:val="Normal"/>
    <w:link w:val="IntenseQuoteChar"/>
    <w:uiPriority w:val="30"/>
    <w:qFormat/>
    <w:rsid w:val="001C09C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C09CF"/>
    <w:rPr>
      <w:i/>
      <w:iCs/>
      <w:color w:val="2E74B5" w:themeColor="accent1" w:themeShade="BF"/>
    </w:rPr>
  </w:style>
  <w:style w:type="character" w:styleId="IntenseReference">
    <w:name w:val="Intense Reference"/>
    <w:basedOn w:val="DefaultParagraphFont"/>
    <w:uiPriority w:val="32"/>
    <w:qFormat/>
    <w:rsid w:val="001C09CF"/>
    <w:rPr>
      <w:b/>
      <w:bCs/>
      <w:smallCaps/>
      <w:color w:val="2E74B5" w:themeColor="accent1" w:themeShade="BF"/>
      <w:spacing w:val="5"/>
    </w:rPr>
  </w:style>
  <w:style w:type="paragraph" w:styleId="Footer">
    <w:name w:val="footer"/>
    <w:basedOn w:val="Normal"/>
    <w:link w:val="FooterChar"/>
    <w:uiPriority w:val="99"/>
    <w:semiHidden/>
    <w:unhideWhenUsed/>
    <w:rsid w:val="00093496"/>
    <w:pPr>
      <w:tabs>
        <w:tab w:val="center" w:pos="4680"/>
        <w:tab w:val="right" w:pos="9360"/>
      </w:tabs>
      <w:spacing w:after="0"/>
    </w:pPr>
  </w:style>
  <w:style w:type="character" w:customStyle="1" w:styleId="FooterChar">
    <w:name w:val="Footer Char"/>
    <w:basedOn w:val="DefaultParagraphFont"/>
    <w:link w:val="Footer"/>
    <w:uiPriority w:val="99"/>
    <w:semiHidden/>
    <w:rsid w:val="00093496"/>
    <w:rPr>
      <w:rFonts w:ascii="Times New Roman" w:hAnsi="Times New Roman"/>
      <w:kern w:val="0"/>
      <w:sz w:val="28"/>
      <w:lang w:val="ru-RU"/>
      <w14:ligatures w14:val="none"/>
    </w:rPr>
  </w:style>
  <w:style w:type="character" w:customStyle="1" w:styleId="ListParagraphChar">
    <w:name w:val="List Paragraph Char"/>
    <w:aliases w:val="List Paragraph 1 Char,Scriptoria bullet points Char,numbered list Char,2 Char,OBC Bullet Char,Normal 1 Char,Task Body Char,Viñetas (Inicio Parrafo) Char,Paragrafo elenco Char,3 Txt tabla Char,Zerrenda-paragrafoa Char,Dot pt Char"/>
    <w:link w:val="ListParagraph"/>
    <w:uiPriority w:val="1"/>
    <w:qFormat/>
    <w:locked/>
    <w:rsid w:val="00093496"/>
  </w:style>
  <w:style w:type="paragraph" w:styleId="NormalWeb">
    <w:name w:val="Normal (Web)"/>
    <w:basedOn w:val="Normal"/>
    <w:uiPriority w:val="99"/>
    <w:unhideWhenUsed/>
    <w:rsid w:val="00093496"/>
    <w:pPr>
      <w:spacing w:before="100" w:beforeAutospacing="1" w:after="100" w:afterAutospacing="1"/>
    </w:pPr>
    <w:rPr>
      <w:rFonts w:eastAsia="Times New Roman" w:cs="Times New Roman"/>
      <w:sz w:val="24"/>
      <w:szCs w:val="24"/>
      <w:lang w:val="en-US"/>
    </w:rPr>
  </w:style>
  <w:style w:type="character" w:styleId="Hyperlink">
    <w:name w:val="Hyperlink"/>
    <w:basedOn w:val="DefaultParagraphFont"/>
    <w:uiPriority w:val="99"/>
    <w:unhideWhenUsed/>
    <w:rsid w:val="009F31F7"/>
    <w:rPr>
      <w:color w:val="0563C1" w:themeColor="hyperlink"/>
      <w:u w:val="single"/>
    </w:rPr>
  </w:style>
  <w:style w:type="character" w:styleId="Strong">
    <w:name w:val="Strong"/>
    <w:basedOn w:val="DefaultParagraphFont"/>
    <w:uiPriority w:val="22"/>
    <w:qFormat/>
    <w:rsid w:val="00524C9B"/>
    <w:rPr>
      <w:b/>
      <w:bCs/>
    </w:rPr>
  </w:style>
  <w:style w:type="paragraph" w:styleId="BalloonText">
    <w:name w:val="Balloon Text"/>
    <w:basedOn w:val="Normal"/>
    <w:link w:val="BalloonTextChar"/>
    <w:uiPriority w:val="99"/>
    <w:semiHidden/>
    <w:unhideWhenUsed/>
    <w:rsid w:val="00E25CF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CFE"/>
    <w:rPr>
      <w:rFonts w:ascii="Segoe UI" w:hAnsi="Segoe UI" w:cs="Segoe UI"/>
      <w:kern w:val="0"/>
      <w:sz w:val="18"/>
      <w:szCs w:val="18"/>
      <w:lang w:val="ru-RU"/>
      <w14:ligatures w14:val="none"/>
    </w:rPr>
  </w:style>
  <w:style w:type="character" w:styleId="CommentReference">
    <w:name w:val="annotation reference"/>
    <w:basedOn w:val="DefaultParagraphFont"/>
    <w:uiPriority w:val="99"/>
    <w:semiHidden/>
    <w:unhideWhenUsed/>
    <w:rsid w:val="004A385B"/>
    <w:rPr>
      <w:sz w:val="16"/>
      <w:szCs w:val="16"/>
    </w:rPr>
  </w:style>
  <w:style w:type="paragraph" w:styleId="CommentText">
    <w:name w:val="annotation text"/>
    <w:basedOn w:val="Normal"/>
    <w:link w:val="CommentTextChar"/>
    <w:uiPriority w:val="99"/>
    <w:semiHidden/>
    <w:unhideWhenUsed/>
    <w:rsid w:val="004A385B"/>
    <w:rPr>
      <w:sz w:val="20"/>
      <w:szCs w:val="20"/>
    </w:rPr>
  </w:style>
  <w:style w:type="character" w:customStyle="1" w:styleId="CommentTextChar">
    <w:name w:val="Comment Text Char"/>
    <w:basedOn w:val="DefaultParagraphFont"/>
    <w:link w:val="CommentText"/>
    <w:uiPriority w:val="99"/>
    <w:semiHidden/>
    <w:rsid w:val="004A385B"/>
    <w:rPr>
      <w:rFonts w:ascii="Times New Roman" w:hAnsi="Times New Roman"/>
      <w:kern w:val="0"/>
      <w:sz w:val="20"/>
      <w:szCs w:val="20"/>
      <w:lang w:val="ru-RU"/>
      <w14:ligatures w14:val="none"/>
    </w:rPr>
  </w:style>
  <w:style w:type="paragraph" w:styleId="CommentSubject">
    <w:name w:val="annotation subject"/>
    <w:basedOn w:val="CommentText"/>
    <w:next w:val="CommentText"/>
    <w:link w:val="CommentSubjectChar"/>
    <w:uiPriority w:val="99"/>
    <w:semiHidden/>
    <w:unhideWhenUsed/>
    <w:rsid w:val="004A385B"/>
    <w:rPr>
      <w:b/>
      <w:bCs/>
    </w:rPr>
  </w:style>
  <w:style w:type="character" w:customStyle="1" w:styleId="CommentSubjectChar">
    <w:name w:val="Comment Subject Char"/>
    <w:basedOn w:val="CommentTextChar"/>
    <w:link w:val="CommentSubject"/>
    <w:uiPriority w:val="99"/>
    <w:semiHidden/>
    <w:rsid w:val="004A385B"/>
    <w:rPr>
      <w:rFonts w:ascii="Times New Roman" w:hAnsi="Times New Roman"/>
      <w:b/>
      <w:bCs/>
      <w:kern w:val="0"/>
      <w:sz w:val="20"/>
      <w:szCs w:val="20"/>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6595">
      <w:bodyDiv w:val="1"/>
      <w:marLeft w:val="0"/>
      <w:marRight w:val="0"/>
      <w:marTop w:val="0"/>
      <w:marBottom w:val="0"/>
      <w:divBdr>
        <w:top w:val="none" w:sz="0" w:space="0" w:color="auto"/>
        <w:left w:val="none" w:sz="0" w:space="0" w:color="auto"/>
        <w:bottom w:val="none" w:sz="0" w:space="0" w:color="auto"/>
        <w:right w:val="none" w:sz="0" w:space="0" w:color="auto"/>
      </w:divBdr>
      <w:divsChild>
        <w:div w:id="789668787">
          <w:marLeft w:val="0"/>
          <w:marRight w:val="0"/>
          <w:marTop w:val="0"/>
          <w:marBottom w:val="0"/>
          <w:divBdr>
            <w:top w:val="none" w:sz="0" w:space="0" w:color="auto"/>
            <w:left w:val="none" w:sz="0" w:space="0" w:color="auto"/>
            <w:bottom w:val="none" w:sz="0" w:space="0" w:color="auto"/>
            <w:right w:val="none" w:sz="0" w:space="0" w:color="auto"/>
          </w:divBdr>
        </w:div>
      </w:divsChild>
    </w:div>
    <w:div w:id="50736067">
      <w:bodyDiv w:val="1"/>
      <w:marLeft w:val="0"/>
      <w:marRight w:val="0"/>
      <w:marTop w:val="0"/>
      <w:marBottom w:val="0"/>
      <w:divBdr>
        <w:top w:val="none" w:sz="0" w:space="0" w:color="auto"/>
        <w:left w:val="none" w:sz="0" w:space="0" w:color="auto"/>
        <w:bottom w:val="none" w:sz="0" w:space="0" w:color="auto"/>
        <w:right w:val="none" w:sz="0" w:space="0" w:color="auto"/>
      </w:divBdr>
      <w:divsChild>
        <w:div w:id="516047123">
          <w:marLeft w:val="0"/>
          <w:marRight w:val="0"/>
          <w:marTop w:val="0"/>
          <w:marBottom w:val="0"/>
          <w:divBdr>
            <w:top w:val="none" w:sz="0" w:space="0" w:color="auto"/>
            <w:left w:val="none" w:sz="0" w:space="0" w:color="auto"/>
            <w:bottom w:val="none" w:sz="0" w:space="0" w:color="auto"/>
            <w:right w:val="none" w:sz="0" w:space="0" w:color="auto"/>
          </w:divBdr>
        </w:div>
      </w:divsChild>
    </w:div>
    <w:div w:id="53285660">
      <w:bodyDiv w:val="1"/>
      <w:marLeft w:val="0"/>
      <w:marRight w:val="0"/>
      <w:marTop w:val="0"/>
      <w:marBottom w:val="0"/>
      <w:divBdr>
        <w:top w:val="none" w:sz="0" w:space="0" w:color="auto"/>
        <w:left w:val="none" w:sz="0" w:space="0" w:color="auto"/>
        <w:bottom w:val="none" w:sz="0" w:space="0" w:color="auto"/>
        <w:right w:val="none" w:sz="0" w:space="0" w:color="auto"/>
      </w:divBdr>
      <w:divsChild>
        <w:div w:id="1717897547">
          <w:marLeft w:val="0"/>
          <w:marRight w:val="0"/>
          <w:marTop w:val="0"/>
          <w:marBottom w:val="0"/>
          <w:divBdr>
            <w:top w:val="none" w:sz="0" w:space="0" w:color="auto"/>
            <w:left w:val="none" w:sz="0" w:space="0" w:color="auto"/>
            <w:bottom w:val="none" w:sz="0" w:space="0" w:color="auto"/>
            <w:right w:val="none" w:sz="0" w:space="0" w:color="auto"/>
          </w:divBdr>
        </w:div>
      </w:divsChild>
    </w:div>
    <w:div w:id="102189050">
      <w:bodyDiv w:val="1"/>
      <w:marLeft w:val="0"/>
      <w:marRight w:val="0"/>
      <w:marTop w:val="0"/>
      <w:marBottom w:val="0"/>
      <w:divBdr>
        <w:top w:val="none" w:sz="0" w:space="0" w:color="auto"/>
        <w:left w:val="none" w:sz="0" w:space="0" w:color="auto"/>
        <w:bottom w:val="none" w:sz="0" w:space="0" w:color="auto"/>
        <w:right w:val="none" w:sz="0" w:space="0" w:color="auto"/>
      </w:divBdr>
      <w:divsChild>
        <w:div w:id="1348485618">
          <w:marLeft w:val="0"/>
          <w:marRight w:val="0"/>
          <w:marTop w:val="0"/>
          <w:marBottom w:val="0"/>
          <w:divBdr>
            <w:top w:val="none" w:sz="0" w:space="0" w:color="auto"/>
            <w:left w:val="none" w:sz="0" w:space="0" w:color="auto"/>
            <w:bottom w:val="none" w:sz="0" w:space="0" w:color="auto"/>
            <w:right w:val="none" w:sz="0" w:space="0" w:color="auto"/>
          </w:divBdr>
        </w:div>
      </w:divsChild>
    </w:div>
    <w:div w:id="120880605">
      <w:bodyDiv w:val="1"/>
      <w:marLeft w:val="0"/>
      <w:marRight w:val="0"/>
      <w:marTop w:val="0"/>
      <w:marBottom w:val="0"/>
      <w:divBdr>
        <w:top w:val="none" w:sz="0" w:space="0" w:color="auto"/>
        <w:left w:val="none" w:sz="0" w:space="0" w:color="auto"/>
        <w:bottom w:val="none" w:sz="0" w:space="0" w:color="auto"/>
        <w:right w:val="none" w:sz="0" w:space="0" w:color="auto"/>
      </w:divBdr>
    </w:div>
    <w:div w:id="131099045">
      <w:bodyDiv w:val="1"/>
      <w:marLeft w:val="0"/>
      <w:marRight w:val="0"/>
      <w:marTop w:val="0"/>
      <w:marBottom w:val="0"/>
      <w:divBdr>
        <w:top w:val="none" w:sz="0" w:space="0" w:color="auto"/>
        <w:left w:val="none" w:sz="0" w:space="0" w:color="auto"/>
        <w:bottom w:val="none" w:sz="0" w:space="0" w:color="auto"/>
        <w:right w:val="none" w:sz="0" w:space="0" w:color="auto"/>
      </w:divBdr>
      <w:divsChild>
        <w:div w:id="1549880809">
          <w:marLeft w:val="0"/>
          <w:marRight w:val="0"/>
          <w:marTop w:val="0"/>
          <w:marBottom w:val="0"/>
          <w:divBdr>
            <w:top w:val="none" w:sz="0" w:space="0" w:color="auto"/>
            <w:left w:val="none" w:sz="0" w:space="0" w:color="auto"/>
            <w:bottom w:val="none" w:sz="0" w:space="0" w:color="auto"/>
            <w:right w:val="none" w:sz="0" w:space="0" w:color="auto"/>
          </w:divBdr>
        </w:div>
      </w:divsChild>
    </w:div>
    <w:div w:id="217590614">
      <w:bodyDiv w:val="1"/>
      <w:marLeft w:val="0"/>
      <w:marRight w:val="0"/>
      <w:marTop w:val="0"/>
      <w:marBottom w:val="0"/>
      <w:divBdr>
        <w:top w:val="none" w:sz="0" w:space="0" w:color="auto"/>
        <w:left w:val="none" w:sz="0" w:space="0" w:color="auto"/>
        <w:bottom w:val="none" w:sz="0" w:space="0" w:color="auto"/>
        <w:right w:val="none" w:sz="0" w:space="0" w:color="auto"/>
      </w:divBdr>
      <w:divsChild>
        <w:div w:id="812717221">
          <w:marLeft w:val="0"/>
          <w:marRight w:val="0"/>
          <w:marTop w:val="0"/>
          <w:marBottom w:val="0"/>
          <w:divBdr>
            <w:top w:val="none" w:sz="0" w:space="0" w:color="auto"/>
            <w:left w:val="none" w:sz="0" w:space="0" w:color="auto"/>
            <w:bottom w:val="none" w:sz="0" w:space="0" w:color="auto"/>
            <w:right w:val="none" w:sz="0" w:space="0" w:color="auto"/>
          </w:divBdr>
        </w:div>
      </w:divsChild>
    </w:div>
    <w:div w:id="261306379">
      <w:bodyDiv w:val="1"/>
      <w:marLeft w:val="0"/>
      <w:marRight w:val="0"/>
      <w:marTop w:val="0"/>
      <w:marBottom w:val="0"/>
      <w:divBdr>
        <w:top w:val="none" w:sz="0" w:space="0" w:color="auto"/>
        <w:left w:val="none" w:sz="0" w:space="0" w:color="auto"/>
        <w:bottom w:val="none" w:sz="0" w:space="0" w:color="auto"/>
        <w:right w:val="none" w:sz="0" w:space="0" w:color="auto"/>
      </w:divBdr>
      <w:divsChild>
        <w:div w:id="1376848623">
          <w:marLeft w:val="0"/>
          <w:marRight w:val="0"/>
          <w:marTop w:val="0"/>
          <w:marBottom w:val="0"/>
          <w:divBdr>
            <w:top w:val="none" w:sz="0" w:space="0" w:color="auto"/>
            <w:left w:val="none" w:sz="0" w:space="0" w:color="auto"/>
            <w:bottom w:val="none" w:sz="0" w:space="0" w:color="auto"/>
            <w:right w:val="none" w:sz="0" w:space="0" w:color="auto"/>
          </w:divBdr>
        </w:div>
      </w:divsChild>
    </w:div>
    <w:div w:id="292366359">
      <w:bodyDiv w:val="1"/>
      <w:marLeft w:val="0"/>
      <w:marRight w:val="0"/>
      <w:marTop w:val="0"/>
      <w:marBottom w:val="0"/>
      <w:divBdr>
        <w:top w:val="none" w:sz="0" w:space="0" w:color="auto"/>
        <w:left w:val="none" w:sz="0" w:space="0" w:color="auto"/>
        <w:bottom w:val="none" w:sz="0" w:space="0" w:color="auto"/>
        <w:right w:val="none" w:sz="0" w:space="0" w:color="auto"/>
      </w:divBdr>
    </w:div>
    <w:div w:id="324862899">
      <w:bodyDiv w:val="1"/>
      <w:marLeft w:val="0"/>
      <w:marRight w:val="0"/>
      <w:marTop w:val="0"/>
      <w:marBottom w:val="0"/>
      <w:divBdr>
        <w:top w:val="none" w:sz="0" w:space="0" w:color="auto"/>
        <w:left w:val="none" w:sz="0" w:space="0" w:color="auto"/>
        <w:bottom w:val="none" w:sz="0" w:space="0" w:color="auto"/>
        <w:right w:val="none" w:sz="0" w:space="0" w:color="auto"/>
      </w:divBdr>
      <w:divsChild>
        <w:div w:id="1244024838">
          <w:marLeft w:val="0"/>
          <w:marRight w:val="0"/>
          <w:marTop w:val="0"/>
          <w:marBottom w:val="0"/>
          <w:divBdr>
            <w:top w:val="none" w:sz="0" w:space="0" w:color="auto"/>
            <w:left w:val="none" w:sz="0" w:space="0" w:color="auto"/>
            <w:bottom w:val="none" w:sz="0" w:space="0" w:color="auto"/>
            <w:right w:val="none" w:sz="0" w:space="0" w:color="auto"/>
          </w:divBdr>
        </w:div>
      </w:divsChild>
    </w:div>
    <w:div w:id="334765832">
      <w:bodyDiv w:val="1"/>
      <w:marLeft w:val="0"/>
      <w:marRight w:val="0"/>
      <w:marTop w:val="0"/>
      <w:marBottom w:val="0"/>
      <w:divBdr>
        <w:top w:val="none" w:sz="0" w:space="0" w:color="auto"/>
        <w:left w:val="none" w:sz="0" w:space="0" w:color="auto"/>
        <w:bottom w:val="none" w:sz="0" w:space="0" w:color="auto"/>
        <w:right w:val="none" w:sz="0" w:space="0" w:color="auto"/>
      </w:divBdr>
      <w:divsChild>
        <w:div w:id="208955853">
          <w:marLeft w:val="0"/>
          <w:marRight w:val="0"/>
          <w:marTop w:val="0"/>
          <w:marBottom w:val="0"/>
          <w:divBdr>
            <w:top w:val="none" w:sz="0" w:space="0" w:color="auto"/>
            <w:left w:val="none" w:sz="0" w:space="0" w:color="auto"/>
            <w:bottom w:val="none" w:sz="0" w:space="0" w:color="auto"/>
            <w:right w:val="none" w:sz="0" w:space="0" w:color="auto"/>
          </w:divBdr>
        </w:div>
      </w:divsChild>
    </w:div>
    <w:div w:id="343746319">
      <w:bodyDiv w:val="1"/>
      <w:marLeft w:val="0"/>
      <w:marRight w:val="0"/>
      <w:marTop w:val="0"/>
      <w:marBottom w:val="0"/>
      <w:divBdr>
        <w:top w:val="none" w:sz="0" w:space="0" w:color="auto"/>
        <w:left w:val="none" w:sz="0" w:space="0" w:color="auto"/>
        <w:bottom w:val="none" w:sz="0" w:space="0" w:color="auto"/>
        <w:right w:val="none" w:sz="0" w:space="0" w:color="auto"/>
      </w:divBdr>
      <w:divsChild>
        <w:div w:id="860119764">
          <w:marLeft w:val="0"/>
          <w:marRight w:val="0"/>
          <w:marTop w:val="0"/>
          <w:marBottom w:val="0"/>
          <w:divBdr>
            <w:top w:val="none" w:sz="0" w:space="0" w:color="auto"/>
            <w:left w:val="none" w:sz="0" w:space="0" w:color="auto"/>
            <w:bottom w:val="none" w:sz="0" w:space="0" w:color="auto"/>
            <w:right w:val="none" w:sz="0" w:space="0" w:color="auto"/>
          </w:divBdr>
        </w:div>
      </w:divsChild>
    </w:div>
    <w:div w:id="346174720">
      <w:bodyDiv w:val="1"/>
      <w:marLeft w:val="0"/>
      <w:marRight w:val="0"/>
      <w:marTop w:val="0"/>
      <w:marBottom w:val="0"/>
      <w:divBdr>
        <w:top w:val="none" w:sz="0" w:space="0" w:color="auto"/>
        <w:left w:val="none" w:sz="0" w:space="0" w:color="auto"/>
        <w:bottom w:val="none" w:sz="0" w:space="0" w:color="auto"/>
        <w:right w:val="none" w:sz="0" w:space="0" w:color="auto"/>
      </w:divBdr>
    </w:div>
    <w:div w:id="350184815">
      <w:bodyDiv w:val="1"/>
      <w:marLeft w:val="0"/>
      <w:marRight w:val="0"/>
      <w:marTop w:val="0"/>
      <w:marBottom w:val="0"/>
      <w:divBdr>
        <w:top w:val="none" w:sz="0" w:space="0" w:color="auto"/>
        <w:left w:val="none" w:sz="0" w:space="0" w:color="auto"/>
        <w:bottom w:val="none" w:sz="0" w:space="0" w:color="auto"/>
        <w:right w:val="none" w:sz="0" w:space="0" w:color="auto"/>
      </w:divBdr>
      <w:divsChild>
        <w:div w:id="1422021848">
          <w:marLeft w:val="0"/>
          <w:marRight w:val="0"/>
          <w:marTop w:val="0"/>
          <w:marBottom w:val="0"/>
          <w:divBdr>
            <w:top w:val="none" w:sz="0" w:space="0" w:color="auto"/>
            <w:left w:val="none" w:sz="0" w:space="0" w:color="auto"/>
            <w:bottom w:val="none" w:sz="0" w:space="0" w:color="auto"/>
            <w:right w:val="none" w:sz="0" w:space="0" w:color="auto"/>
          </w:divBdr>
        </w:div>
      </w:divsChild>
    </w:div>
    <w:div w:id="351960093">
      <w:bodyDiv w:val="1"/>
      <w:marLeft w:val="0"/>
      <w:marRight w:val="0"/>
      <w:marTop w:val="0"/>
      <w:marBottom w:val="0"/>
      <w:divBdr>
        <w:top w:val="none" w:sz="0" w:space="0" w:color="auto"/>
        <w:left w:val="none" w:sz="0" w:space="0" w:color="auto"/>
        <w:bottom w:val="none" w:sz="0" w:space="0" w:color="auto"/>
        <w:right w:val="none" w:sz="0" w:space="0" w:color="auto"/>
      </w:divBdr>
      <w:divsChild>
        <w:div w:id="43481497">
          <w:marLeft w:val="0"/>
          <w:marRight w:val="0"/>
          <w:marTop w:val="0"/>
          <w:marBottom w:val="0"/>
          <w:divBdr>
            <w:top w:val="none" w:sz="0" w:space="0" w:color="auto"/>
            <w:left w:val="none" w:sz="0" w:space="0" w:color="auto"/>
            <w:bottom w:val="none" w:sz="0" w:space="0" w:color="auto"/>
            <w:right w:val="none" w:sz="0" w:space="0" w:color="auto"/>
          </w:divBdr>
        </w:div>
      </w:divsChild>
    </w:div>
    <w:div w:id="361251415">
      <w:bodyDiv w:val="1"/>
      <w:marLeft w:val="0"/>
      <w:marRight w:val="0"/>
      <w:marTop w:val="0"/>
      <w:marBottom w:val="0"/>
      <w:divBdr>
        <w:top w:val="none" w:sz="0" w:space="0" w:color="auto"/>
        <w:left w:val="none" w:sz="0" w:space="0" w:color="auto"/>
        <w:bottom w:val="none" w:sz="0" w:space="0" w:color="auto"/>
        <w:right w:val="none" w:sz="0" w:space="0" w:color="auto"/>
      </w:divBdr>
      <w:divsChild>
        <w:div w:id="1368261072">
          <w:marLeft w:val="0"/>
          <w:marRight w:val="0"/>
          <w:marTop w:val="0"/>
          <w:marBottom w:val="0"/>
          <w:divBdr>
            <w:top w:val="none" w:sz="0" w:space="0" w:color="auto"/>
            <w:left w:val="none" w:sz="0" w:space="0" w:color="auto"/>
            <w:bottom w:val="none" w:sz="0" w:space="0" w:color="auto"/>
            <w:right w:val="none" w:sz="0" w:space="0" w:color="auto"/>
          </w:divBdr>
        </w:div>
      </w:divsChild>
    </w:div>
    <w:div w:id="364600430">
      <w:bodyDiv w:val="1"/>
      <w:marLeft w:val="0"/>
      <w:marRight w:val="0"/>
      <w:marTop w:val="0"/>
      <w:marBottom w:val="0"/>
      <w:divBdr>
        <w:top w:val="none" w:sz="0" w:space="0" w:color="auto"/>
        <w:left w:val="none" w:sz="0" w:space="0" w:color="auto"/>
        <w:bottom w:val="none" w:sz="0" w:space="0" w:color="auto"/>
        <w:right w:val="none" w:sz="0" w:space="0" w:color="auto"/>
      </w:divBdr>
      <w:divsChild>
        <w:div w:id="1012998680">
          <w:marLeft w:val="0"/>
          <w:marRight w:val="0"/>
          <w:marTop w:val="0"/>
          <w:marBottom w:val="0"/>
          <w:divBdr>
            <w:top w:val="none" w:sz="0" w:space="0" w:color="auto"/>
            <w:left w:val="none" w:sz="0" w:space="0" w:color="auto"/>
            <w:bottom w:val="none" w:sz="0" w:space="0" w:color="auto"/>
            <w:right w:val="none" w:sz="0" w:space="0" w:color="auto"/>
          </w:divBdr>
        </w:div>
      </w:divsChild>
    </w:div>
    <w:div w:id="402722365">
      <w:bodyDiv w:val="1"/>
      <w:marLeft w:val="0"/>
      <w:marRight w:val="0"/>
      <w:marTop w:val="0"/>
      <w:marBottom w:val="0"/>
      <w:divBdr>
        <w:top w:val="none" w:sz="0" w:space="0" w:color="auto"/>
        <w:left w:val="none" w:sz="0" w:space="0" w:color="auto"/>
        <w:bottom w:val="none" w:sz="0" w:space="0" w:color="auto"/>
        <w:right w:val="none" w:sz="0" w:space="0" w:color="auto"/>
      </w:divBdr>
      <w:divsChild>
        <w:div w:id="1131052975">
          <w:marLeft w:val="0"/>
          <w:marRight w:val="0"/>
          <w:marTop w:val="0"/>
          <w:marBottom w:val="0"/>
          <w:divBdr>
            <w:top w:val="none" w:sz="0" w:space="0" w:color="auto"/>
            <w:left w:val="none" w:sz="0" w:space="0" w:color="auto"/>
            <w:bottom w:val="none" w:sz="0" w:space="0" w:color="auto"/>
            <w:right w:val="none" w:sz="0" w:space="0" w:color="auto"/>
          </w:divBdr>
        </w:div>
      </w:divsChild>
    </w:div>
    <w:div w:id="431364652">
      <w:bodyDiv w:val="1"/>
      <w:marLeft w:val="0"/>
      <w:marRight w:val="0"/>
      <w:marTop w:val="0"/>
      <w:marBottom w:val="0"/>
      <w:divBdr>
        <w:top w:val="none" w:sz="0" w:space="0" w:color="auto"/>
        <w:left w:val="none" w:sz="0" w:space="0" w:color="auto"/>
        <w:bottom w:val="none" w:sz="0" w:space="0" w:color="auto"/>
        <w:right w:val="none" w:sz="0" w:space="0" w:color="auto"/>
      </w:divBdr>
      <w:divsChild>
        <w:div w:id="1185678517">
          <w:marLeft w:val="0"/>
          <w:marRight w:val="0"/>
          <w:marTop w:val="0"/>
          <w:marBottom w:val="0"/>
          <w:divBdr>
            <w:top w:val="none" w:sz="0" w:space="0" w:color="auto"/>
            <w:left w:val="none" w:sz="0" w:space="0" w:color="auto"/>
            <w:bottom w:val="none" w:sz="0" w:space="0" w:color="auto"/>
            <w:right w:val="none" w:sz="0" w:space="0" w:color="auto"/>
          </w:divBdr>
        </w:div>
      </w:divsChild>
    </w:div>
    <w:div w:id="469829873">
      <w:bodyDiv w:val="1"/>
      <w:marLeft w:val="0"/>
      <w:marRight w:val="0"/>
      <w:marTop w:val="0"/>
      <w:marBottom w:val="0"/>
      <w:divBdr>
        <w:top w:val="none" w:sz="0" w:space="0" w:color="auto"/>
        <w:left w:val="none" w:sz="0" w:space="0" w:color="auto"/>
        <w:bottom w:val="none" w:sz="0" w:space="0" w:color="auto"/>
        <w:right w:val="none" w:sz="0" w:space="0" w:color="auto"/>
      </w:divBdr>
      <w:divsChild>
        <w:div w:id="466706493">
          <w:marLeft w:val="0"/>
          <w:marRight w:val="0"/>
          <w:marTop w:val="0"/>
          <w:marBottom w:val="0"/>
          <w:divBdr>
            <w:top w:val="none" w:sz="0" w:space="0" w:color="auto"/>
            <w:left w:val="none" w:sz="0" w:space="0" w:color="auto"/>
            <w:bottom w:val="none" w:sz="0" w:space="0" w:color="auto"/>
            <w:right w:val="none" w:sz="0" w:space="0" w:color="auto"/>
          </w:divBdr>
        </w:div>
      </w:divsChild>
    </w:div>
    <w:div w:id="494341358">
      <w:bodyDiv w:val="1"/>
      <w:marLeft w:val="0"/>
      <w:marRight w:val="0"/>
      <w:marTop w:val="0"/>
      <w:marBottom w:val="0"/>
      <w:divBdr>
        <w:top w:val="none" w:sz="0" w:space="0" w:color="auto"/>
        <w:left w:val="none" w:sz="0" w:space="0" w:color="auto"/>
        <w:bottom w:val="none" w:sz="0" w:space="0" w:color="auto"/>
        <w:right w:val="none" w:sz="0" w:space="0" w:color="auto"/>
      </w:divBdr>
      <w:divsChild>
        <w:div w:id="126630913">
          <w:marLeft w:val="0"/>
          <w:marRight w:val="0"/>
          <w:marTop w:val="0"/>
          <w:marBottom w:val="0"/>
          <w:divBdr>
            <w:top w:val="none" w:sz="0" w:space="0" w:color="auto"/>
            <w:left w:val="none" w:sz="0" w:space="0" w:color="auto"/>
            <w:bottom w:val="none" w:sz="0" w:space="0" w:color="auto"/>
            <w:right w:val="none" w:sz="0" w:space="0" w:color="auto"/>
          </w:divBdr>
        </w:div>
      </w:divsChild>
    </w:div>
    <w:div w:id="518548025">
      <w:bodyDiv w:val="1"/>
      <w:marLeft w:val="0"/>
      <w:marRight w:val="0"/>
      <w:marTop w:val="0"/>
      <w:marBottom w:val="0"/>
      <w:divBdr>
        <w:top w:val="none" w:sz="0" w:space="0" w:color="auto"/>
        <w:left w:val="none" w:sz="0" w:space="0" w:color="auto"/>
        <w:bottom w:val="none" w:sz="0" w:space="0" w:color="auto"/>
        <w:right w:val="none" w:sz="0" w:space="0" w:color="auto"/>
      </w:divBdr>
      <w:divsChild>
        <w:div w:id="1466465806">
          <w:marLeft w:val="0"/>
          <w:marRight w:val="0"/>
          <w:marTop w:val="0"/>
          <w:marBottom w:val="0"/>
          <w:divBdr>
            <w:top w:val="none" w:sz="0" w:space="0" w:color="auto"/>
            <w:left w:val="none" w:sz="0" w:space="0" w:color="auto"/>
            <w:bottom w:val="none" w:sz="0" w:space="0" w:color="auto"/>
            <w:right w:val="none" w:sz="0" w:space="0" w:color="auto"/>
          </w:divBdr>
        </w:div>
      </w:divsChild>
    </w:div>
    <w:div w:id="545146633">
      <w:bodyDiv w:val="1"/>
      <w:marLeft w:val="0"/>
      <w:marRight w:val="0"/>
      <w:marTop w:val="0"/>
      <w:marBottom w:val="0"/>
      <w:divBdr>
        <w:top w:val="none" w:sz="0" w:space="0" w:color="auto"/>
        <w:left w:val="none" w:sz="0" w:space="0" w:color="auto"/>
        <w:bottom w:val="none" w:sz="0" w:space="0" w:color="auto"/>
        <w:right w:val="none" w:sz="0" w:space="0" w:color="auto"/>
      </w:divBdr>
      <w:divsChild>
        <w:div w:id="2139299729">
          <w:marLeft w:val="0"/>
          <w:marRight w:val="0"/>
          <w:marTop w:val="0"/>
          <w:marBottom w:val="0"/>
          <w:divBdr>
            <w:top w:val="none" w:sz="0" w:space="0" w:color="auto"/>
            <w:left w:val="none" w:sz="0" w:space="0" w:color="auto"/>
            <w:bottom w:val="none" w:sz="0" w:space="0" w:color="auto"/>
            <w:right w:val="none" w:sz="0" w:space="0" w:color="auto"/>
          </w:divBdr>
        </w:div>
      </w:divsChild>
    </w:div>
    <w:div w:id="593781829">
      <w:bodyDiv w:val="1"/>
      <w:marLeft w:val="0"/>
      <w:marRight w:val="0"/>
      <w:marTop w:val="0"/>
      <w:marBottom w:val="0"/>
      <w:divBdr>
        <w:top w:val="none" w:sz="0" w:space="0" w:color="auto"/>
        <w:left w:val="none" w:sz="0" w:space="0" w:color="auto"/>
        <w:bottom w:val="none" w:sz="0" w:space="0" w:color="auto"/>
        <w:right w:val="none" w:sz="0" w:space="0" w:color="auto"/>
      </w:divBdr>
      <w:divsChild>
        <w:div w:id="2134984586">
          <w:marLeft w:val="0"/>
          <w:marRight w:val="0"/>
          <w:marTop w:val="0"/>
          <w:marBottom w:val="0"/>
          <w:divBdr>
            <w:top w:val="none" w:sz="0" w:space="0" w:color="auto"/>
            <w:left w:val="none" w:sz="0" w:space="0" w:color="auto"/>
            <w:bottom w:val="none" w:sz="0" w:space="0" w:color="auto"/>
            <w:right w:val="none" w:sz="0" w:space="0" w:color="auto"/>
          </w:divBdr>
        </w:div>
      </w:divsChild>
    </w:div>
    <w:div w:id="665745401">
      <w:bodyDiv w:val="1"/>
      <w:marLeft w:val="0"/>
      <w:marRight w:val="0"/>
      <w:marTop w:val="0"/>
      <w:marBottom w:val="0"/>
      <w:divBdr>
        <w:top w:val="none" w:sz="0" w:space="0" w:color="auto"/>
        <w:left w:val="none" w:sz="0" w:space="0" w:color="auto"/>
        <w:bottom w:val="none" w:sz="0" w:space="0" w:color="auto"/>
        <w:right w:val="none" w:sz="0" w:space="0" w:color="auto"/>
      </w:divBdr>
      <w:divsChild>
        <w:div w:id="1767189248">
          <w:marLeft w:val="0"/>
          <w:marRight w:val="0"/>
          <w:marTop w:val="0"/>
          <w:marBottom w:val="0"/>
          <w:divBdr>
            <w:top w:val="none" w:sz="0" w:space="0" w:color="auto"/>
            <w:left w:val="none" w:sz="0" w:space="0" w:color="auto"/>
            <w:bottom w:val="none" w:sz="0" w:space="0" w:color="auto"/>
            <w:right w:val="none" w:sz="0" w:space="0" w:color="auto"/>
          </w:divBdr>
        </w:div>
      </w:divsChild>
    </w:div>
    <w:div w:id="682437203">
      <w:bodyDiv w:val="1"/>
      <w:marLeft w:val="0"/>
      <w:marRight w:val="0"/>
      <w:marTop w:val="0"/>
      <w:marBottom w:val="0"/>
      <w:divBdr>
        <w:top w:val="none" w:sz="0" w:space="0" w:color="auto"/>
        <w:left w:val="none" w:sz="0" w:space="0" w:color="auto"/>
        <w:bottom w:val="none" w:sz="0" w:space="0" w:color="auto"/>
        <w:right w:val="none" w:sz="0" w:space="0" w:color="auto"/>
      </w:divBdr>
      <w:divsChild>
        <w:div w:id="796295034">
          <w:marLeft w:val="0"/>
          <w:marRight w:val="0"/>
          <w:marTop w:val="0"/>
          <w:marBottom w:val="0"/>
          <w:divBdr>
            <w:top w:val="none" w:sz="0" w:space="0" w:color="auto"/>
            <w:left w:val="none" w:sz="0" w:space="0" w:color="auto"/>
            <w:bottom w:val="none" w:sz="0" w:space="0" w:color="auto"/>
            <w:right w:val="none" w:sz="0" w:space="0" w:color="auto"/>
          </w:divBdr>
        </w:div>
      </w:divsChild>
    </w:div>
    <w:div w:id="685596986">
      <w:bodyDiv w:val="1"/>
      <w:marLeft w:val="0"/>
      <w:marRight w:val="0"/>
      <w:marTop w:val="0"/>
      <w:marBottom w:val="0"/>
      <w:divBdr>
        <w:top w:val="none" w:sz="0" w:space="0" w:color="auto"/>
        <w:left w:val="none" w:sz="0" w:space="0" w:color="auto"/>
        <w:bottom w:val="none" w:sz="0" w:space="0" w:color="auto"/>
        <w:right w:val="none" w:sz="0" w:space="0" w:color="auto"/>
      </w:divBdr>
      <w:divsChild>
        <w:div w:id="463305120">
          <w:marLeft w:val="0"/>
          <w:marRight w:val="0"/>
          <w:marTop w:val="0"/>
          <w:marBottom w:val="0"/>
          <w:divBdr>
            <w:top w:val="none" w:sz="0" w:space="0" w:color="auto"/>
            <w:left w:val="none" w:sz="0" w:space="0" w:color="auto"/>
            <w:bottom w:val="none" w:sz="0" w:space="0" w:color="auto"/>
            <w:right w:val="none" w:sz="0" w:space="0" w:color="auto"/>
          </w:divBdr>
        </w:div>
      </w:divsChild>
    </w:div>
    <w:div w:id="688990601">
      <w:bodyDiv w:val="1"/>
      <w:marLeft w:val="0"/>
      <w:marRight w:val="0"/>
      <w:marTop w:val="0"/>
      <w:marBottom w:val="0"/>
      <w:divBdr>
        <w:top w:val="none" w:sz="0" w:space="0" w:color="auto"/>
        <w:left w:val="none" w:sz="0" w:space="0" w:color="auto"/>
        <w:bottom w:val="none" w:sz="0" w:space="0" w:color="auto"/>
        <w:right w:val="none" w:sz="0" w:space="0" w:color="auto"/>
      </w:divBdr>
      <w:divsChild>
        <w:div w:id="1934780047">
          <w:marLeft w:val="0"/>
          <w:marRight w:val="0"/>
          <w:marTop w:val="0"/>
          <w:marBottom w:val="0"/>
          <w:divBdr>
            <w:top w:val="none" w:sz="0" w:space="0" w:color="auto"/>
            <w:left w:val="none" w:sz="0" w:space="0" w:color="auto"/>
            <w:bottom w:val="none" w:sz="0" w:space="0" w:color="auto"/>
            <w:right w:val="none" w:sz="0" w:space="0" w:color="auto"/>
          </w:divBdr>
        </w:div>
      </w:divsChild>
    </w:div>
    <w:div w:id="741829733">
      <w:bodyDiv w:val="1"/>
      <w:marLeft w:val="0"/>
      <w:marRight w:val="0"/>
      <w:marTop w:val="0"/>
      <w:marBottom w:val="0"/>
      <w:divBdr>
        <w:top w:val="none" w:sz="0" w:space="0" w:color="auto"/>
        <w:left w:val="none" w:sz="0" w:space="0" w:color="auto"/>
        <w:bottom w:val="none" w:sz="0" w:space="0" w:color="auto"/>
        <w:right w:val="none" w:sz="0" w:space="0" w:color="auto"/>
      </w:divBdr>
    </w:div>
    <w:div w:id="743725750">
      <w:bodyDiv w:val="1"/>
      <w:marLeft w:val="0"/>
      <w:marRight w:val="0"/>
      <w:marTop w:val="0"/>
      <w:marBottom w:val="0"/>
      <w:divBdr>
        <w:top w:val="none" w:sz="0" w:space="0" w:color="auto"/>
        <w:left w:val="none" w:sz="0" w:space="0" w:color="auto"/>
        <w:bottom w:val="none" w:sz="0" w:space="0" w:color="auto"/>
        <w:right w:val="none" w:sz="0" w:space="0" w:color="auto"/>
      </w:divBdr>
    </w:div>
    <w:div w:id="751926690">
      <w:bodyDiv w:val="1"/>
      <w:marLeft w:val="0"/>
      <w:marRight w:val="0"/>
      <w:marTop w:val="0"/>
      <w:marBottom w:val="0"/>
      <w:divBdr>
        <w:top w:val="none" w:sz="0" w:space="0" w:color="auto"/>
        <w:left w:val="none" w:sz="0" w:space="0" w:color="auto"/>
        <w:bottom w:val="none" w:sz="0" w:space="0" w:color="auto"/>
        <w:right w:val="none" w:sz="0" w:space="0" w:color="auto"/>
      </w:divBdr>
      <w:divsChild>
        <w:div w:id="2024473051">
          <w:marLeft w:val="0"/>
          <w:marRight w:val="0"/>
          <w:marTop w:val="0"/>
          <w:marBottom w:val="0"/>
          <w:divBdr>
            <w:top w:val="none" w:sz="0" w:space="0" w:color="auto"/>
            <w:left w:val="none" w:sz="0" w:space="0" w:color="auto"/>
            <w:bottom w:val="none" w:sz="0" w:space="0" w:color="auto"/>
            <w:right w:val="none" w:sz="0" w:space="0" w:color="auto"/>
          </w:divBdr>
        </w:div>
      </w:divsChild>
    </w:div>
    <w:div w:id="794830578">
      <w:bodyDiv w:val="1"/>
      <w:marLeft w:val="0"/>
      <w:marRight w:val="0"/>
      <w:marTop w:val="0"/>
      <w:marBottom w:val="0"/>
      <w:divBdr>
        <w:top w:val="none" w:sz="0" w:space="0" w:color="auto"/>
        <w:left w:val="none" w:sz="0" w:space="0" w:color="auto"/>
        <w:bottom w:val="none" w:sz="0" w:space="0" w:color="auto"/>
        <w:right w:val="none" w:sz="0" w:space="0" w:color="auto"/>
      </w:divBdr>
    </w:div>
    <w:div w:id="820926737">
      <w:bodyDiv w:val="1"/>
      <w:marLeft w:val="0"/>
      <w:marRight w:val="0"/>
      <w:marTop w:val="0"/>
      <w:marBottom w:val="0"/>
      <w:divBdr>
        <w:top w:val="none" w:sz="0" w:space="0" w:color="auto"/>
        <w:left w:val="none" w:sz="0" w:space="0" w:color="auto"/>
        <w:bottom w:val="none" w:sz="0" w:space="0" w:color="auto"/>
        <w:right w:val="none" w:sz="0" w:space="0" w:color="auto"/>
      </w:divBdr>
      <w:divsChild>
        <w:div w:id="1331375215">
          <w:marLeft w:val="0"/>
          <w:marRight w:val="0"/>
          <w:marTop w:val="0"/>
          <w:marBottom w:val="0"/>
          <w:divBdr>
            <w:top w:val="none" w:sz="0" w:space="0" w:color="auto"/>
            <w:left w:val="none" w:sz="0" w:space="0" w:color="auto"/>
            <w:bottom w:val="none" w:sz="0" w:space="0" w:color="auto"/>
            <w:right w:val="none" w:sz="0" w:space="0" w:color="auto"/>
          </w:divBdr>
        </w:div>
      </w:divsChild>
    </w:div>
    <w:div w:id="827862863">
      <w:bodyDiv w:val="1"/>
      <w:marLeft w:val="0"/>
      <w:marRight w:val="0"/>
      <w:marTop w:val="0"/>
      <w:marBottom w:val="0"/>
      <w:divBdr>
        <w:top w:val="none" w:sz="0" w:space="0" w:color="auto"/>
        <w:left w:val="none" w:sz="0" w:space="0" w:color="auto"/>
        <w:bottom w:val="none" w:sz="0" w:space="0" w:color="auto"/>
        <w:right w:val="none" w:sz="0" w:space="0" w:color="auto"/>
      </w:divBdr>
      <w:divsChild>
        <w:div w:id="637690908">
          <w:marLeft w:val="0"/>
          <w:marRight w:val="0"/>
          <w:marTop w:val="0"/>
          <w:marBottom w:val="0"/>
          <w:divBdr>
            <w:top w:val="none" w:sz="0" w:space="0" w:color="auto"/>
            <w:left w:val="none" w:sz="0" w:space="0" w:color="auto"/>
            <w:bottom w:val="none" w:sz="0" w:space="0" w:color="auto"/>
            <w:right w:val="none" w:sz="0" w:space="0" w:color="auto"/>
          </w:divBdr>
        </w:div>
      </w:divsChild>
    </w:div>
    <w:div w:id="833300800">
      <w:bodyDiv w:val="1"/>
      <w:marLeft w:val="0"/>
      <w:marRight w:val="0"/>
      <w:marTop w:val="0"/>
      <w:marBottom w:val="0"/>
      <w:divBdr>
        <w:top w:val="none" w:sz="0" w:space="0" w:color="auto"/>
        <w:left w:val="none" w:sz="0" w:space="0" w:color="auto"/>
        <w:bottom w:val="none" w:sz="0" w:space="0" w:color="auto"/>
        <w:right w:val="none" w:sz="0" w:space="0" w:color="auto"/>
      </w:divBdr>
      <w:divsChild>
        <w:div w:id="164903541">
          <w:marLeft w:val="0"/>
          <w:marRight w:val="0"/>
          <w:marTop w:val="0"/>
          <w:marBottom w:val="0"/>
          <w:divBdr>
            <w:top w:val="none" w:sz="0" w:space="0" w:color="auto"/>
            <w:left w:val="none" w:sz="0" w:space="0" w:color="auto"/>
            <w:bottom w:val="none" w:sz="0" w:space="0" w:color="auto"/>
            <w:right w:val="none" w:sz="0" w:space="0" w:color="auto"/>
          </w:divBdr>
        </w:div>
      </w:divsChild>
    </w:div>
    <w:div w:id="862284802">
      <w:bodyDiv w:val="1"/>
      <w:marLeft w:val="0"/>
      <w:marRight w:val="0"/>
      <w:marTop w:val="0"/>
      <w:marBottom w:val="0"/>
      <w:divBdr>
        <w:top w:val="none" w:sz="0" w:space="0" w:color="auto"/>
        <w:left w:val="none" w:sz="0" w:space="0" w:color="auto"/>
        <w:bottom w:val="none" w:sz="0" w:space="0" w:color="auto"/>
        <w:right w:val="none" w:sz="0" w:space="0" w:color="auto"/>
      </w:divBdr>
      <w:divsChild>
        <w:div w:id="1856963032">
          <w:marLeft w:val="0"/>
          <w:marRight w:val="0"/>
          <w:marTop w:val="0"/>
          <w:marBottom w:val="0"/>
          <w:divBdr>
            <w:top w:val="none" w:sz="0" w:space="0" w:color="auto"/>
            <w:left w:val="none" w:sz="0" w:space="0" w:color="auto"/>
            <w:bottom w:val="none" w:sz="0" w:space="0" w:color="auto"/>
            <w:right w:val="none" w:sz="0" w:space="0" w:color="auto"/>
          </w:divBdr>
        </w:div>
      </w:divsChild>
    </w:div>
    <w:div w:id="863639219">
      <w:bodyDiv w:val="1"/>
      <w:marLeft w:val="0"/>
      <w:marRight w:val="0"/>
      <w:marTop w:val="0"/>
      <w:marBottom w:val="0"/>
      <w:divBdr>
        <w:top w:val="none" w:sz="0" w:space="0" w:color="auto"/>
        <w:left w:val="none" w:sz="0" w:space="0" w:color="auto"/>
        <w:bottom w:val="none" w:sz="0" w:space="0" w:color="auto"/>
        <w:right w:val="none" w:sz="0" w:space="0" w:color="auto"/>
      </w:divBdr>
    </w:div>
    <w:div w:id="896210744">
      <w:bodyDiv w:val="1"/>
      <w:marLeft w:val="0"/>
      <w:marRight w:val="0"/>
      <w:marTop w:val="0"/>
      <w:marBottom w:val="0"/>
      <w:divBdr>
        <w:top w:val="none" w:sz="0" w:space="0" w:color="auto"/>
        <w:left w:val="none" w:sz="0" w:space="0" w:color="auto"/>
        <w:bottom w:val="none" w:sz="0" w:space="0" w:color="auto"/>
        <w:right w:val="none" w:sz="0" w:space="0" w:color="auto"/>
      </w:divBdr>
      <w:divsChild>
        <w:div w:id="1576672426">
          <w:marLeft w:val="0"/>
          <w:marRight w:val="0"/>
          <w:marTop w:val="0"/>
          <w:marBottom w:val="0"/>
          <w:divBdr>
            <w:top w:val="none" w:sz="0" w:space="0" w:color="auto"/>
            <w:left w:val="none" w:sz="0" w:space="0" w:color="auto"/>
            <w:bottom w:val="none" w:sz="0" w:space="0" w:color="auto"/>
            <w:right w:val="none" w:sz="0" w:space="0" w:color="auto"/>
          </w:divBdr>
        </w:div>
      </w:divsChild>
    </w:div>
    <w:div w:id="914170021">
      <w:bodyDiv w:val="1"/>
      <w:marLeft w:val="0"/>
      <w:marRight w:val="0"/>
      <w:marTop w:val="0"/>
      <w:marBottom w:val="0"/>
      <w:divBdr>
        <w:top w:val="none" w:sz="0" w:space="0" w:color="auto"/>
        <w:left w:val="none" w:sz="0" w:space="0" w:color="auto"/>
        <w:bottom w:val="none" w:sz="0" w:space="0" w:color="auto"/>
        <w:right w:val="none" w:sz="0" w:space="0" w:color="auto"/>
      </w:divBdr>
      <w:divsChild>
        <w:div w:id="1302811915">
          <w:marLeft w:val="0"/>
          <w:marRight w:val="0"/>
          <w:marTop w:val="0"/>
          <w:marBottom w:val="0"/>
          <w:divBdr>
            <w:top w:val="none" w:sz="0" w:space="0" w:color="auto"/>
            <w:left w:val="none" w:sz="0" w:space="0" w:color="auto"/>
            <w:bottom w:val="none" w:sz="0" w:space="0" w:color="auto"/>
            <w:right w:val="none" w:sz="0" w:space="0" w:color="auto"/>
          </w:divBdr>
        </w:div>
      </w:divsChild>
    </w:div>
    <w:div w:id="1043988641">
      <w:bodyDiv w:val="1"/>
      <w:marLeft w:val="0"/>
      <w:marRight w:val="0"/>
      <w:marTop w:val="0"/>
      <w:marBottom w:val="0"/>
      <w:divBdr>
        <w:top w:val="none" w:sz="0" w:space="0" w:color="auto"/>
        <w:left w:val="none" w:sz="0" w:space="0" w:color="auto"/>
        <w:bottom w:val="none" w:sz="0" w:space="0" w:color="auto"/>
        <w:right w:val="none" w:sz="0" w:space="0" w:color="auto"/>
      </w:divBdr>
      <w:divsChild>
        <w:div w:id="947158713">
          <w:marLeft w:val="0"/>
          <w:marRight w:val="0"/>
          <w:marTop w:val="0"/>
          <w:marBottom w:val="0"/>
          <w:divBdr>
            <w:top w:val="none" w:sz="0" w:space="0" w:color="auto"/>
            <w:left w:val="none" w:sz="0" w:space="0" w:color="auto"/>
            <w:bottom w:val="none" w:sz="0" w:space="0" w:color="auto"/>
            <w:right w:val="none" w:sz="0" w:space="0" w:color="auto"/>
          </w:divBdr>
        </w:div>
      </w:divsChild>
    </w:div>
    <w:div w:id="1176189762">
      <w:bodyDiv w:val="1"/>
      <w:marLeft w:val="0"/>
      <w:marRight w:val="0"/>
      <w:marTop w:val="0"/>
      <w:marBottom w:val="0"/>
      <w:divBdr>
        <w:top w:val="none" w:sz="0" w:space="0" w:color="auto"/>
        <w:left w:val="none" w:sz="0" w:space="0" w:color="auto"/>
        <w:bottom w:val="none" w:sz="0" w:space="0" w:color="auto"/>
        <w:right w:val="none" w:sz="0" w:space="0" w:color="auto"/>
      </w:divBdr>
      <w:divsChild>
        <w:div w:id="810097831">
          <w:marLeft w:val="0"/>
          <w:marRight w:val="0"/>
          <w:marTop w:val="0"/>
          <w:marBottom w:val="0"/>
          <w:divBdr>
            <w:top w:val="none" w:sz="0" w:space="0" w:color="auto"/>
            <w:left w:val="none" w:sz="0" w:space="0" w:color="auto"/>
            <w:bottom w:val="none" w:sz="0" w:space="0" w:color="auto"/>
            <w:right w:val="none" w:sz="0" w:space="0" w:color="auto"/>
          </w:divBdr>
        </w:div>
      </w:divsChild>
    </w:div>
    <w:div w:id="1180463918">
      <w:bodyDiv w:val="1"/>
      <w:marLeft w:val="0"/>
      <w:marRight w:val="0"/>
      <w:marTop w:val="0"/>
      <w:marBottom w:val="0"/>
      <w:divBdr>
        <w:top w:val="none" w:sz="0" w:space="0" w:color="auto"/>
        <w:left w:val="none" w:sz="0" w:space="0" w:color="auto"/>
        <w:bottom w:val="none" w:sz="0" w:space="0" w:color="auto"/>
        <w:right w:val="none" w:sz="0" w:space="0" w:color="auto"/>
      </w:divBdr>
      <w:divsChild>
        <w:div w:id="1475835143">
          <w:marLeft w:val="0"/>
          <w:marRight w:val="0"/>
          <w:marTop w:val="0"/>
          <w:marBottom w:val="0"/>
          <w:divBdr>
            <w:top w:val="none" w:sz="0" w:space="0" w:color="auto"/>
            <w:left w:val="none" w:sz="0" w:space="0" w:color="auto"/>
            <w:bottom w:val="none" w:sz="0" w:space="0" w:color="auto"/>
            <w:right w:val="none" w:sz="0" w:space="0" w:color="auto"/>
          </w:divBdr>
        </w:div>
      </w:divsChild>
    </w:div>
    <w:div w:id="1217080707">
      <w:bodyDiv w:val="1"/>
      <w:marLeft w:val="0"/>
      <w:marRight w:val="0"/>
      <w:marTop w:val="0"/>
      <w:marBottom w:val="0"/>
      <w:divBdr>
        <w:top w:val="none" w:sz="0" w:space="0" w:color="auto"/>
        <w:left w:val="none" w:sz="0" w:space="0" w:color="auto"/>
        <w:bottom w:val="none" w:sz="0" w:space="0" w:color="auto"/>
        <w:right w:val="none" w:sz="0" w:space="0" w:color="auto"/>
      </w:divBdr>
      <w:divsChild>
        <w:div w:id="1112166958">
          <w:marLeft w:val="0"/>
          <w:marRight w:val="0"/>
          <w:marTop w:val="0"/>
          <w:marBottom w:val="0"/>
          <w:divBdr>
            <w:top w:val="none" w:sz="0" w:space="0" w:color="auto"/>
            <w:left w:val="none" w:sz="0" w:space="0" w:color="auto"/>
            <w:bottom w:val="none" w:sz="0" w:space="0" w:color="auto"/>
            <w:right w:val="none" w:sz="0" w:space="0" w:color="auto"/>
          </w:divBdr>
        </w:div>
      </w:divsChild>
    </w:div>
    <w:div w:id="1300382316">
      <w:bodyDiv w:val="1"/>
      <w:marLeft w:val="0"/>
      <w:marRight w:val="0"/>
      <w:marTop w:val="0"/>
      <w:marBottom w:val="0"/>
      <w:divBdr>
        <w:top w:val="none" w:sz="0" w:space="0" w:color="auto"/>
        <w:left w:val="none" w:sz="0" w:space="0" w:color="auto"/>
        <w:bottom w:val="none" w:sz="0" w:space="0" w:color="auto"/>
        <w:right w:val="none" w:sz="0" w:space="0" w:color="auto"/>
      </w:divBdr>
      <w:divsChild>
        <w:div w:id="1908223912">
          <w:marLeft w:val="0"/>
          <w:marRight w:val="0"/>
          <w:marTop w:val="0"/>
          <w:marBottom w:val="0"/>
          <w:divBdr>
            <w:top w:val="none" w:sz="0" w:space="0" w:color="auto"/>
            <w:left w:val="none" w:sz="0" w:space="0" w:color="auto"/>
            <w:bottom w:val="none" w:sz="0" w:space="0" w:color="auto"/>
            <w:right w:val="none" w:sz="0" w:space="0" w:color="auto"/>
          </w:divBdr>
        </w:div>
      </w:divsChild>
    </w:div>
    <w:div w:id="1358043002">
      <w:bodyDiv w:val="1"/>
      <w:marLeft w:val="0"/>
      <w:marRight w:val="0"/>
      <w:marTop w:val="0"/>
      <w:marBottom w:val="0"/>
      <w:divBdr>
        <w:top w:val="none" w:sz="0" w:space="0" w:color="auto"/>
        <w:left w:val="none" w:sz="0" w:space="0" w:color="auto"/>
        <w:bottom w:val="none" w:sz="0" w:space="0" w:color="auto"/>
        <w:right w:val="none" w:sz="0" w:space="0" w:color="auto"/>
      </w:divBdr>
    </w:div>
    <w:div w:id="1364021095">
      <w:bodyDiv w:val="1"/>
      <w:marLeft w:val="0"/>
      <w:marRight w:val="0"/>
      <w:marTop w:val="0"/>
      <w:marBottom w:val="0"/>
      <w:divBdr>
        <w:top w:val="none" w:sz="0" w:space="0" w:color="auto"/>
        <w:left w:val="none" w:sz="0" w:space="0" w:color="auto"/>
        <w:bottom w:val="none" w:sz="0" w:space="0" w:color="auto"/>
        <w:right w:val="none" w:sz="0" w:space="0" w:color="auto"/>
      </w:divBdr>
      <w:divsChild>
        <w:div w:id="434137648">
          <w:marLeft w:val="0"/>
          <w:marRight w:val="0"/>
          <w:marTop w:val="0"/>
          <w:marBottom w:val="0"/>
          <w:divBdr>
            <w:top w:val="none" w:sz="0" w:space="0" w:color="auto"/>
            <w:left w:val="none" w:sz="0" w:space="0" w:color="auto"/>
            <w:bottom w:val="none" w:sz="0" w:space="0" w:color="auto"/>
            <w:right w:val="none" w:sz="0" w:space="0" w:color="auto"/>
          </w:divBdr>
        </w:div>
      </w:divsChild>
    </w:div>
    <w:div w:id="1379549128">
      <w:bodyDiv w:val="1"/>
      <w:marLeft w:val="0"/>
      <w:marRight w:val="0"/>
      <w:marTop w:val="0"/>
      <w:marBottom w:val="0"/>
      <w:divBdr>
        <w:top w:val="none" w:sz="0" w:space="0" w:color="auto"/>
        <w:left w:val="none" w:sz="0" w:space="0" w:color="auto"/>
        <w:bottom w:val="none" w:sz="0" w:space="0" w:color="auto"/>
        <w:right w:val="none" w:sz="0" w:space="0" w:color="auto"/>
      </w:divBdr>
      <w:divsChild>
        <w:div w:id="714886255">
          <w:marLeft w:val="0"/>
          <w:marRight w:val="0"/>
          <w:marTop w:val="0"/>
          <w:marBottom w:val="0"/>
          <w:divBdr>
            <w:top w:val="none" w:sz="0" w:space="0" w:color="auto"/>
            <w:left w:val="none" w:sz="0" w:space="0" w:color="auto"/>
            <w:bottom w:val="none" w:sz="0" w:space="0" w:color="auto"/>
            <w:right w:val="none" w:sz="0" w:space="0" w:color="auto"/>
          </w:divBdr>
        </w:div>
      </w:divsChild>
    </w:div>
    <w:div w:id="1427575566">
      <w:bodyDiv w:val="1"/>
      <w:marLeft w:val="0"/>
      <w:marRight w:val="0"/>
      <w:marTop w:val="0"/>
      <w:marBottom w:val="0"/>
      <w:divBdr>
        <w:top w:val="none" w:sz="0" w:space="0" w:color="auto"/>
        <w:left w:val="none" w:sz="0" w:space="0" w:color="auto"/>
        <w:bottom w:val="none" w:sz="0" w:space="0" w:color="auto"/>
        <w:right w:val="none" w:sz="0" w:space="0" w:color="auto"/>
      </w:divBdr>
      <w:divsChild>
        <w:div w:id="1878546927">
          <w:marLeft w:val="0"/>
          <w:marRight w:val="0"/>
          <w:marTop w:val="0"/>
          <w:marBottom w:val="0"/>
          <w:divBdr>
            <w:top w:val="none" w:sz="0" w:space="0" w:color="auto"/>
            <w:left w:val="none" w:sz="0" w:space="0" w:color="auto"/>
            <w:bottom w:val="none" w:sz="0" w:space="0" w:color="auto"/>
            <w:right w:val="none" w:sz="0" w:space="0" w:color="auto"/>
          </w:divBdr>
        </w:div>
      </w:divsChild>
    </w:div>
    <w:div w:id="1475560180">
      <w:bodyDiv w:val="1"/>
      <w:marLeft w:val="0"/>
      <w:marRight w:val="0"/>
      <w:marTop w:val="0"/>
      <w:marBottom w:val="0"/>
      <w:divBdr>
        <w:top w:val="none" w:sz="0" w:space="0" w:color="auto"/>
        <w:left w:val="none" w:sz="0" w:space="0" w:color="auto"/>
        <w:bottom w:val="none" w:sz="0" w:space="0" w:color="auto"/>
        <w:right w:val="none" w:sz="0" w:space="0" w:color="auto"/>
      </w:divBdr>
      <w:divsChild>
        <w:div w:id="1607157674">
          <w:marLeft w:val="0"/>
          <w:marRight w:val="0"/>
          <w:marTop w:val="0"/>
          <w:marBottom w:val="0"/>
          <w:divBdr>
            <w:top w:val="none" w:sz="0" w:space="0" w:color="auto"/>
            <w:left w:val="none" w:sz="0" w:space="0" w:color="auto"/>
            <w:bottom w:val="none" w:sz="0" w:space="0" w:color="auto"/>
            <w:right w:val="none" w:sz="0" w:space="0" w:color="auto"/>
          </w:divBdr>
        </w:div>
      </w:divsChild>
    </w:div>
    <w:div w:id="1491361305">
      <w:bodyDiv w:val="1"/>
      <w:marLeft w:val="0"/>
      <w:marRight w:val="0"/>
      <w:marTop w:val="0"/>
      <w:marBottom w:val="0"/>
      <w:divBdr>
        <w:top w:val="none" w:sz="0" w:space="0" w:color="auto"/>
        <w:left w:val="none" w:sz="0" w:space="0" w:color="auto"/>
        <w:bottom w:val="none" w:sz="0" w:space="0" w:color="auto"/>
        <w:right w:val="none" w:sz="0" w:space="0" w:color="auto"/>
      </w:divBdr>
      <w:divsChild>
        <w:div w:id="570313345">
          <w:marLeft w:val="0"/>
          <w:marRight w:val="0"/>
          <w:marTop w:val="0"/>
          <w:marBottom w:val="0"/>
          <w:divBdr>
            <w:top w:val="none" w:sz="0" w:space="0" w:color="auto"/>
            <w:left w:val="none" w:sz="0" w:space="0" w:color="auto"/>
            <w:bottom w:val="none" w:sz="0" w:space="0" w:color="auto"/>
            <w:right w:val="none" w:sz="0" w:space="0" w:color="auto"/>
          </w:divBdr>
        </w:div>
      </w:divsChild>
    </w:div>
    <w:div w:id="1602954765">
      <w:bodyDiv w:val="1"/>
      <w:marLeft w:val="0"/>
      <w:marRight w:val="0"/>
      <w:marTop w:val="0"/>
      <w:marBottom w:val="0"/>
      <w:divBdr>
        <w:top w:val="none" w:sz="0" w:space="0" w:color="auto"/>
        <w:left w:val="none" w:sz="0" w:space="0" w:color="auto"/>
        <w:bottom w:val="none" w:sz="0" w:space="0" w:color="auto"/>
        <w:right w:val="none" w:sz="0" w:space="0" w:color="auto"/>
      </w:divBdr>
      <w:divsChild>
        <w:div w:id="275330331">
          <w:marLeft w:val="0"/>
          <w:marRight w:val="0"/>
          <w:marTop w:val="0"/>
          <w:marBottom w:val="0"/>
          <w:divBdr>
            <w:top w:val="none" w:sz="0" w:space="0" w:color="auto"/>
            <w:left w:val="none" w:sz="0" w:space="0" w:color="auto"/>
            <w:bottom w:val="none" w:sz="0" w:space="0" w:color="auto"/>
            <w:right w:val="none" w:sz="0" w:space="0" w:color="auto"/>
          </w:divBdr>
        </w:div>
      </w:divsChild>
    </w:div>
    <w:div w:id="1617326229">
      <w:bodyDiv w:val="1"/>
      <w:marLeft w:val="0"/>
      <w:marRight w:val="0"/>
      <w:marTop w:val="0"/>
      <w:marBottom w:val="0"/>
      <w:divBdr>
        <w:top w:val="none" w:sz="0" w:space="0" w:color="auto"/>
        <w:left w:val="none" w:sz="0" w:space="0" w:color="auto"/>
        <w:bottom w:val="none" w:sz="0" w:space="0" w:color="auto"/>
        <w:right w:val="none" w:sz="0" w:space="0" w:color="auto"/>
      </w:divBdr>
      <w:divsChild>
        <w:div w:id="1629049264">
          <w:marLeft w:val="0"/>
          <w:marRight w:val="0"/>
          <w:marTop w:val="0"/>
          <w:marBottom w:val="0"/>
          <w:divBdr>
            <w:top w:val="none" w:sz="0" w:space="0" w:color="auto"/>
            <w:left w:val="none" w:sz="0" w:space="0" w:color="auto"/>
            <w:bottom w:val="none" w:sz="0" w:space="0" w:color="auto"/>
            <w:right w:val="none" w:sz="0" w:space="0" w:color="auto"/>
          </w:divBdr>
        </w:div>
      </w:divsChild>
    </w:div>
    <w:div w:id="1709186662">
      <w:bodyDiv w:val="1"/>
      <w:marLeft w:val="0"/>
      <w:marRight w:val="0"/>
      <w:marTop w:val="0"/>
      <w:marBottom w:val="0"/>
      <w:divBdr>
        <w:top w:val="none" w:sz="0" w:space="0" w:color="auto"/>
        <w:left w:val="none" w:sz="0" w:space="0" w:color="auto"/>
        <w:bottom w:val="none" w:sz="0" w:space="0" w:color="auto"/>
        <w:right w:val="none" w:sz="0" w:space="0" w:color="auto"/>
      </w:divBdr>
    </w:div>
    <w:div w:id="1713455930">
      <w:bodyDiv w:val="1"/>
      <w:marLeft w:val="0"/>
      <w:marRight w:val="0"/>
      <w:marTop w:val="0"/>
      <w:marBottom w:val="0"/>
      <w:divBdr>
        <w:top w:val="none" w:sz="0" w:space="0" w:color="auto"/>
        <w:left w:val="none" w:sz="0" w:space="0" w:color="auto"/>
        <w:bottom w:val="none" w:sz="0" w:space="0" w:color="auto"/>
        <w:right w:val="none" w:sz="0" w:space="0" w:color="auto"/>
      </w:divBdr>
      <w:divsChild>
        <w:div w:id="2029329065">
          <w:marLeft w:val="0"/>
          <w:marRight w:val="0"/>
          <w:marTop w:val="0"/>
          <w:marBottom w:val="0"/>
          <w:divBdr>
            <w:top w:val="none" w:sz="0" w:space="0" w:color="auto"/>
            <w:left w:val="none" w:sz="0" w:space="0" w:color="auto"/>
            <w:bottom w:val="none" w:sz="0" w:space="0" w:color="auto"/>
            <w:right w:val="none" w:sz="0" w:space="0" w:color="auto"/>
          </w:divBdr>
        </w:div>
      </w:divsChild>
    </w:div>
    <w:div w:id="1756054560">
      <w:bodyDiv w:val="1"/>
      <w:marLeft w:val="0"/>
      <w:marRight w:val="0"/>
      <w:marTop w:val="0"/>
      <w:marBottom w:val="0"/>
      <w:divBdr>
        <w:top w:val="none" w:sz="0" w:space="0" w:color="auto"/>
        <w:left w:val="none" w:sz="0" w:space="0" w:color="auto"/>
        <w:bottom w:val="none" w:sz="0" w:space="0" w:color="auto"/>
        <w:right w:val="none" w:sz="0" w:space="0" w:color="auto"/>
      </w:divBdr>
      <w:divsChild>
        <w:div w:id="188183806">
          <w:marLeft w:val="0"/>
          <w:marRight w:val="0"/>
          <w:marTop w:val="0"/>
          <w:marBottom w:val="0"/>
          <w:divBdr>
            <w:top w:val="none" w:sz="0" w:space="0" w:color="auto"/>
            <w:left w:val="none" w:sz="0" w:space="0" w:color="auto"/>
            <w:bottom w:val="none" w:sz="0" w:space="0" w:color="auto"/>
            <w:right w:val="none" w:sz="0" w:space="0" w:color="auto"/>
          </w:divBdr>
        </w:div>
      </w:divsChild>
    </w:div>
    <w:div w:id="1855487881">
      <w:bodyDiv w:val="1"/>
      <w:marLeft w:val="0"/>
      <w:marRight w:val="0"/>
      <w:marTop w:val="0"/>
      <w:marBottom w:val="0"/>
      <w:divBdr>
        <w:top w:val="none" w:sz="0" w:space="0" w:color="auto"/>
        <w:left w:val="none" w:sz="0" w:space="0" w:color="auto"/>
        <w:bottom w:val="none" w:sz="0" w:space="0" w:color="auto"/>
        <w:right w:val="none" w:sz="0" w:space="0" w:color="auto"/>
      </w:divBdr>
      <w:divsChild>
        <w:div w:id="737899604">
          <w:marLeft w:val="0"/>
          <w:marRight w:val="0"/>
          <w:marTop w:val="0"/>
          <w:marBottom w:val="0"/>
          <w:divBdr>
            <w:top w:val="none" w:sz="0" w:space="0" w:color="auto"/>
            <w:left w:val="none" w:sz="0" w:space="0" w:color="auto"/>
            <w:bottom w:val="none" w:sz="0" w:space="0" w:color="auto"/>
            <w:right w:val="none" w:sz="0" w:space="0" w:color="auto"/>
          </w:divBdr>
        </w:div>
      </w:divsChild>
    </w:div>
    <w:div w:id="1868061901">
      <w:bodyDiv w:val="1"/>
      <w:marLeft w:val="0"/>
      <w:marRight w:val="0"/>
      <w:marTop w:val="0"/>
      <w:marBottom w:val="0"/>
      <w:divBdr>
        <w:top w:val="none" w:sz="0" w:space="0" w:color="auto"/>
        <w:left w:val="none" w:sz="0" w:space="0" w:color="auto"/>
        <w:bottom w:val="none" w:sz="0" w:space="0" w:color="auto"/>
        <w:right w:val="none" w:sz="0" w:space="0" w:color="auto"/>
      </w:divBdr>
      <w:divsChild>
        <w:div w:id="932250147">
          <w:marLeft w:val="0"/>
          <w:marRight w:val="0"/>
          <w:marTop w:val="0"/>
          <w:marBottom w:val="0"/>
          <w:divBdr>
            <w:top w:val="none" w:sz="0" w:space="0" w:color="auto"/>
            <w:left w:val="none" w:sz="0" w:space="0" w:color="auto"/>
            <w:bottom w:val="none" w:sz="0" w:space="0" w:color="auto"/>
            <w:right w:val="none" w:sz="0" w:space="0" w:color="auto"/>
          </w:divBdr>
        </w:div>
      </w:divsChild>
    </w:div>
    <w:div w:id="1921599066">
      <w:bodyDiv w:val="1"/>
      <w:marLeft w:val="0"/>
      <w:marRight w:val="0"/>
      <w:marTop w:val="0"/>
      <w:marBottom w:val="0"/>
      <w:divBdr>
        <w:top w:val="none" w:sz="0" w:space="0" w:color="auto"/>
        <w:left w:val="none" w:sz="0" w:space="0" w:color="auto"/>
        <w:bottom w:val="none" w:sz="0" w:space="0" w:color="auto"/>
        <w:right w:val="none" w:sz="0" w:space="0" w:color="auto"/>
      </w:divBdr>
    </w:div>
    <w:div w:id="1959603041">
      <w:bodyDiv w:val="1"/>
      <w:marLeft w:val="0"/>
      <w:marRight w:val="0"/>
      <w:marTop w:val="0"/>
      <w:marBottom w:val="0"/>
      <w:divBdr>
        <w:top w:val="none" w:sz="0" w:space="0" w:color="auto"/>
        <w:left w:val="none" w:sz="0" w:space="0" w:color="auto"/>
        <w:bottom w:val="none" w:sz="0" w:space="0" w:color="auto"/>
        <w:right w:val="none" w:sz="0" w:space="0" w:color="auto"/>
      </w:divBdr>
      <w:divsChild>
        <w:div w:id="956064488">
          <w:marLeft w:val="0"/>
          <w:marRight w:val="0"/>
          <w:marTop w:val="0"/>
          <w:marBottom w:val="0"/>
          <w:divBdr>
            <w:top w:val="none" w:sz="0" w:space="0" w:color="auto"/>
            <w:left w:val="none" w:sz="0" w:space="0" w:color="auto"/>
            <w:bottom w:val="none" w:sz="0" w:space="0" w:color="auto"/>
            <w:right w:val="none" w:sz="0" w:space="0" w:color="auto"/>
          </w:divBdr>
        </w:div>
      </w:divsChild>
    </w:div>
    <w:div w:id="1979726430">
      <w:bodyDiv w:val="1"/>
      <w:marLeft w:val="0"/>
      <w:marRight w:val="0"/>
      <w:marTop w:val="0"/>
      <w:marBottom w:val="0"/>
      <w:divBdr>
        <w:top w:val="none" w:sz="0" w:space="0" w:color="auto"/>
        <w:left w:val="none" w:sz="0" w:space="0" w:color="auto"/>
        <w:bottom w:val="none" w:sz="0" w:space="0" w:color="auto"/>
        <w:right w:val="none" w:sz="0" w:space="0" w:color="auto"/>
      </w:divBdr>
    </w:div>
    <w:div w:id="1996639301">
      <w:bodyDiv w:val="1"/>
      <w:marLeft w:val="0"/>
      <w:marRight w:val="0"/>
      <w:marTop w:val="0"/>
      <w:marBottom w:val="0"/>
      <w:divBdr>
        <w:top w:val="none" w:sz="0" w:space="0" w:color="auto"/>
        <w:left w:val="none" w:sz="0" w:space="0" w:color="auto"/>
        <w:bottom w:val="none" w:sz="0" w:space="0" w:color="auto"/>
        <w:right w:val="none" w:sz="0" w:space="0" w:color="auto"/>
      </w:divBdr>
    </w:div>
    <w:div w:id="1998798882">
      <w:bodyDiv w:val="1"/>
      <w:marLeft w:val="0"/>
      <w:marRight w:val="0"/>
      <w:marTop w:val="0"/>
      <w:marBottom w:val="0"/>
      <w:divBdr>
        <w:top w:val="none" w:sz="0" w:space="0" w:color="auto"/>
        <w:left w:val="none" w:sz="0" w:space="0" w:color="auto"/>
        <w:bottom w:val="none" w:sz="0" w:space="0" w:color="auto"/>
        <w:right w:val="none" w:sz="0" w:space="0" w:color="auto"/>
      </w:divBdr>
      <w:divsChild>
        <w:div w:id="145828566">
          <w:marLeft w:val="0"/>
          <w:marRight w:val="0"/>
          <w:marTop w:val="0"/>
          <w:marBottom w:val="0"/>
          <w:divBdr>
            <w:top w:val="none" w:sz="0" w:space="0" w:color="auto"/>
            <w:left w:val="none" w:sz="0" w:space="0" w:color="auto"/>
            <w:bottom w:val="none" w:sz="0" w:space="0" w:color="auto"/>
            <w:right w:val="none" w:sz="0" w:space="0" w:color="auto"/>
          </w:divBdr>
        </w:div>
      </w:divsChild>
    </w:div>
    <w:div w:id="2021663592">
      <w:bodyDiv w:val="1"/>
      <w:marLeft w:val="0"/>
      <w:marRight w:val="0"/>
      <w:marTop w:val="0"/>
      <w:marBottom w:val="0"/>
      <w:divBdr>
        <w:top w:val="none" w:sz="0" w:space="0" w:color="auto"/>
        <w:left w:val="none" w:sz="0" w:space="0" w:color="auto"/>
        <w:bottom w:val="none" w:sz="0" w:space="0" w:color="auto"/>
        <w:right w:val="none" w:sz="0" w:space="0" w:color="auto"/>
      </w:divBdr>
      <w:divsChild>
        <w:div w:id="942568389">
          <w:marLeft w:val="0"/>
          <w:marRight w:val="0"/>
          <w:marTop w:val="0"/>
          <w:marBottom w:val="0"/>
          <w:divBdr>
            <w:top w:val="none" w:sz="0" w:space="0" w:color="auto"/>
            <w:left w:val="none" w:sz="0" w:space="0" w:color="auto"/>
            <w:bottom w:val="none" w:sz="0" w:space="0" w:color="auto"/>
            <w:right w:val="none" w:sz="0" w:space="0" w:color="auto"/>
          </w:divBdr>
        </w:div>
      </w:divsChild>
    </w:div>
    <w:div w:id="2052027345">
      <w:bodyDiv w:val="1"/>
      <w:marLeft w:val="0"/>
      <w:marRight w:val="0"/>
      <w:marTop w:val="0"/>
      <w:marBottom w:val="0"/>
      <w:divBdr>
        <w:top w:val="none" w:sz="0" w:space="0" w:color="auto"/>
        <w:left w:val="none" w:sz="0" w:space="0" w:color="auto"/>
        <w:bottom w:val="none" w:sz="0" w:space="0" w:color="auto"/>
        <w:right w:val="none" w:sz="0" w:space="0" w:color="auto"/>
      </w:divBdr>
      <w:divsChild>
        <w:div w:id="315888858">
          <w:marLeft w:val="0"/>
          <w:marRight w:val="0"/>
          <w:marTop w:val="0"/>
          <w:marBottom w:val="0"/>
          <w:divBdr>
            <w:top w:val="none" w:sz="0" w:space="0" w:color="auto"/>
            <w:left w:val="none" w:sz="0" w:space="0" w:color="auto"/>
            <w:bottom w:val="none" w:sz="0" w:space="0" w:color="auto"/>
            <w:right w:val="none" w:sz="0" w:space="0" w:color="auto"/>
          </w:divBdr>
        </w:div>
      </w:divsChild>
    </w:div>
    <w:div w:id="2128042144">
      <w:bodyDiv w:val="1"/>
      <w:marLeft w:val="0"/>
      <w:marRight w:val="0"/>
      <w:marTop w:val="0"/>
      <w:marBottom w:val="0"/>
      <w:divBdr>
        <w:top w:val="none" w:sz="0" w:space="0" w:color="auto"/>
        <w:left w:val="none" w:sz="0" w:space="0" w:color="auto"/>
        <w:bottom w:val="none" w:sz="0" w:space="0" w:color="auto"/>
        <w:right w:val="none" w:sz="0" w:space="0" w:color="auto"/>
      </w:divBdr>
      <w:divsChild>
        <w:div w:id="149060560">
          <w:marLeft w:val="0"/>
          <w:marRight w:val="0"/>
          <w:marTop w:val="0"/>
          <w:marBottom w:val="0"/>
          <w:divBdr>
            <w:top w:val="none" w:sz="0" w:space="0" w:color="auto"/>
            <w:left w:val="none" w:sz="0" w:space="0" w:color="auto"/>
            <w:bottom w:val="none" w:sz="0" w:space="0" w:color="auto"/>
            <w:right w:val="none" w:sz="0" w:space="0" w:color="auto"/>
          </w:divBdr>
        </w:div>
      </w:divsChild>
    </w:div>
    <w:div w:id="2145417610">
      <w:bodyDiv w:val="1"/>
      <w:marLeft w:val="0"/>
      <w:marRight w:val="0"/>
      <w:marTop w:val="0"/>
      <w:marBottom w:val="0"/>
      <w:divBdr>
        <w:top w:val="none" w:sz="0" w:space="0" w:color="auto"/>
        <w:left w:val="none" w:sz="0" w:space="0" w:color="auto"/>
        <w:bottom w:val="none" w:sz="0" w:space="0" w:color="auto"/>
        <w:right w:val="none" w:sz="0" w:space="0" w:color="auto"/>
      </w:divBdr>
      <w:divsChild>
        <w:div w:id="3090968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icip.gov.md/ro/search?title=aplicarea%20TVA%20%C8%99i%20a%20accizelor%20asupra%20m%C4%83rfurilor%20introduse%20pe%20teritoriul%20Republicii%20Moldova%20de%20c%C4%83tre%20operatorii%20economici%20cu%20sediul%20%C3%AEn%20regiunea%20transnistrean%C4%83&amp;from_date=&amp;to_date=&amp;document_category=1&amp;typeFilter=1&amp;authority_level=&amp;state_chancellery_number=&amp;caem=&amp;rta=&amp;rtb" TargetMode="External"/><Relationship Id="rId3" Type="http://schemas.openxmlformats.org/officeDocument/2006/relationships/settings" Target="settings.xml"/><Relationship Id="rId7" Type="http://schemas.openxmlformats.org/officeDocument/2006/relationships/hyperlink" Target="https://mf.gov.md/ro/content/anun%C8%9B-privind-ini%C8%9Bierea-elabor%C4%83rii-proiectului-805?language=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2476</Words>
  <Characters>14117</Characters>
  <Application>Microsoft Office Word</Application>
  <DocSecurity>0</DocSecurity>
  <Lines>117</Lines>
  <Paragraphs>33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HP Inc.</Company>
  <LinksUpToDate>false</LinksUpToDate>
  <CharactersWithSpaces>16560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Chiruta Carolina</dc:creator>
  <cp:keywords/>
  <dc:description/>
  <cp:lastModifiedBy>Margine, Alexandru</cp:lastModifiedBy>
  <cp:revision>5</cp:revision>
  <cp:lastPrinted>2026-06-02T09:51:00Z</cp:lastPrinted>
  <dcterms:created xsi:type="dcterms:W3CDTF">2026-06-16T07:07:00Z</dcterms:created>
  <dcterms:modified xsi:type="dcterms:W3CDTF">2026-06-18T08:47:00Z</dcterms:modified>
</cp:coreProperties>
</file>