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3FDDD" w14:textId="77777777" w:rsidR="003F614E" w:rsidRDefault="003F614E" w:rsidP="003F614E">
      <w:pPr>
        <w:jc w:val="center"/>
        <w:rPr>
          <w:rFonts w:ascii="Times New Roman" w:hAnsi="Times New Roman" w:cs="Times New Roman"/>
          <w:sz w:val="24"/>
          <w:szCs w:val="24"/>
        </w:rPr>
      </w:pPr>
    </w:p>
    <w:p w14:paraId="7CAEED1C" w14:textId="77777777" w:rsidR="00574662" w:rsidRPr="007D5B1C" w:rsidRDefault="00574662" w:rsidP="003F614E">
      <w:pPr>
        <w:jc w:val="center"/>
        <w:rPr>
          <w:rFonts w:ascii="Times New Roman" w:hAnsi="Times New Roman" w:cs="Times New Roman"/>
          <w:sz w:val="24"/>
          <w:szCs w:val="24"/>
        </w:rPr>
      </w:pPr>
    </w:p>
    <w:p w14:paraId="5DCB459A" w14:textId="77777777" w:rsidR="006257C1" w:rsidRPr="00946A5E" w:rsidRDefault="006257C1" w:rsidP="00F73B10">
      <w:pPr>
        <w:spacing w:after="0"/>
        <w:jc w:val="center"/>
        <w:rPr>
          <w:rFonts w:ascii="Times New Roman" w:hAnsi="Times New Roman" w:cs="Times New Roman"/>
          <w:sz w:val="28"/>
          <w:szCs w:val="24"/>
          <w:lang w:val="ro-MD"/>
        </w:rPr>
      </w:pPr>
      <w:r w:rsidRPr="00946A5E">
        <w:rPr>
          <w:rFonts w:ascii="Times New Roman" w:hAnsi="Times New Roman" w:cs="Times New Roman"/>
          <w:sz w:val="28"/>
          <w:szCs w:val="24"/>
          <w:lang w:val="ro-MD"/>
        </w:rPr>
        <w:t>NOTA DE FUNDAMENTARE</w:t>
      </w:r>
    </w:p>
    <w:p w14:paraId="5A3A1DA7" w14:textId="77777777" w:rsidR="00F73B10" w:rsidRDefault="006257C1" w:rsidP="00F73B10">
      <w:pPr>
        <w:spacing w:after="0"/>
        <w:jc w:val="center"/>
        <w:rPr>
          <w:rFonts w:ascii="Times New Roman" w:hAnsi="Times New Roman"/>
          <w:sz w:val="28"/>
          <w:szCs w:val="28"/>
          <w:lang w:val="ro-MD"/>
        </w:rPr>
      </w:pPr>
      <w:r w:rsidRPr="00946A5E">
        <w:rPr>
          <w:rFonts w:ascii="Times New Roman" w:hAnsi="Times New Roman"/>
          <w:sz w:val="28"/>
          <w:szCs w:val="28"/>
          <w:lang w:val="ro-MD"/>
        </w:rPr>
        <w:t xml:space="preserve">la proiectul hotărârii Guvernului cu privire la aprobarea </w:t>
      </w:r>
    </w:p>
    <w:p w14:paraId="0290816A" w14:textId="77777777" w:rsidR="006257C1" w:rsidRDefault="006257C1" w:rsidP="00F73B10">
      <w:pPr>
        <w:spacing w:after="0"/>
        <w:jc w:val="center"/>
        <w:rPr>
          <w:rFonts w:ascii="Times New Roman" w:hAnsi="Times New Roman"/>
          <w:sz w:val="28"/>
          <w:szCs w:val="28"/>
          <w:lang w:val="ro-MD"/>
        </w:rPr>
      </w:pPr>
      <w:r w:rsidRPr="00946A5E">
        <w:rPr>
          <w:rFonts w:ascii="Times New Roman" w:hAnsi="Times New Roman"/>
          <w:sz w:val="28"/>
          <w:szCs w:val="28"/>
          <w:lang w:val="ro-MD"/>
        </w:rPr>
        <w:t>Cadrului bugetar pe termen mediu (2025-2027)</w:t>
      </w:r>
    </w:p>
    <w:p w14:paraId="7CC168A4" w14:textId="77777777" w:rsidR="003F614E" w:rsidRPr="003F614E" w:rsidRDefault="003F614E" w:rsidP="003F614E">
      <w:pPr>
        <w:spacing w:after="0"/>
        <w:rPr>
          <w:rFonts w:ascii="Times New Roman" w:hAnsi="Times New Roman" w:cs="Times New Roman"/>
          <w:sz w:val="24"/>
          <w:szCs w:val="24"/>
          <w:lang w:val="ro-MD"/>
        </w:rPr>
      </w:pPr>
      <w:r w:rsidRPr="003F614E">
        <w:rPr>
          <w:rFonts w:ascii="Times New Roman" w:hAnsi="Times New Roman" w:cs="Times New Roman"/>
          <w:sz w:val="24"/>
          <w:szCs w:val="24"/>
          <w:lang w:val="ro-MD"/>
        </w:rPr>
        <w:t xml:space="preserve"> </w:t>
      </w:r>
    </w:p>
    <w:tbl>
      <w:tblPr>
        <w:tblStyle w:val="TableGrid"/>
        <w:tblW w:w="0" w:type="auto"/>
        <w:tblLook w:val="04A0" w:firstRow="1" w:lastRow="0" w:firstColumn="1" w:lastColumn="0" w:noHBand="0" w:noVBand="1"/>
      </w:tblPr>
      <w:tblGrid>
        <w:gridCol w:w="9016"/>
      </w:tblGrid>
      <w:tr w:rsidR="003F614E" w:rsidRPr="003F614E" w14:paraId="5FAAE2E6" w14:textId="77777777" w:rsidTr="003F614E">
        <w:tc>
          <w:tcPr>
            <w:tcW w:w="9016" w:type="dxa"/>
          </w:tcPr>
          <w:p w14:paraId="22D85112" w14:textId="77777777" w:rsidR="003F614E" w:rsidRPr="008909F2" w:rsidRDefault="003F614E" w:rsidP="003F614E">
            <w:pPr>
              <w:rPr>
                <w:rFonts w:ascii="Times New Roman" w:hAnsi="Times New Roman" w:cs="Times New Roman"/>
                <w:b/>
                <w:sz w:val="24"/>
                <w:szCs w:val="24"/>
                <w:lang w:val="ro-MD"/>
              </w:rPr>
            </w:pPr>
            <w:r w:rsidRPr="008909F2">
              <w:rPr>
                <w:rFonts w:ascii="Times New Roman" w:hAnsi="Times New Roman" w:cs="Times New Roman"/>
                <w:b/>
                <w:sz w:val="24"/>
                <w:szCs w:val="24"/>
                <w:lang w:val="ro-MD"/>
              </w:rPr>
              <w:t>1. Denumirea sau numele autorului şi, după caz, a/al participanților la elaborarea proiectului actului normativ</w:t>
            </w:r>
          </w:p>
        </w:tc>
      </w:tr>
      <w:tr w:rsidR="003F614E" w:rsidRPr="003F614E" w14:paraId="6709DFD5" w14:textId="77777777" w:rsidTr="003F614E">
        <w:tc>
          <w:tcPr>
            <w:tcW w:w="9016" w:type="dxa"/>
          </w:tcPr>
          <w:p w14:paraId="39CF76B5" w14:textId="77777777" w:rsidR="003F614E" w:rsidRPr="008909F2" w:rsidRDefault="006257C1" w:rsidP="006257C1">
            <w:pPr>
              <w:jc w:val="both"/>
              <w:rPr>
                <w:rFonts w:ascii="Times New Roman" w:hAnsi="Times New Roman" w:cs="Times New Roman"/>
                <w:sz w:val="24"/>
                <w:szCs w:val="24"/>
                <w:lang w:val="ro-MD"/>
              </w:rPr>
            </w:pPr>
            <w:r w:rsidRPr="008909F2">
              <w:rPr>
                <w:rFonts w:ascii="Times New Roman" w:hAnsi="Times New Roman"/>
                <w:sz w:val="24"/>
                <w:szCs w:val="24"/>
                <w:lang w:val="ro-MD"/>
              </w:rPr>
              <w:t xml:space="preserve">Proiectul hotărârii Guvernului cu privire la aprobarea Cadrului bugetar pe termen mediu (2025-2027) a fost elaborat de </w:t>
            </w:r>
            <w:r w:rsidRPr="008909F2">
              <w:rPr>
                <w:rFonts w:ascii="Times New Roman" w:eastAsia="Calibri" w:hAnsi="Times New Roman"/>
                <w:sz w:val="24"/>
                <w:szCs w:val="24"/>
                <w:lang w:val="ro-MD"/>
              </w:rPr>
              <w:t xml:space="preserve">Ministerul </w:t>
            </w:r>
            <w:r w:rsidRPr="008909F2">
              <w:rPr>
                <w:rFonts w:ascii="Times New Roman" w:hAnsi="Times New Roman"/>
                <w:sz w:val="24"/>
                <w:szCs w:val="24"/>
                <w:lang w:val="ro-MD"/>
              </w:rPr>
              <w:t>Finanțelor, în conformitate cu prevederile Legii finanțelor publice și responsabilității bugetar-fiscale nr.181/2014.</w:t>
            </w:r>
          </w:p>
        </w:tc>
      </w:tr>
      <w:tr w:rsidR="003F614E" w:rsidRPr="003F614E" w14:paraId="35638B31" w14:textId="77777777" w:rsidTr="003F614E">
        <w:tc>
          <w:tcPr>
            <w:tcW w:w="9016" w:type="dxa"/>
          </w:tcPr>
          <w:p w14:paraId="00DCE5AB" w14:textId="77777777" w:rsidR="003F614E" w:rsidRPr="005E73E7" w:rsidRDefault="003F614E" w:rsidP="003F614E">
            <w:pPr>
              <w:rPr>
                <w:rFonts w:ascii="Times New Roman" w:hAnsi="Times New Roman" w:cs="Times New Roman"/>
                <w:b/>
                <w:sz w:val="24"/>
                <w:szCs w:val="24"/>
              </w:rPr>
            </w:pPr>
            <w:r w:rsidRPr="005E73E7">
              <w:rPr>
                <w:rFonts w:ascii="Times New Roman" w:hAnsi="Times New Roman" w:cs="Times New Roman"/>
                <w:b/>
                <w:sz w:val="24"/>
                <w:szCs w:val="24"/>
              </w:rPr>
              <w:t>2. Condițiile ce au impus elaborarea proiectului actului normativ</w:t>
            </w:r>
          </w:p>
        </w:tc>
      </w:tr>
      <w:tr w:rsidR="003F614E" w:rsidRPr="003F614E" w14:paraId="0D380FD9" w14:textId="77777777" w:rsidTr="003F614E">
        <w:tc>
          <w:tcPr>
            <w:tcW w:w="9016" w:type="dxa"/>
          </w:tcPr>
          <w:p w14:paraId="46DFA7E0" w14:textId="77777777" w:rsidR="003F614E" w:rsidRPr="00123C03" w:rsidRDefault="003F614E" w:rsidP="003F614E">
            <w:pPr>
              <w:rPr>
                <w:rFonts w:ascii="Times New Roman" w:hAnsi="Times New Roman" w:cs="Times New Roman"/>
                <w:i/>
                <w:sz w:val="24"/>
                <w:szCs w:val="24"/>
                <w:lang w:val="ro-MD"/>
              </w:rPr>
            </w:pPr>
            <w:r w:rsidRPr="00123C03">
              <w:rPr>
                <w:rFonts w:ascii="Times New Roman" w:hAnsi="Times New Roman" w:cs="Times New Roman"/>
                <w:i/>
                <w:sz w:val="24"/>
                <w:szCs w:val="24"/>
                <w:lang w:val="ro-MD"/>
              </w:rPr>
              <w:t>2.1. Temeiul legal sau, după caz, sursa proiectului actului normativ</w:t>
            </w:r>
          </w:p>
        </w:tc>
      </w:tr>
      <w:tr w:rsidR="006257C1" w:rsidRPr="003F614E" w14:paraId="27EC705A" w14:textId="77777777" w:rsidTr="003F614E">
        <w:tc>
          <w:tcPr>
            <w:tcW w:w="9016" w:type="dxa"/>
          </w:tcPr>
          <w:p w14:paraId="3AC4B8A5" w14:textId="77777777" w:rsidR="006257C1" w:rsidRPr="00AC063A" w:rsidRDefault="006257C1" w:rsidP="006257C1">
            <w:pPr>
              <w:jc w:val="both"/>
              <w:rPr>
                <w:rFonts w:ascii="Times New Roman" w:hAnsi="Times New Roman" w:cs="Times New Roman"/>
                <w:sz w:val="24"/>
                <w:szCs w:val="24"/>
              </w:rPr>
            </w:pPr>
            <w:r w:rsidRPr="008909F2">
              <w:rPr>
                <w:rFonts w:ascii="Times New Roman" w:hAnsi="Times New Roman" w:cs="Times New Roman"/>
                <w:sz w:val="24"/>
                <w:szCs w:val="24"/>
                <w:lang w:val="ro-MD"/>
              </w:rPr>
              <w:t xml:space="preserve">Proiectul hotărârii Guvernului este elaborat conform prevederilor art.47 alin.(1) lit. a) și art.48 din Legea finanțelor publice și responsabilității bugetar-fiscale nr.181/2014, prin care este prevăzută obligativitatea Guvernului de a aproba anual Cadrul bugetar pe termen mediu (în continuare CBTM). Mai mult, CBTM reprezintă etapa inițială în procesul de elaborare și implementare a politicii </w:t>
            </w:r>
            <w:r w:rsidR="00AC063A">
              <w:rPr>
                <w:rFonts w:ascii="Times New Roman" w:hAnsi="Times New Roman" w:cs="Times New Roman"/>
                <w:sz w:val="24"/>
                <w:szCs w:val="24"/>
                <w:lang w:val="ro-MD"/>
              </w:rPr>
              <w:t>bugetar-fiscale pe termen mediu și a proiectului bugetului anual.</w:t>
            </w:r>
          </w:p>
        </w:tc>
      </w:tr>
      <w:tr w:rsidR="003F614E" w:rsidRPr="003F614E" w14:paraId="5307103C" w14:textId="77777777" w:rsidTr="003F614E">
        <w:tc>
          <w:tcPr>
            <w:tcW w:w="9016" w:type="dxa"/>
          </w:tcPr>
          <w:p w14:paraId="349F0171" w14:textId="77777777" w:rsidR="003F614E" w:rsidRPr="00123C03" w:rsidRDefault="003F614E" w:rsidP="003F614E">
            <w:pPr>
              <w:rPr>
                <w:rFonts w:ascii="Times New Roman" w:hAnsi="Times New Roman" w:cs="Times New Roman"/>
                <w:i/>
                <w:sz w:val="24"/>
                <w:szCs w:val="24"/>
                <w:lang w:val="ro-MD"/>
              </w:rPr>
            </w:pPr>
            <w:r w:rsidRPr="00123C03">
              <w:rPr>
                <w:rFonts w:ascii="Times New Roman" w:hAnsi="Times New Roman" w:cs="Times New Roman"/>
                <w:i/>
                <w:sz w:val="24"/>
                <w:szCs w:val="24"/>
                <w:lang w:val="ro-MD"/>
              </w:rPr>
              <w:t xml:space="preserve">2.2. Descrierea situației actuale şi a problemelor care impun intervenția, inclusiv a cadrului normativ aplicabil şi a </w:t>
            </w:r>
            <w:r w:rsidR="005E73E7" w:rsidRPr="00123C03">
              <w:rPr>
                <w:rFonts w:ascii="Times New Roman" w:hAnsi="Times New Roman" w:cs="Times New Roman"/>
                <w:i/>
                <w:sz w:val="24"/>
                <w:szCs w:val="24"/>
                <w:lang w:val="ro-MD"/>
              </w:rPr>
              <w:t>deficiențelor</w:t>
            </w:r>
            <w:r w:rsidRPr="00123C03">
              <w:rPr>
                <w:rFonts w:ascii="Times New Roman" w:hAnsi="Times New Roman" w:cs="Times New Roman"/>
                <w:i/>
                <w:sz w:val="24"/>
                <w:szCs w:val="24"/>
                <w:lang w:val="ro-MD"/>
              </w:rPr>
              <w:t>/lacunelor normative</w:t>
            </w:r>
          </w:p>
        </w:tc>
      </w:tr>
      <w:tr w:rsidR="003F614E" w:rsidRPr="003F614E" w14:paraId="4BC55F9C" w14:textId="77777777" w:rsidTr="003F614E">
        <w:tc>
          <w:tcPr>
            <w:tcW w:w="9016" w:type="dxa"/>
          </w:tcPr>
          <w:p w14:paraId="2A70A3E8" w14:textId="7F04541D" w:rsidR="00B11163" w:rsidRPr="00E40B1C" w:rsidRDefault="00B11163" w:rsidP="001E08EF">
            <w:pPr>
              <w:shd w:val="clear" w:color="auto" w:fill="FFFFFF"/>
              <w:jc w:val="both"/>
              <w:textAlignment w:val="baseline"/>
              <w:rPr>
                <w:rFonts w:ascii="Times New Roman" w:hAnsi="Times New Roman" w:cs="Times New Roman"/>
                <w:sz w:val="24"/>
                <w:szCs w:val="24"/>
                <w:lang w:val="ro-MD"/>
              </w:rPr>
            </w:pPr>
            <w:r w:rsidRPr="00434115">
              <w:rPr>
                <w:rFonts w:ascii="Times New Roman" w:hAnsi="Times New Roman" w:cs="Times New Roman"/>
                <w:sz w:val="24"/>
                <w:szCs w:val="24"/>
                <w:lang w:val="ro-MD"/>
              </w:rPr>
              <w:t xml:space="preserve">Cadrul Bugetar pe Termen Mediu </w:t>
            </w:r>
            <w:r>
              <w:rPr>
                <w:rFonts w:ascii="Times New Roman" w:hAnsi="Times New Roman" w:cs="Times New Roman"/>
                <w:sz w:val="24"/>
                <w:szCs w:val="24"/>
                <w:lang w:val="ro-MD"/>
              </w:rPr>
              <w:t>este un</w:t>
            </w:r>
            <w:r w:rsidRPr="00434115">
              <w:rPr>
                <w:rFonts w:ascii="Times New Roman" w:hAnsi="Times New Roman" w:cs="Times New Roman"/>
                <w:sz w:val="24"/>
                <w:szCs w:val="24"/>
                <w:lang w:val="ro-MD"/>
              </w:rPr>
              <w:t> document prin care se stabilesc obiectivele politicii bugetar-fiscale şi se determină cadrul de resurse şi cheltuieli ale bugetului public naţional şi ale componentelor aces</w:t>
            </w:r>
            <w:r>
              <w:rPr>
                <w:rFonts w:ascii="Times New Roman" w:hAnsi="Times New Roman" w:cs="Times New Roman"/>
                <w:sz w:val="24"/>
                <w:szCs w:val="24"/>
                <w:lang w:val="ro-MD"/>
              </w:rPr>
              <w:t>tuia în perspectiva de trei ani</w:t>
            </w:r>
            <w:r w:rsidRPr="00434115">
              <w:rPr>
                <w:lang w:val="ro-MD"/>
              </w:rPr>
              <w:t xml:space="preserve">. </w:t>
            </w:r>
            <w:r w:rsidRPr="00434115">
              <w:rPr>
                <w:rFonts w:ascii="Times New Roman" w:hAnsi="Times New Roman" w:cs="Times New Roman"/>
                <w:sz w:val="24"/>
                <w:szCs w:val="24"/>
                <w:lang w:val="ro-MD"/>
              </w:rPr>
              <w:t>Documentul CBTM este elaborat anual cu scopul de a încadra bugetul într-o perspectivă pe termen mediu.</w:t>
            </w:r>
          </w:p>
          <w:p w14:paraId="0909167E" w14:textId="08CFE429" w:rsidR="001E08EF" w:rsidRPr="00434115" w:rsidRDefault="001E08EF" w:rsidP="001E08EF">
            <w:pPr>
              <w:shd w:val="clear" w:color="auto" w:fill="FFFFFF"/>
              <w:jc w:val="both"/>
              <w:textAlignment w:val="baseline"/>
              <w:rPr>
                <w:rFonts w:ascii="Times New Roman" w:hAnsi="Times New Roman" w:cs="Times New Roman"/>
                <w:sz w:val="24"/>
                <w:szCs w:val="24"/>
                <w:lang w:val="ro-MD"/>
              </w:rPr>
            </w:pPr>
            <w:r w:rsidRPr="00434115">
              <w:rPr>
                <w:rFonts w:ascii="Times New Roman" w:hAnsi="Times New Roman" w:cs="Times New Roman"/>
                <w:sz w:val="24"/>
                <w:szCs w:val="24"/>
                <w:lang w:val="ro-MD"/>
              </w:rPr>
              <w:t>CBTM este elaborat în două etape:</w:t>
            </w:r>
          </w:p>
          <w:p w14:paraId="3CB08E74" w14:textId="2943AE28" w:rsidR="000649BB" w:rsidRDefault="001E08EF" w:rsidP="001269F5">
            <w:pPr>
              <w:numPr>
                <w:ilvl w:val="0"/>
                <w:numId w:val="2"/>
              </w:numPr>
              <w:shd w:val="clear" w:color="auto" w:fill="FFFFFF"/>
              <w:ind w:left="0"/>
              <w:jc w:val="both"/>
              <w:textAlignment w:val="baseline"/>
              <w:rPr>
                <w:rFonts w:ascii="Times New Roman" w:hAnsi="Times New Roman" w:cs="Times New Roman"/>
                <w:sz w:val="24"/>
                <w:szCs w:val="24"/>
                <w:lang w:val="ro-MD"/>
              </w:rPr>
            </w:pPr>
            <w:r w:rsidRPr="000649BB">
              <w:rPr>
                <w:rFonts w:ascii="Times New Roman" w:hAnsi="Times New Roman" w:cs="Times New Roman"/>
                <w:sz w:val="24"/>
                <w:szCs w:val="24"/>
                <w:lang w:val="ro-MD"/>
              </w:rPr>
              <w:t>Prima etapă vizează asigurarea unei discipline fiscale agregate și sustenabilitatea politicilor bugetare, prin elaborarea unui</w:t>
            </w:r>
            <w:r w:rsidR="000649BB" w:rsidRPr="000649BB">
              <w:rPr>
                <w:rFonts w:ascii="Times New Roman" w:hAnsi="Times New Roman" w:cs="Times New Roman"/>
                <w:sz w:val="24"/>
                <w:szCs w:val="24"/>
                <w:lang w:val="ro-MD"/>
              </w:rPr>
              <w:t xml:space="preserve"> cadru macroeconomic și</w:t>
            </w:r>
            <w:r w:rsidRPr="000649BB">
              <w:rPr>
                <w:rFonts w:ascii="Times New Roman" w:hAnsi="Times New Roman" w:cs="Times New Roman"/>
                <w:sz w:val="24"/>
                <w:szCs w:val="24"/>
                <w:lang w:val="ro-MD"/>
              </w:rPr>
              <w:t xml:space="preserve"> </w:t>
            </w:r>
            <w:r w:rsidR="000649BB" w:rsidRPr="000649BB">
              <w:rPr>
                <w:rFonts w:ascii="Times New Roman" w:hAnsi="Times New Roman" w:cs="Times New Roman"/>
                <w:sz w:val="24"/>
                <w:szCs w:val="24"/>
                <w:lang w:val="ro-MD"/>
              </w:rPr>
              <w:t xml:space="preserve">a unui </w:t>
            </w:r>
            <w:r w:rsidRPr="000649BB">
              <w:rPr>
                <w:rFonts w:ascii="Times New Roman" w:hAnsi="Times New Roman" w:cs="Times New Roman"/>
                <w:sz w:val="24"/>
                <w:szCs w:val="24"/>
                <w:lang w:val="ro-MD"/>
              </w:rPr>
              <w:t>cadru fiscal pe terme</w:t>
            </w:r>
            <w:r w:rsidR="000649BB" w:rsidRPr="000649BB">
              <w:rPr>
                <w:rFonts w:ascii="Times New Roman" w:hAnsi="Times New Roman" w:cs="Times New Roman"/>
                <w:sz w:val="24"/>
                <w:szCs w:val="24"/>
                <w:lang w:val="ro-MD"/>
              </w:rPr>
              <w:t>n mediu</w:t>
            </w:r>
            <w:r w:rsidRPr="000649BB">
              <w:rPr>
                <w:rFonts w:ascii="Times New Roman" w:hAnsi="Times New Roman" w:cs="Times New Roman"/>
                <w:sz w:val="24"/>
                <w:szCs w:val="24"/>
                <w:lang w:val="ro-MD"/>
              </w:rPr>
              <w:t xml:space="preserve">. CBTM </w:t>
            </w:r>
            <w:r w:rsidR="002F1DD3" w:rsidRPr="000649BB">
              <w:rPr>
                <w:rFonts w:ascii="Times New Roman" w:hAnsi="Times New Roman" w:cs="Times New Roman"/>
                <w:sz w:val="24"/>
                <w:szCs w:val="24"/>
                <w:lang w:val="ro-MD"/>
              </w:rPr>
              <w:t>se bazează</w:t>
            </w:r>
            <w:r w:rsidRPr="000649BB">
              <w:rPr>
                <w:rFonts w:ascii="Times New Roman" w:hAnsi="Times New Roman" w:cs="Times New Roman"/>
                <w:sz w:val="24"/>
                <w:szCs w:val="24"/>
                <w:lang w:val="ro-MD"/>
              </w:rPr>
              <w:t xml:space="preserve"> pe previziu</w:t>
            </w:r>
            <w:r w:rsidR="002F1DD3" w:rsidRPr="000649BB">
              <w:rPr>
                <w:rFonts w:ascii="Times New Roman" w:hAnsi="Times New Roman" w:cs="Times New Roman"/>
                <w:sz w:val="24"/>
                <w:szCs w:val="24"/>
                <w:lang w:val="ro-MD"/>
              </w:rPr>
              <w:t xml:space="preserve">ni </w:t>
            </w:r>
            <w:r w:rsidR="000649BB" w:rsidRPr="000649BB">
              <w:rPr>
                <w:rFonts w:ascii="Times New Roman" w:hAnsi="Times New Roman" w:cs="Times New Roman"/>
                <w:sz w:val="24"/>
                <w:szCs w:val="24"/>
                <w:lang w:val="ro-MD"/>
              </w:rPr>
              <w:t>actualizate</w:t>
            </w:r>
            <w:r w:rsidR="002F1DD3" w:rsidRPr="000649BB">
              <w:rPr>
                <w:rFonts w:ascii="Times New Roman" w:hAnsi="Times New Roman" w:cs="Times New Roman"/>
                <w:sz w:val="24"/>
                <w:szCs w:val="24"/>
                <w:lang w:val="ro-MD"/>
              </w:rPr>
              <w:t xml:space="preserve"> privind </w:t>
            </w:r>
            <w:r w:rsidR="00B11163">
              <w:rPr>
                <w:rFonts w:ascii="Times New Roman" w:hAnsi="Times New Roman" w:cs="Times New Roman"/>
                <w:sz w:val="24"/>
                <w:szCs w:val="24"/>
                <w:lang w:val="ro-MD"/>
              </w:rPr>
              <w:t>resursele bugetare agregate</w:t>
            </w:r>
            <w:r w:rsidR="002F1DD3" w:rsidRPr="000649BB">
              <w:rPr>
                <w:rFonts w:ascii="Times New Roman" w:hAnsi="Times New Roman" w:cs="Times New Roman"/>
                <w:sz w:val="24"/>
                <w:szCs w:val="24"/>
                <w:lang w:val="ro-MD"/>
              </w:rPr>
              <w:t xml:space="preserve">. </w:t>
            </w:r>
          </w:p>
          <w:p w14:paraId="6453F11F" w14:textId="5BFAC6B4" w:rsidR="00E0406E" w:rsidRPr="00E40B1C" w:rsidRDefault="001E08EF" w:rsidP="000649BB">
            <w:pPr>
              <w:numPr>
                <w:ilvl w:val="0"/>
                <w:numId w:val="2"/>
              </w:numPr>
              <w:shd w:val="clear" w:color="auto" w:fill="FFFFFF"/>
              <w:ind w:left="0"/>
              <w:jc w:val="both"/>
              <w:textAlignment w:val="baseline"/>
              <w:rPr>
                <w:rFonts w:ascii="Times New Roman" w:hAnsi="Times New Roman" w:cs="Times New Roman"/>
                <w:sz w:val="24"/>
                <w:szCs w:val="24"/>
                <w:lang w:val="ro-MD"/>
              </w:rPr>
            </w:pPr>
            <w:r w:rsidRPr="000649BB">
              <w:rPr>
                <w:rFonts w:ascii="Times New Roman" w:hAnsi="Times New Roman" w:cs="Times New Roman"/>
                <w:sz w:val="24"/>
                <w:szCs w:val="24"/>
                <w:lang w:val="ro-MD"/>
              </w:rPr>
              <w:t xml:space="preserve">A doua etapă se axează pe </w:t>
            </w:r>
            <w:r w:rsidR="000649BB">
              <w:rPr>
                <w:rFonts w:ascii="Times New Roman" w:hAnsi="Times New Roman" w:cs="Times New Roman"/>
                <w:sz w:val="24"/>
                <w:szCs w:val="24"/>
                <w:lang w:val="ro-MD"/>
              </w:rPr>
              <w:t xml:space="preserve">estimarea resurselor </w:t>
            </w:r>
            <w:r w:rsidRPr="000649BB">
              <w:rPr>
                <w:rFonts w:ascii="Times New Roman" w:hAnsi="Times New Roman" w:cs="Times New Roman"/>
                <w:sz w:val="24"/>
                <w:szCs w:val="24"/>
                <w:lang w:val="ro-MD"/>
              </w:rPr>
              <w:t>sectoriale</w:t>
            </w:r>
            <w:r w:rsidR="00B11163">
              <w:rPr>
                <w:rFonts w:ascii="Times New Roman" w:hAnsi="Times New Roman" w:cs="Times New Roman"/>
                <w:sz w:val="24"/>
                <w:szCs w:val="24"/>
                <w:lang w:val="ro-MD"/>
              </w:rPr>
              <w:t>,</w:t>
            </w:r>
            <w:r w:rsidRPr="000649BB">
              <w:rPr>
                <w:rFonts w:ascii="Times New Roman" w:hAnsi="Times New Roman" w:cs="Times New Roman"/>
                <w:sz w:val="24"/>
                <w:szCs w:val="24"/>
                <w:lang w:val="ro-MD"/>
              </w:rPr>
              <w:t xml:space="preserve"> constând în estimări </w:t>
            </w:r>
            <w:r w:rsidR="000649BB">
              <w:rPr>
                <w:rFonts w:ascii="Times New Roman" w:hAnsi="Times New Roman" w:cs="Times New Roman"/>
                <w:sz w:val="24"/>
                <w:szCs w:val="24"/>
                <w:lang w:val="ro-MD"/>
              </w:rPr>
              <w:t xml:space="preserve">ale limitelor </w:t>
            </w:r>
            <w:r w:rsidRPr="000649BB">
              <w:rPr>
                <w:rFonts w:ascii="Times New Roman" w:hAnsi="Times New Roman" w:cs="Times New Roman"/>
                <w:sz w:val="24"/>
                <w:szCs w:val="24"/>
                <w:lang w:val="ro-MD"/>
              </w:rPr>
              <w:t xml:space="preserve">de cheltuieli agregate pe sectoare </w:t>
            </w:r>
            <w:r w:rsidR="000649BB">
              <w:rPr>
                <w:rFonts w:ascii="Times New Roman" w:hAnsi="Times New Roman" w:cs="Times New Roman"/>
                <w:sz w:val="24"/>
                <w:szCs w:val="24"/>
                <w:lang w:val="ro-MD"/>
              </w:rPr>
              <w:t>și</w:t>
            </w:r>
            <w:r w:rsidRPr="000649BB">
              <w:rPr>
                <w:rFonts w:ascii="Times New Roman" w:hAnsi="Times New Roman" w:cs="Times New Roman"/>
                <w:sz w:val="24"/>
                <w:szCs w:val="24"/>
                <w:lang w:val="ro-MD"/>
              </w:rPr>
              <w:t xml:space="preserve"> ministere.</w:t>
            </w:r>
          </w:p>
          <w:p w14:paraId="03560EE1" w14:textId="77777777" w:rsidR="001E08EF" w:rsidRPr="00434115" w:rsidRDefault="001E08EF" w:rsidP="001E08EF">
            <w:pPr>
              <w:shd w:val="clear" w:color="auto" w:fill="FFFFFF"/>
              <w:jc w:val="both"/>
              <w:textAlignment w:val="baseline"/>
              <w:rPr>
                <w:rFonts w:ascii="Times New Roman" w:hAnsi="Times New Roman" w:cs="Times New Roman"/>
                <w:sz w:val="24"/>
                <w:szCs w:val="24"/>
                <w:lang w:val="ro-MD"/>
              </w:rPr>
            </w:pPr>
            <w:r w:rsidRPr="00434115">
              <w:rPr>
                <w:rFonts w:ascii="Times New Roman" w:hAnsi="Times New Roman" w:cs="Times New Roman"/>
                <w:sz w:val="24"/>
                <w:szCs w:val="24"/>
                <w:lang w:val="ro-MD"/>
              </w:rPr>
              <w:t>Anual, în conformitate cu calendarul bugetar, Guvernul aprobă cadrul bugetar pe termen mediu şi îl prezintă spre informare Parlamentului.</w:t>
            </w:r>
          </w:p>
          <w:p w14:paraId="17856E56" w14:textId="5F71F207" w:rsidR="001E08EF" w:rsidRPr="00434115" w:rsidRDefault="001E08EF" w:rsidP="001E08EF">
            <w:pPr>
              <w:shd w:val="clear" w:color="auto" w:fill="FFFFFF"/>
              <w:jc w:val="both"/>
              <w:textAlignment w:val="baseline"/>
              <w:rPr>
                <w:rFonts w:ascii="Times New Roman" w:hAnsi="Times New Roman" w:cs="Times New Roman"/>
                <w:sz w:val="24"/>
                <w:szCs w:val="24"/>
                <w:lang w:val="ro-MD"/>
              </w:rPr>
            </w:pPr>
            <w:r w:rsidRPr="00434115">
              <w:rPr>
                <w:rFonts w:ascii="Times New Roman" w:hAnsi="Times New Roman" w:cs="Times New Roman"/>
                <w:sz w:val="24"/>
                <w:szCs w:val="24"/>
                <w:lang w:val="ro-MD"/>
              </w:rPr>
              <w:t xml:space="preserve">Cadrul bugetar pe termen mediu se elaborează de către Ministerul Finanţelor, în comun cu alte autorităţi publice </w:t>
            </w:r>
            <w:r w:rsidR="00B11163">
              <w:rPr>
                <w:rFonts w:ascii="Times New Roman" w:hAnsi="Times New Roman" w:cs="Times New Roman"/>
                <w:sz w:val="24"/>
                <w:szCs w:val="24"/>
                <w:lang w:val="ro-MD"/>
              </w:rPr>
              <w:t xml:space="preserve">centrale. </w:t>
            </w:r>
            <w:r w:rsidRPr="00434115">
              <w:rPr>
                <w:rFonts w:ascii="Times New Roman" w:hAnsi="Times New Roman" w:cs="Times New Roman"/>
                <w:sz w:val="24"/>
                <w:szCs w:val="24"/>
                <w:lang w:val="ro-MD"/>
              </w:rPr>
              <w:t xml:space="preserve">responsabile, în conformitate cu principiile şi regulile bugetar-fiscale stabilite de </w:t>
            </w:r>
            <w:r w:rsidR="00F6699D" w:rsidRPr="00434115">
              <w:rPr>
                <w:rFonts w:ascii="Times New Roman" w:hAnsi="Times New Roman" w:cs="Times New Roman"/>
                <w:sz w:val="24"/>
                <w:szCs w:val="24"/>
                <w:lang w:val="ro-MD"/>
              </w:rPr>
              <w:t>legea menționată</w:t>
            </w:r>
            <w:r w:rsidRPr="00434115">
              <w:rPr>
                <w:rFonts w:ascii="Times New Roman" w:hAnsi="Times New Roman" w:cs="Times New Roman"/>
                <w:sz w:val="24"/>
                <w:szCs w:val="24"/>
                <w:lang w:val="ro-MD"/>
              </w:rPr>
              <w:t>.</w:t>
            </w:r>
          </w:p>
          <w:p w14:paraId="74E68D3D" w14:textId="77777777" w:rsidR="00DF5C84" w:rsidRPr="00434115" w:rsidRDefault="001E08EF" w:rsidP="001E08EF">
            <w:pPr>
              <w:shd w:val="clear" w:color="auto" w:fill="FFFFFF"/>
              <w:jc w:val="both"/>
              <w:textAlignment w:val="baseline"/>
              <w:rPr>
                <w:rFonts w:ascii="Times New Roman" w:hAnsi="Times New Roman" w:cs="Times New Roman"/>
                <w:sz w:val="24"/>
                <w:szCs w:val="24"/>
                <w:lang w:val="ro-MD"/>
              </w:rPr>
            </w:pPr>
            <w:r w:rsidRPr="00434115">
              <w:rPr>
                <w:rFonts w:ascii="Times New Roman" w:hAnsi="Times New Roman" w:cs="Times New Roman"/>
                <w:sz w:val="24"/>
                <w:szCs w:val="24"/>
                <w:lang w:val="ro-MD"/>
              </w:rPr>
              <w:t xml:space="preserve">Cadrul bugetar pe termen mediu cuprinde: cadrul macroeconomic, politica bugetar-fiscală, cadrul macrobugetar, </w:t>
            </w:r>
            <w:r w:rsidR="000649BB">
              <w:rPr>
                <w:rFonts w:ascii="Times New Roman" w:hAnsi="Times New Roman" w:cs="Times New Roman"/>
                <w:sz w:val="24"/>
                <w:szCs w:val="24"/>
                <w:lang w:val="ro-MD"/>
              </w:rPr>
              <w:t>cadrul de cheltuieli și limitele de cheltuieli.</w:t>
            </w:r>
          </w:p>
        </w:tc>
      </w:tr>
      <w:tr w:rsidR="003F614E" w:rsidRPr="003F614E" w14:paraId="6F5ECC7B" w14:textId="77777777" w:rsidTr="003F614E">
        <w:tc>
          <w:tcPr>
            <w:tcW w:w="9016" w:type="dxa"/>
          </w:tcPr>
          <w:p w14:paraId="6DF1C6A6" w14:textId="77777777" w:rsidR="003F614E" w:rsidRPr="008909F2" w:rsidRDefault="003F614E" w:rsidP="003F614E">
            <w:pPr>
              <w:rPr>
                <w:rFonts w:ascii="Times New Roman" w:hAnsi="Times New Roman" w:cs="Times New Roman"/>
                <w:b/>
                <w:sz w:val="24"/>
                <w:szCs w:val="24"/>
                <w:lang w:val="ro-MD"/>
              </w:rPr>
            </w:pPr>
            <w:r w:rsidRPr="008909F2">
              <w:rPr>
                <w:rFonts w:ascii="Times New Roman" w:hAnsi="Times New Roman" w:cs="Times New Roman"/>
                <w:b/>
                <w:sz w:val="24"/>
                <w:szCs w:val="24"/>
                <w:lang w:val="ro-MD"/>
              </w:rPr>
              <w:t xml:space="preserve">3. Obiectivele urmărite şi </w:t>
            </w:r>
            <w:r w:rsidR="005E73E7" w:rsidRPr="008909F2">
              <w:rPr>
                <w:rFonts w:ascii="Times New Roman" w:hAnsi="Times New Roman" w:cs="Times New Roman"/>
                <w:b/>
                <w:sz w:val="24"/>
                <w:szCs w:val="24"/>
                <w:lang w:val="ro-MD"/>
              </w:rPr>
              <w:t>soluțiile</w:t>
            </w:r>
            <w:r w:rsidRPr="008909F2">
              <w:rPr>
                <w:rFonts w:ascii="Times New Roman" w:hAnsi="Times New Roman" w:cs="Times New Roman"/>
                <w:b/>
                <w:sz w:val="24"/>
                <w:szCs w:val="24"/>
                <w:lang w:val="ro-MD"/>
              </w:rPr>
              <w:t xml:space="preserve"> propuse</w:t>
            </w:r>
          </w:p>
        </w:tc>
      </w:tr>
      <w:tr w:rsidR="003F614E" w:rsidRPr="003F614E" w14:paraId="414B7FF9" w14:textId="77777777" w:rsidTr="003F614E">
        <w:tc>
          <w:tcPr>
            <w:tcW w:w="9016" w:type="dxa"/>
          </w:tcPr>
          <w:p w14:paraId="22D78664" w14:textId="77777777" w:rsidR="003F614E" w:rsidRPr="00CF6EF3" w:rsidRDefault="003F614E" w:rsidP="003F614E">
            <w:pPr>
              <w:rPr>
                <w:rFonts w:ascii="Times New Roman" w:hAnsi="Times New Roman" w:cs="Times New Roman"/>
                <w:i/>
                <w:sz w:val="24"/>
                <w:szCs w:val="24"/>
                <w:lang w:val="ro-MD"/>
              </w:rPr>
            </w:pPr>
            <w:r w:rsidRPr="00CF6EF3">
              <w:rPr>
                <w:rFonts w:ascii="Times New Roman" w:hAnsi="Times New Roman" w:cs="Times New Roman"/>
                <w:i/>
                <w:sz w:val="24"/>
                <w:szCs w:val="24"/>
                <w:lang w:val="ro-MD"/>
              </w:rPr>
              <w:t>3.1. Principalele prevederi ale proiectului şi evidențierea elementelor noi</w:t>
            </w:r>
          </w:p>
        </w:tc>
      </w:tr>
      <w:tr w:rsidR="00A358FC" w:rsidRPr="003F614E" w14:paraId="0FFD81BE" w14:textId="77777777" w:rsidTr="003F614E">
        <w:tc>
          <w:tcPr>
            <w:tcW w:w="9016" w:type="dxa"/>
          </w:tcPr>
          <w:p w14:paraId="08793E8A" w14:textId="77777777" w:rsidR="00A358FC" w:rsidRPr="008909F2" w:rsidRDefault="00A358FC" w:rsidP="00A358FC">
            <w:pPr>
              <w:tabs>
                <w:tab w:val="left" w:pos="567"/>
              </w:tabs>
              <w:jc w:val="both"/>
              <w:rPr>
                <w:rFonts w:ascii="Times New Roman" w:hAnsi="Times New Roman"/>
                <w:sz w:val="24"/>
                <w:szCs w:val="24"/>
                <w:lang w:val="ro-MD"/>
              </w:rPr>
            </w:pPr>
            <w:r w:rsidRPr="008909F2">
              <w:rPr>
                <w:rFonts w:ascii="Times New Roman" w:hAnsi="Times New Roman"/>
                <w:b/>
                <w:sz w:val="24"/>
                <w:szCs w:val="24"/>
                <w:lang w:val="ro-MD"/>
              </w:rPr>
              <w:t xml:space="preserve">CBTM 2025-2027 </w:t>
            </w:r>
            <w:r w:rsidRPr="008909F2">
              <w:rPr>
                <w:rFonts w:ascii="Times New Roman" w:hAnsi="Times New Roman"/>
                <w:sz w:val="24"/>
                <w:szCs w:val="24"/>
                <w:lang w:val="ro-MD"/>
              </w:rPr>
              <w:t xml:space="preserve">se bazează pe prognoza indicatorilor macroeconomici, elaborată de către Ministerul Dezvoltării Economice și Digitalizării în </w:t>
            </w:r>
            <w:r w:rsidRPr="00CF6EF3">
              <w:rPr>
                <w:rFonts w:ascii="Times New Roman" w:hAnsi="Times New Roman"/>
                <w:sz w:val="24"/>
                <w:szCs w:val="24"/>
                <w:lang w:val="ro-MD"/>
              </w:rPr>
              <w:t>martie 2024</w:t>
            </w:r>
            <w:r w:rsidRPr="008909F2">
              <w:rPr>
                <w:rFonts w:ascii="Times New Roman" w:hAnsi="Times New Roman"/>
                <w:sz w:val="24"/>
                <w:szCs w:val="24"/>
                <w:lang w:val="ro-MD"/>
              </w:rPr>
              <w:t xml:space="preserve">, și are la bază bugetul aprobat </w:t>
            </w:r>
            <w:r w:rsidRPr="006D786F">
              <w:rPr>
                <w:rFonts w:ascii="Times New Roman" w:hAnsi="Times New Roman"/>
                <w:sz w:val="24"/>
                <w:szCs w:val="24"/>
                <w:lang w:val="ro-MD"/>
              </w:rPr>
              <w:t>pentru anul 202</w:t>
            </w:r>
            <w:r w:rsidR="006D786F" w:rsidRPr="006D786F">
              <w:rPr>
                <w:rFonts w:ascii="Times New Roman" w:hAnsi="Times New Roman"/>
                <w:sz w:val="24"/>
                <w:szCs w:val="24"/>
                <w:lang w:val="ro-MD"/>
              </w:rPr>
              <w:t>4</w:t>
            </w:r>
            <w:r w:rsidRPr="006D786F">
              <w:rPr>
                <w:rFonts w:ascii="Times New Roman" w:hAnsi="Times New Roman"/>
                <w:sz w:val="24"/>
                <w:szCs w:val="24"/>
                <w:lang w:val="ro-MD"/>
              </w:rPr>
              <w:t>.</w:t>
            </w:r>
            <w:r w:rsidRPr="008909F2">
              <w:rPr>
                <w:rFonts w:ascii="Times New Roman" w:hAnsi="Times New Roman"/>
                <w:sz w:val="24"/>
                <w:szCs w:val="24"/>
                <w:lang w:val="ro-MD"/>
              </w:rPr>
              <w:t xml:space="preserve"> </w:t>
            </w:r>
          </w:p>
          <w:p w14:paraId="2E60E7C3" w14:textId="49FF4094" w:rsidR="009267A5" w:rsidRDefault="00A358FC" w:rsidP="009267A5">
            <w:pPr>
              <w:tabs>
                <w:tab w:val="left" w:pos="567"/>
              </w:tabs>
              <w:jc w:val="both"/>
              <w:rPr>
                <w:rFonts w:ascii="Times New Roman" w:eastAsia="Calibri" w:hAnsi="Times New Roman"/>
                <w:sz w:val="24"/>
                <w:szCs w:val="24"/>
              </w:rPr>
            </w:pPr>
            <w:r w:rsidRPr="008909F2">
              <w:rPr>
                <w:rFonts w:ascii="Times New Roman" w:hAnsi="Times New Roman"/>
                <w:b/>
                <w:sz w:val="24"/>
                <w:szCs w:val="24"/>
                <w:lang w:val="ro-MD"/>
              </w:rPr>
              <w:t>Prioritățile reformelor economice</w:t>
            </w:r>
            <w:r w:rsidR="00B11163">
              <w:rPr>
                <w:rFonts w:ascii="Times New Roman" w:hAnsi="Times New Roman"/>
                <w:b/>
                <w:sz w:val="24"/>
                <w:szCs w:val="24"/>
                <w:lang w:val="ro-MD"/>
              </w:rPr>
              <w:t xml:space="preserve"> și sociale</w:t>
            </w:r>
            <w:r w:rsidRPr="008909F2">
              <w:rPr>
                <w:rFonts w:ascii="Times New Roman" w:hAnsi="Times New Roman"/>
                <w:b/>
                <w:sz w:val="24"/>
                <w:szCs w:val="24"/>
                <w:lang w:val="ro-MD"/>
              </w:rPr>
              <w:t xml:space="preserve"> pe termen mediu derivă</w:t>
            </w:r>
            <w:r w:rsidRPr="008909F2">
              <w:rPr>
                <w:rFonts w:ascii="Times New Roman" w:hAnsi="Times New Roman"/>
                <w:sz w:val="24"/>
                <w:szCs w:val="24"/>
                <w:lang w:val="ro-MD"/>
              </w:rPr>
              <w:t xml:space="preserve"> din </w:t>
            </w:r>
            <w:r w:rsidR="008909F2" w:rsidRPr="008909F2">
              <w:rPr>
                <w:rFonts w:ascii="Times New Roman" w:hAnsi="Times New Roman" w:cs="Times New Roman"/>
                <w:sz w:val="24"/>
                <w:szCs w:val="24"/>
                <w:lang w:val="ro-MD"/>
              </w:rPr>
              <w:t xml:space="preserve">Programul de activitate a Guvernului „Moldova prosperă, sigură, europeană”, Strategia Națională de Dezvoltare „Moldova Europeană 2030”, Planul național de acțiuni pentru aderarea Republicii Moldova la Uniunea Europeană pe anii 2024-2027, Acordul de Asociere RM-UE, Agendei de Asociere RM-UE (2021-2027), Planul național de dezvoltare pe 2025-2027 și angajamentele asumate față de partenerii de dezvoltare. </w:t>
            </w:r>
          </w:p>
          <w:p w14:paraId="56A7DD16" w14:textId="3DBAE5AB" w:rsidR="009267A5" w:rsidRPr="009267A5" w:rsidRDefault="00B11163" w:rsidP="009267A5">
            <w:pPr>
              <w:tabs>
                <w:tab w:val="left" w:pos="567"/>
              </w:tabs>
              <w:jc w:val="both"/>
              <w:rPr>
                <w:rFonts w:ascii="Times New Roman" w:eastAsia="Calibri" w:hAnsi="Times New Roman"/>
                <w:sz w:val="24"/>
                <w:szCs w:val="24"/>
              </w:rPr>
            </w:pPr>
            <w:r>
              <w:rPr>
                <w:rFonts w:ascii="Times New Roman" w:hAnsi="Times New Roman" w:cs="Times New Roman"/>
                <w:sz w:val="24"/>
                <w:szCs w:val="24"/>
                <w:lang w:val="ro-MD"/>
              </w:rPr>
              <w:t>D</w:t>
            </w:r>
            <w:r w:rsidR="009267A5" w:rsidRPr="00100766">
              <w:rPr>
                <w:rFonts w:ascii="Times New Roman" w:hAnsi="Times New Roman" w:cs="Times New Roman"/>
                <w:sz w:val="24"/>
                <w:szCs w:val="24"/>
                <w:lang w:val="ro-MD"/>
              </w:rPr>
              <w:t xml:space="preserve">ocumentul CBTM (2025-2027) este constituit din partea textuală și anexe. </w:t>
            </w:r>
          </w:p>
          <w:p w14:paraId="00D96625" w14:textId="46099DC6" w:rsidR="009267A5" w:rsidRPr="00100766" w:rsidRDefault="009267A5" w:rsidP="009267A5">
            <w:pPr>
              <w:autoSpaceDE w:val="0"/>
              <w:autoSpaceDN w:val="0"/>
              <w:adjustRightInd w:val="0"/>
              <w:jc w:val="both"/>
              <w:rPr>
                <w:rFonts w:ascii="Times New Roman" w:eastAsia="Times New Roman" w:hAnsi="Times New Roman" w:cs="Times New Roman"/>
                <w:sz w:val="24"/>
                <w:szCs w:val="28"/>
                <w:lang w:val="ro-MD" w:eastAsia="ru-RU"/>
              </w:rPr>
            </w:pPr>
            <w:r w:rsidRPr="00100766">
              <w:rPr>
                <w:rFonts w:ascii="Times New Roman" w:hAnsi="Times New Roman" w:cs="Times New Roman"/>
                <w:i/>
                <w:sz w:val="24"/>
                <w:szCs w:val="24"/>
                <w:lang w:val="ro-MD"/>
              </w:rPr>
              <w:t>Partea textuală</w:t>
            </w:r>
            <w:r w:rsidRPr="00100766">
              <w:rPr>
                <w:rFonts w:ascii="Times New Roman" w:hAnsi="Times New Roman" w:cs="Times New Roman"/>
                <w:sz w:val="24"/>
                <w:szCs w:val="24"/>
                <w:lang w:val="ro-MD"/>
              </w:rPr>
              <w:t xml:space="preserve"> cuprinde: (i) descriere generală, evoluțiile eco</w:t>
            </w:r>
            <w:r w:rsidR="000649BB">
              <w:rPr>
                <w:rFonts w:ascii="Times New Roman" w:hAnsi="Times New Roman" w:cs="Times New Roman"/>
                <w:sz w:val="24"/>
                <w:szCs w:val="24"/>
                <w:lang w:val="ro-MD"/>
              </w:rPr>
              <w:t>nomice</w:t>
            </w:r>
            <w:r w:rsidRPr="00100766">
              <w:rPr>
                <w:rFonts w:ascii="Times New Roman" w:hAnsi="Times New Roman" w:cs="Times New Roman"/>
                <w:sz w:val="24"/>
                <w:szCs w:val="24"/>
                <w:lang w:val="ro-MD"/>
              </w:rPr>
              <w:t xml:space="preserve">; (ii) perspectivele economice globale și riscurile pe termen mediu; (iii) obiectivele politicii bugetar-fiscale și </w:t>
            </w:r>
            <w:r w:rsidRPr="00100766">
              <w:rPr>
                <w:rFonts w:ascii="Times New Roman" w:hAnsi="Times New Roman" w:cs="Times New Roman"/>
                <w:sz w:val="24"/>
                <w:szCs w:val="24"/>
                <w:lang w:val="ro-MD"/>
              </w:rPr>
              <w:lastRenderedPageBreak/>
              <w:t xml:space="preserve">vamale;  prognoza veniturilor și cheltuielilor publice; politica </w:t>
            </w:r>
            <w:r w:rsidR="00B11163">
              <w:rPr>
                <w:rFonts w:ascii="Times New Roman" w:hAnsi="Times New Roman" w:cs="Times New Roman"/>
                <w:sz w:val="24"/>
                <w:szCs w:val="24"/>
                <w:lang w:val="ro-MD"/>
              </w:rPr>
              <w:t xml:space="preserve">în domeniul </w:t>
            </w:r>
            <w:r w:rsidRPr="00100766">
              <w:rPr>
                <w:rFonts w:ascii="Times New Roman" w:hAnsi="Times New Roman" w:cs="Times New Roman"/>
                <w:sz w:val="24"/>
                <w:szCs w:val="24"/>
                <w:lang w:val="ro-MD"/>
              </w:rPr>
              <w:t xml:space="preserve">cheltuielilor de personal; prioritățile politicii cheltuielilor pe sectoare; sursele de finanțare internă și externă </w:t>
            </w:r>
            <w:r w:rsidR="00B11163">
              <w:rPr>
                <w:rFonts w:ascii="Times New Roman" w:hAnsi="Times New Roman" w:cs="Times New Roman"/>
                <w:sz w:val="24"/>
                <w:szCs w:val="24"/>
                <w:lang w:val="ro-MD"/>
              </w:rPr>
              <w:t xml:space="preserve">ale deficitului bugetar </w:t>
            </w:r>
            <w:r w:rsidRPr="00100766">
              <w:rPr>
                <w:rFonts w:ascii="Times New Roman" w:hAnsi="Times New Roman" w:cs="Times New Roman"/>
                <w:sz w:val="24"/>
                <w:szCs w:val="24"/>
                <w:lang w:val="ro-MD"/>
              </w:rPr>
              <w:t>și datoria de stat; (iv) descrierea</w:t>
            </w:r>
            <w:r w:rsidRPr="00100766">
              <w:rPr>
                <w:rFonts w:ascii="Times New Roman" w:eastAsia="Times New Roman" w:hAnsi="Times New Roman" w:cs="Times New Roman"/>
                <w:sz w:val="24"/>
                <w:szCs w:val="28"/>
                <w:lang w:val="ro-MD" w:eastAsia="ru-RU"/>
              </w:rPr>
              <w:t xml:space="preserve"> cadrului de cheltuieli </w:t>
            </w:r>
            <w:r w:rsidR="00B11163">
              <w:rPr>
                <w:rFonts w:ascii="Times New Roman" w:eastAsia="Times New Roman" w:hAnsi="Times New Roman" w:cs="Times New Roman"/>
                <w:sz w:val="24"/>
                <w:szCs w:val="28"/>
                <w:lang w:val="ro-MD" w:eastAsia="ru-RU"/>
              </w:rPr>
              <w:t xml:space="preserve">sectoriale </w:t>
            </w:r>
            <w:r w:rsidRPr="00100766">
              <w:rPr>
                <w:rFonts w:ascii="Times New Roman" w:eastAsia="Times New Roman" w:hAnsi="Times New Roman" w:cs="Times New Roman"/>
                <w:sz w:val="24"/>
                <w:szCs w:val="28"/>
                <w:lang w:val="ro-MD" w:eastAsia="ru-RU"/>
              </w:rPr>
              <w:t xml:space="preserve">ale bugetului public național pe termen mediu; proiecte finanțate din surse externe, precum și proiecte de investiții capitale publice. </w:t>
            </w:r>
          </w:p>
          <w:p w14:paraId="2F30420E" w14:textId="6E389ECA" w:rsidR="009267A5" w:rsidRPr="009267A5" w:rsidRDefault="009267A5" w:rsidP="009267A5">
            <w:pPr>
              <w:autoSpaceDE w:val="0"/>
              <w:autoSpaceDN w:val="0"/>
              <w:adjustRightInd w:val="0"/>
              <w:jc w:val="both"/>
              <w:rPr>
                <w:rFonts w:ascii="Times New Roman" w:hAnsi="Times New Roman" w:cs="Times New Roman"/>
                <w:sz w:val="24"/>
                <w:szCs w:val="28"/>
                <w:lang w:val="ro-MD"/>
              </w:rPr>
            </w:pPr>
            <w:r w:rsidRPr="00100766">
              <w:rPr>
                <w:rFonts w:ascii="Times New Roman" w:hAnsi="Times New Roman" w:cs="Times New Roman"/>
                <w:i/>
                <w:sz w:val="24"/>
                <w:szCs w:val="24"/>
                <w:lang w:val="ro-MD"/>
              </w:rPr>
              <w:t>Anexele</w:t>
            </w:r>
            <w:r w:rsidRPr="00100766">
              <w:rPr>
                <w:rFonts w:ascii="Times New Roman" w:hAnsi="Times New Roman" w:cs="Times New Roman"/>
                <w:sz w:val="24"/>
                <w:szCs w:val="24"/>
                <w:lang w:val="ro-MD"/>
              </w:rPr>
              <w:t xml:space="preserve"> conțin detalii cu privire la prognoza indicatorilor macroeconomici (</w:t>
            </w:r>
            <w:r w:rsidRPr="00100766">
              <w:rPr>
                <w:rFonts w:ascii="Times New Roman" w:hAnsi="Times New Roman" w:cs="Times New Roman"/>
                <w:i/>
                <w:sz w:val="24"/>
                <w:szCs w:val="24"/>
                <w:lang w:val="ro-MD"/>
              </w:rPr>
              <w:t>anexa nr. 1</w:t>
            </w:r>
            <w:r w:rsidRPr="00100766">
              <w:rPr>
                <w:rFonts w:ascii="Times New Roman" w:hAnsi="Times New Roman" w:cs="Times New Roman"/>
                <w:sz w:val="24"/>
                <w:szCs w:val="24"/>
                <w:lang w:val="ro-MD"/>
              </w:rPr>
              <w:t>), evoluția</w:t>
            </w:r>
            <w:r w:rsidR="000649BB">
              <w:rPr>
                <w:rFonts w:ascii="Times New Roman" w:hAnsi="Times New Roman" w:cs="Times New Roman"/>
                <w:sz w:val="24"/>
                <w:szCs w:val="24"/>
                <w:lang w:val="ro-MD"/>
              </w:rPr>
              <w:t xml:space="preserve"> </w:t>
            </w:r>
            <w:r w:rsidR="00B11163" w:rsidRPr="00100766">
              <w:rPr>
                <w:rFonts w:ascii="Times New Roman" w:hAnsi="Times New Roman" w:cs="Times New Roman"/>
                <w:sz w:val="24"/>
                <w:szCs w:val="24"/>
                <w:lang w:val="ro-MD"/>
              </w:rPr>
              <w:t xml:space="preserve">și estimările </w:t>
            </w:r>
            <w:r w:rsidR="00B11163">
              <w:rPr>
                <w:rFonts w:ascii="Times New Roman" w:hAnsi="Times New Roman" w:cs="Times New Roman"/>
                <w:sz w:val="24"/>
                <w:szCs w:val="24"/>
                <w:lang w:val="ro-MD"/>
              </w:rPr>
              <w:t xml:space="preserve">ale </w:t>
            </w:r>
            <w:r w:rsidR="000649BB">
              <w:rPr>
                <w:rFonts w:ascii="Times New Roman" w:hAnsi="Times New Roman" w:cs="Times New Roman"/>
                <w:sz w:val="24"/>
                <w:szCs w:val="24"/>
                <w:lang w:val="ro-MD"/>
              </w:rPr>
              <w:t>veniturilor</w:t>
            </w:r>
            <w:r w:rsidRPr="00100766">
              <w:rPr>
                <w:rFonts w:ascii="Times New Roman" w:hAnsi="Times New Roman" w:cs="Times New Roman"/>
                <w:sz w:val="24"/>
                <w:szCs w:val="24"/>
                <w:lang w:val="ro-MD"/>
              </w:rPr>
              <w:t xml:space="preserve"> </w:t>
            </w:r>
            <w:r w:rsidR="00B11163">
              <w:rPr>
                <w:rFonts w:ascii="Times New Roman" w:hAnsi="Times New Roman" w:cs="Times New Roman"/>
                <w:sz w:val="24"/>
                <w:szCs w:val="24"/>
                <w:lang w:val="ro-MD"/>
              </w:rPr>
              <w:t xml:space="preserve">și </w:t>
            </w:r>
            <w:r w:rsidRPr="00100766">
              <w:rPr>
                <w:rFonts w:ascii="Times New Roman" w:hAnsi="Times New Roman" w:cs="Times New Roman"/>
                <w:sz w:val="24"/>
                <w:szCs w:val="24"/>
                <w:lang w:val="ro-MD"/>
              </w:rPr>
              <w:t>cheltuielilor pe BPN și bugetele componente (</w:t>
            </w:r>
            <w:r w:rsidRPr="00100766">
              <w:rPr>
                <w:rFonts w:ascii="Times New Roman" w:hAnsi="Times New Roman" w:cs="Times New Roman"/>
                <w:i/>
                <w:sz w:val="24"/>
                <w:szCs w:val="24"/>
                <w:lang w:val="ro-MD"/>
              </w:rPr>
              <w:t>anexele nr. 2.1.1-nr.2.5.3</w:t>
            </w:r>
            <w:r w:rsidRPr="00100766">
              <w:rPr>
                <w:rFonts w:ascii="Times New Roman" w:hAnsi="Times New Roman" w:cs="Times New Roman"/>
                <w:sz w:val="24"/>
                <w:szCs w:val="24"/>
                <w:lang w:val="ro-MD"/>
              </w:rPr>
              <w:t xml:space="preserve">), </w:t>
            </w:r>
            <w:r w:rsidRPr="00100766">
              <w:rPr>
                <w:rFonts w:ascii="Times New Roman" w:hAnsi="Times New Roman" w:cs="Times New Roman"/>
                <w:sz w:val="24"/>
                <w:szCs w:val="28"/>
                <w:lang w:val="ro-MD"/>
              </w:rPr>
              <w:t>limitele de cheltuieli</w:t>
            </w:r>
            <w:r w:rsidR="00B11163">
              <w:rPr>
                <w:rFonts w:ascii="Times New Roman" w:hAnsi="Times New Roman" w:cs="Times New Roman"/>
                <w:sz w:val="24"/>
                <w:szCs w:val="28"/>
                <w:lang w:val="ro-MD"/>
              </w:rPr>
              <w:t>lor ale</w:t>
            </w:r>
            <w:r w:rsidRPr="00100766">
              <w:rPr>
                <w:rFonts w:ascii="Times New Roman" w:hAnsi="Times New Roman" w:cs="Times New Roman"/>
                <w:sz w:val="24"/>
                <w:szCs w:val="28"/>
                <w:lang w:val="ro-MD"/>
              </w:rPr>
              <w:t xml:space="preserve"> bugetul de stat pe autorități bugetare (anexa nr.3), prioritățile politicii cheltuielilor pe sectoare și programele bugetare (</w:t>
            </w:r>
            <w:r w:rsidRPr="00100766">
              <w:rPr>
                <w:rFonts w:ascii="Times New Roman" w:hAnsi="Times New Roman" w:cs="Times New Roman"/>
                <w:i/>
                <w:sz w:val="24"/>
                <w:szCs w:val="28"/>
                <w:lang w:val="ro-MD"/>
              </w:rPr>
              <w:t>anexele nr.4-24</w:t>
            </w:r>
            <w:r w:rsidRPr="00100766">
              <w:rPr>
                <w:rFonts w:ascii="Times New Roman" w:hAnsi="Times New Roman" w:cs="Times New Roman"/>
                <w:sz w:val="24"/>
                <w:szCs w:val="28"/>
                <w:lang w:val="ro-MD"/>
              </w:rPr>
              <w:t>).</w:t>
            </w:r>
          </w:p>
          <w:p w14:paraId="6962D7CB" w14:textId="0E0E78D1" w:rsidR="00A358FC" w:rsidRPr="008909F2" w:rsidRDefault="00B11163" w:rsidP="00A358FC">
            <w:pPr>
              <w:tabs>
                <w:tab w:val="left" w:pos="567"/>
              </w:tabs>
              <w:spacing w:before="120"/>
              <w:jc w:val="both"/>
              <w:rPr>
                <w:rFonts w:ascii="Times New Roman" w:hAnsi="Times New Roman"/>
                <w:color w:val="000000" w:themeColor="text1"/>
                <w:sz w:val="24"/>
                <w:szCs w:val="24"/>
                <w:lang w:val="ro-MD"/>
              </w:rPr>
            </w:pPr>
            <w:r>
              <w:rPr>
                <w:rFonts w:ascii="Times New Roman" w:hAnsi="Times New Roman"/>
                <w:sz w:val="24"/>
                <w:szCs w:val="24"/>
                <w:lang w:val="ro-MD"/>
              </w:rPr>
              <w:t>P</w:t>
            </w:r>
            <w:r w:rsidR="00A358FC" w:rsidRPr="008909F2">
              <w:rPr>
                <w:rFonts w:ascii="Times New Roman" w:hAnsi="Times New Roman"/>
                <w:sz w:val="24"/>
                <w:szCs w:val="24"/>
                <w:lang w:val="ro-MD"/>
              </w:rPr>
              <w:t>riorități</w:t>
            </w:r>
            <w:r>
              <w:rPr>
                <w:rFonts w:ascii="Times New Roman" w:hAnsi="Times New Roman"/>
                <w:sz w:val="24"/>
                <w:szCs w:val="24"/>
                <w:lang w:val="ro-MD"/>
              </w:rPr>
              <w:t>le</w:t>
            </w:r>
            <w:r w:rsidR="00A558A1">
              <w:rPr>
                <w:rFonts w:ascii="Times New Roman" w:hAnsi="Times New Roman"/>
                <w:sz w:val="24"/>
                <w:szCs w:val="24"/>
                <w:lang w:val="ro-MD"/>
              </w:rPr>
              <w:t xml:space="preserve"> sectoriale</w:t>
            </w:r>
            <w:r w:rsidR="00A358FC" w:rsidRPr="008909F2">
              <w:rPr>
                <w:rFonts w:ascii="Times New Roman" w:hAnsi="Times New Roman"/>
                <w:sz w:val="24"/>
                <w:szCs w:val="24"/>
                <w:lang w:val="ro-MD"/>
              </w:rPr>
              <w:t xml:space="preserve"> incluse în CBTM 2025-2027 și estimările resurse</w:t>
            </w:r>
            <w:r w:rsidR="00A558A1">
              <w:rPr>
                <w:rFonts w:ascii="Times New Roman" w:hAnsi="Times New Roman"/>
                <w:sz w:val="24"/>
                <w:szCs w:val="24"/>
                <w:lang w:val="ro-MD"/>
              </w:rPr>
              <w:t>lor</w:t>
            </w:r>
            <w:r w:rsidR="00A358FC" w:rsidRPr="008909F2">
              <w:rPr>
                <w:rFonts w:ascii="Times New Roman" w:hAnsi="Times New Roman"/>
                <w:sz w:val="24"/>
                <w:szCs w:val="24"/>
                <w:lang w:val="ro-MD"/>
              </w:rPr>
              <w:t xml:space="preserve"> sectoriale vor ghida autoritățile publice în elaborarea propunerilor lor bugetare pentru anul 2025. În conformitate cu aceste</w:t>
            </w:r>
            <w:r w:rsidR="00A558A1">
              <w:rPr>
                <w:rFonts w:ascii="Times New Roman" w:hAnsi="Times New Roman"/>
                <w:sz w:val="24"/>
                <w:szCs w:val="24"/>
                <w:lang w:val="ro-MD"/>
              </w:rPr>
              <w:t>a</w:t>
            </w:r>
            <w:r w:rsidR="00A358FC" w:rsidRPr="008909F2">
              <w:rPr>
                <w:rFonts w:ascii="Times New Roman" w:hAnsi="Times New Roman"/>
                <w:sz w:val="24"/>
                <w:szCs w:val="24"/>
                <w:lang w:val="ro-MD"/>
              </w:rPr>
              <w:t>, autoritățile pot include propuneri pentru finalizarea sau raționalizarea programelor existente pentru a oferi finanțare pentru programele cu prioritate înaltă.</w:t>
            </w:r>
          </w:p>
        </w:tc>
      </w:tr>
      <w:tr w:rsidR="00A358FC" w:rsidRPr="003F614E" w14:paraId="0EB2B955" w14:textId="77777777" w:rsidTr="003F614E">
        <w:tc>
          <w:tcPr>
            <w:tcW w:w="9016" w:type="dxa"/>
          </w:tcPr>
          <w:p w14:paraId="0B6722E7" w14:textId="77777777" w:rsidR="00A358FC" w:rsidRPr="004B4D9A" w:rsidRDefault="00A358FC" w:rsidP="00A358FC">
            <w:pPr>
              <w:rPr>
                <w:rFonts w:ascii="Times New Roman" w:hAnsi="Times New Roman" w:cs="Times New Roman"/>
                <w:i/>
                <w:sz w:val="24"/>
                <w:szCs w:val="24"/>
                <w:lang w:val="ro-MD"/>
              </w:rPr>
            </w:pPr>
            <w:r w:rsidRPr="004B4D9A">
              <w:rPr>
                <w:rFonts w:ascii="Times New Roman" w:hAnsi="Times New Roman" w:cs="Times New Roman"/>
                <w:i/>
                <w:sz w:val="24"/>
                <w:szCs w:val="24"/>
                <w:lang w:val="ro-MD"/>
              </w:rPr>
              <w:lastRenderedPageBreak/>
              <w:t>3.2. Opțiunile alternative analizate şi motivele pentru care acestea nu au fost luate în considerare</w:t>
            </w:r>
          </w:p>
        </w:tc>
      </w:tr>
      <w:tr w:rsidR="00A358FC" w:rsidRPr="003F614E" w14:paraId="412A9FD7" w14:textId="77777777" w:rsidTr="003F614E">
        <w:tc>
          <w:tcPr>
            <w:tcW w:w="9016" w:type="dxa"/>
          </w:tcPr>
          <w:p w14:paraId="797CBB4E" w14:textId="77777777" w:rsidR="00A358FC" w:rsidRPr="008909F2" w:rsidRDefault="001E08EF" w:rsidP="00A358FC">
            <w:pPr>
              <w:rPr>
                <w:rFonts w:ascii="Times New Roman" w:hAnsi="Times New Roman" w:cs="Times New Roman"/>
                <w:sz w:val="24"/>
                <w:szCs w:val="24"/>
                <w:lang w:val="ro-MD"/>
              </w:rPr>
            </w:pPr>
            <w:r>
              <w:rPr>
                <w:rFonts w:ascii="Times New Roman" w:eastAsia="Calibri" w:hAnsi="Times New Roman" w:cs="Times New Roman"/>
                <w:sz w:val="24"/>
                <w:szCs w:val="24"/>
                <w:lang w:val="ro-MD"/>
              </w:rPr>
              <w:t>Nu este relevant pentru acest proiect.</w:t>
            </w:r>
          </w:p>
        </w:tc>
      </w:tr>
      <w:tr w:rsidR="00A358FC" w:rsidRPr="003F614E" w14:paraId="6B2739A8" w14:textId="77777777" w:rsidTr="003F614E">
        <w:tc>
          <w:tcPr>
            <w:tcW w:w="9016" w:type="dxa"/>
          </w:tcPr>
          <w:p w14:paraId="1B42C25D" w14:textId="77777777" w:rsidR="00A358FC" w:rsidRPr="008909F2" w:rsidRDefault="00A358FC" w:rsidP="00A358FC">
            <w:pPr>
              <w:rPr>
                <w:rFonts w:ascii="Times New Roman" w:hAnsi="Times New Roman" w:cs="Times New Roman"/>
                <w:b/>
                <w:sz w:val="24"/>
                <w:szCs w:val="24"/>
                <w:lang w:val="ro-MD"/>
              </w:rPr>
            </w:pPr>
            <w:r w:rsidRPr="008909F2">
              <w:rPr>
                <w:rFonts w:ascii="Times New Roman" w:hAnsi="Times New Roman" w:cs="Times New Roman"/>
                <w:b/>
                <w:sz w:val="24"/>
                <w:szCs w:val="24"/>
                <w:lang w:val="ro-MD"/>
              </w:rPr>
              <w:t>4. Analiza impactului de reglementare</w:t>
            </w:r>
          </w:p>
        </w:tc>
      </w:tr>
      <w:tr w:rsidR="0086613E" w:rsidRPr="003F614E" w14:paraId="6EF2CDE4" w14:textId="77777777" w:rsidTr="003F614E">
        <w:tc>
          <w:tcPr>
            <w:tcW w:w="9016" w:type="dxa"/>
          </w:tcPr>
          <w:p w14:paraId="7248D3D0" w14:textId="3DCE49E2" w:rsidR="0086613E" w:rsidRPr="0086613E" w:rsidRDefault="0086613E" w:rsidP="00A358FC">
            <w:pPr>
              <w:rPr>
                <w:rFonts w:ascii="Times New Roman" w:hAnsi="Times New Roman" w:cs="Times New Roman"/>
                <w:i/>
                <w:sz w:val="24"/>
                <w:szCs w:val="24"/>
              </w:rPr>
            </w:pPr>
            <w:r w:rsidRPr="0086613E">
              <w:rPr>
                <w:rFonts w:ascii="Times New Roman" w:hAnsi="Times New Roman" w:cs="Times New Roman"/>
                <w:i/>
                <w:sz w:val="24"/>
                <w:szCs w:val="24"/>
                <w:lang w:val="ro-MD"/>
              </w:rPr>
              <w:t>Conform art. 27(1)</w:t>
            </w:r>
            <w:r w:rsidR="001C4633">
              <w:rPr>
                <w:rFonts w:ascii="Times New Roman" w:hAnsi="Times New Roman" w:cs="Times New Roman"/>
                <w:i/>
                <w:sz w:val="24"/>
                <w:szCs w:val="24"/>
                <w:lang w:val="ro-MD"/>
              </w:rPr>
              <w:t>, alin (3),</w:t>
            </w:r>
            <w:r w:rsidRPr="0086613E">
              <w:rPr>
                <w:rFonts w:ascii="Times New Roman" w:hAnsi="Times New Roman" w:cs="Times New Roman"/>
                <w:i/>
                <w:sz w:val="24"/>
                <w:szCs w:val="24"/>
                <w:lang w:val="ro-MD"/>
              </w:rPr>
              <w:t xml:space="preserve"> lit. a)</w:t>
            </w:r>
            <w:r>
              <w:rPr>
                <w:rFonts w:ascii="Times New Roman" w:hAnsi="Times New Roman" w:cs="Times New Roman"/>
                <w:i/>
                <w:sz w:val="24"/>
                <w:szCs w:val="24"/>
                <w:lang w:val="ro-MD"/>
              </w:rPr>
              <w:t xml:space="preserve"> din Legea nr. 100/2017 cu privire la actele normative,</w:t>
            </w:r>
            <w:r w:rsidRPr="0086613E">
              <w:rPr>
                <w:rFonts w:ascii="Times New Roman" w:hAnsi="Times New Roman" w:cs="Times New Roman"/>
                <w:i/>
                <w:sz w:val="24"/>
                <w:szCs w:val="24"/>
                <w:lang w:val="ro-MD"/>
              </w:rPr>
              <w:t xml:space="preserve"> analiza impactului de reglementare nu se efectuează</w:t>
            </w:r>
            <w:r w:rsidRPr="0086613E">
              <w:rPr>
                <w:rFonts w:ascii="Times New Roman" w:hAnsi="Times New Roman" w:cs="Times New Roman"/>
                <w:i/>
                <w:sz w:val="24"/>
                <w:szCs w:val="24"/>
              </w:rPr>
              <w:t>ă pentru proiectele documentelor de politici și de planificare.</w:t>
            </w:r>
          </w:p>
        </w:tc>
      </w:tr>
      <w:tr w:rsidR="00A358FC" w:rsidRPr="003F614E" w14:paraId="3E60C21E" w14:textId="77777777" w:rsidTr="003F614E">
        <w:tc>
          <w:tcPr>
            <w:tcW w:w="9016" w:type="dxa"/>
          </w:tcPr>
          <w:p w14:paraId="5ADBD3FF" w14:textId="77777777" w:rsidR="00A358FC" w:rsidRPr="005F266A" w:rsidRDefault="00A358FC" w:rsidP="00A358FC">
            <w:pPr>
              <w:rPr>
                <w:rFonts w:ascii="Times New Roman" w:hAnsi="Times New Roman" w:cs="Times New Roman"/>
                <w:i/>
                <w:sz w:val="24"/>
                <w:szCs w:val="24"/>
                <w:highlight w:val="yellow"/>
                <w:lang w:val="ro-MD"/>
              </w:rPr>
            </w:pPr>
            <w:r w:rsidRPr="0095623C">
              <w:rPr>
                <w:rFonts w:ascii="Times New Roman" w:hAnsi="Times New Roman" w:cs="Times New Roman"/>
                <w:i/>
                <w:sz w:val="24"/>
                <w:szCs w:val="24"/>
                <w:lang w:val="ro-MD"/>
              </w:rPr>
              <w:t>4.1. Impactul asupra sectorului public</w:t>
            </w:r>
          </w:p>
        </w:tc>
      </w:tr>
      <w:tr w:rsidR="00A358FC" w:rsidRPr="003F614E" w14:paraId="56A16F50" w14:textId="77777777" w:rsidTr="003F614E">
        <w:tc>
          <w:tcPr>
            <w:tcW w:w="9016" w:type="dxa"/>
          </w:tcPr>
          <w:p w14:paraId="3A2FCB92" w14:textId="77777777" w:rsidR="00A358FC" w:rsidRPr="005F266A" w:rsidRDefault="00A358FC" w:rsidP="00A358FC">
            <w:pPr>
              <w:rPr>
                <w:rFonts w:ascii="Times New Roman" w:hAnsi="Times New Roman" w:cs="Times New Roman"/>
                <w:i/>
                <w:sz w:val="24"/>
                <w:szCs w:val="24"/>
                <w:highlight w:val="yellow"/>
                <w:lang w:val="ro-MD"/>
              </w:rPr>
            </w:pPr>
            <w:r w:rsidRPr="0095623C">
              <w:rPr>
                <w:rFonts w:ascii="Times New Roman" w:hAnsi="Times New Roman" w:cs="Times New Roman"/>
                <w:i/>
                <w:sz w:val="24"/>
                <w:szCs w:val="24"/>
                <w:lang w:val="ro-MD"/>
              </w:rPr>
              <w:t>4.2. Impactul financiar şi argumentarea costurilor estimative</w:t>
            </w:r>
          </w:p>
        </w:tc>
      </w:tr>
      <w:tr w:rsidR="00C97DC6" w:rsidRPr="003F614E" w14:paraId="3DF62C7F" w14:textId="77777777" w:rsidTr="003F614E">
        <w:tc>
          <w:tcPr>
            <w:tcW w:w="9016" w:type="dxa"/>
          </w:tcPr>
          <w:p w14:paraId="0A3830A6" w14:textId="12BCE6C4" w:rsidR="00C97DC6" w:rsidRDefault="007E1A33" w:rsidP="002733EC">
            <w:pPr>
              <w:jc w:val="both"/>
              <w:rPr>
                <w:rFonts w:ascii="Times New Roman" w:hAnsi="Times New Roman" w:cs="Times New Roman"/>
                <w:sz w:val="24"/>
                <w:szCs w:val="24"/>
              </w:rPr>
            </w:pPr>
            <w:r w:rsidRPr="002733EC">
              <w:rPr>
                <w:rFonts w:ascii="Times New Roman" w:hAnsi="Times New Roman" w:cs="Times New Roman"/>
                <w:sz w:val="24"/>
                <w:szCs w:val="24"/>
              </w:rPr>
              <w:t xml:space="preserve">Implementarea proiectului înscrie survenirea unor ajustări în procesul bugetar prestabilit de </w:t>
            </w:r>
            <w:r w:rsidRPr="002733EC">
              <w:rPr>
                <w:rFonts w:ascii="Times New Roman" w:eastAsia="Calibri" w:hAnsi="Times New Roman" w:cs="Times New Roman"/>
                <w:sz w:val="24"/>
                <w:szCs w:val="24"/>
                <w:lang w:val="ro-MD"/>
              </w:rPr>
              <w:t>Legea finanțelor publice și responsabilității bugetar-fiscale nr.181/2014</w:t>
            </w:r>
            <w:r w:rsidRPr="002733EC">
              <w:rPr>
                <w:rFonts w:ascii="Times New Roman" w:hAnsi="Times New Roman" w:cs="Times New Roman"/>
                <w:sz w:val="24"/>
                <w:szCs w:val="24"/>
              </w:rPr>
              <w:t>, la nivel organizatoric</w:t>
            </w:r>
            <w:r w:rsidR="007D5B1C" w:rsidRPr="002733EC">
              <w:rPr>
                <w:rFonts w:ascii="Times New Roman" w:hAnsi="Times New Roman" w:cs="Times New Roman"/>
                <w:sz w:val="24"/>
                <w:szCs w:val="24"/>
              </w:rPr>
              <w:t>.</w:t>
            </w:r>
            <w:r w:rsidR="005A2065" w:rsidRPr="002733EC">
              <w:rPr>
                <w:rFonts w:ascii="Times New Roman" w:hAnsi="Times New Roman" w:cs="Times New Roman"/>
                <w:sz w:val="24"/>
                <w:szCs w:val="24"/>
              </w:rPr>
              <w:t xml:space="preserve"> </w:t>
            </w:r>
            <w:r w:rsidR="002733EC" w:rsidRPr="002733EC">
              <w:rPr>
                <w:rFonts w:ascii="Times New Roman" w:hAnsi="Times New Roman" w:cs="Times New Roman"/>
                <w:sz w:val="24"/>
                <w:szCs w:val="24"/>
              </w:rPr>
              <w:t>În procesul de elaborare a CBTM se asigură estimarea cadrului general de resurse disponibile pentru finanțarea cheltui</w:t>
            </w:r>
            <w:r w:rsidR="000649BB">
              <w:rPr>
                <w:rFonts w:ascii="Times New Roman" w:hAnsi="Times New Roman" w:cs="Times New Roman"/>
                <w:sz w:val="24"/>
                <w:szCs w:val="24"/>
              </w:rPr>
              <w:t xml:space="preserve">elilor publice, </w:t>
            </w:r>
            <w:r w:rsidR="0022594B">
              <w:rPr>
                <w:rFonts w:ascii="Times New Roman" w:hAnsi="Times New Roman" w:cs="Times New Roman"/>
                <w:sz w:val="24"/>
                <w:szCs w:val="24"/>
              </w:rPr>
              <w:t>bazându-se pe costurile</w:t>
            </w:r>
            <w:r w:rsidR="002733EC" w:rsidRPr="002733EC">
              <w:rPr>
                <w:rFonts w:ascii="Times New Roman" w:hAnsi="Times New Roman" w:cs="Times New Roman"/>
                <w:sz w:val="24"/>
                <w:szCs w:val="24"/>
              </w:rPr>
              <w:t xml:space="preserve"> po</w:t>
            </w:r>
            <w:r w:rsidR="0039473E">
              <w:rPr>
                <w:rFonts w:ascii="Times New Roman" w:hAnsi="Times New Roman" w:cs="Times New Roman"/>
                <w:sz w:val="24"/>
                <w:szCs w:val="24"/>
              </w:rPr>
              <w:t>liticilor asumate/planificate.</w:t>
            </w:r>
            <w:r w:rsidR="0039473E" w:rsidRPr="002733EC">
              <w:rPr>
                <w:rFonts w:ascii="Times New Roman" w:hAnsi="Times New Roman" w:cs="Times New Roman"/>
                <w:sz w:val="24"/>
                <w:szCs w:val="24"/>
              </w:rPr>
              <w:t xml:space="preserve"> Estimările</w:t>
            </w:r>
            <w:r w:rsidR="0039473E">
              <w:rPr>
                <w:rFonts w:ascii="Times New Roman" w:hAnsi="Times New Roman" w:cs="Times New Roman"/>
                <w:sz w:val="24"/>
                <w:szCs w:val="24"/>
              </w:rPr>
              <w:t>,</w:t>
            </w:r>
            <w:r w:rsidR="002733EC" w:rsidRPr="002733EC">
              <w:rPr>
                <w:rFonts w:ascii="Times New Roman" w:hAnsi="Times New Roman" w:cs="Times New Roman"/>
                <w:sz w:val="24"/>
                <w:szCs w:val="24"/>
              </w:rPr>
              <w:t xml:space="preserve"> au avut la bază</w:t>
            </w:r>
            <w:r w:rsidR="002733EC">
              <w:rPr>
                <w:rFonts w:ascii="Times New Roman" w:hAnsi="Times New Roman" w:cs="Times New Roman"/>
                <w:sz w:val="24"/>
                <w:szCs w:val="24"/>
              </w:rPr>
              <w:t xml:space="preserve"> evoluțiile recente și prognoza indicatorilor macroeconomici și bugetari.</w:t>
            </w:r>
          </w:p>
          <w:p w14:paraId="28AF08F4" w14:textId="4E953052" w:rsidR="00FA1189" w:rsidRPr="008346CC" w:rsidRDefault="00FA1189" w:rsidP="00FA1189">
            <w:pPr>
              <w:jc w:val="both"/>
              <w:rPr>
                <w:rFonts w:ascii="Times New Roman" w:hAnsi="Times New Roman"/>
                <w:sz w:val="24"/>
                <w:szCs w:val="24"/>
                <w:lang w:val="ro-MD"/>
              </w:rPr>
            </w:pPr>
            <w:r w:rsidRPr="008346CC">
              <w:rPr>
                <w:rFonts w:ascii="Times New Roman" w:hAnsi="Times New Roman"/>
                <w:sz w:val="24"/>
                <w:szCs w:val="24"/>
                <w:lang w:val="ro-MD"/>
              </w:rPr>
              <w:t xml:space="preserve">Conform estimărilor pentru orizontul anilor 2025-2027, </w:t>
            </w:r>
            <w:r w:rsidRPr="008346CC">
              <w:rPr>
                <w:rFonts w:ascii="Times New Roman" w:hAnsi="Times New Roman"/>
                <w:i/>
                <w:sz w:val="24"/>
                <w:szCs w:val="24"/>
                <w:lang w:val="ro-MD"/>
              </w:rPr>
              <w:t xml:space="preserve">veniturile bugetului public național </w:t>
            </w:r>
            <w:r w:rsidRPr="008346CC">
              <w:rPr>
                <w:rFonts w:ascii="Times New Roman" w:hAnsi="Times New Roman"/>
                <w:sz w:val="24"/>
                <w:szCs w:val="24"/>
                <w:lang w:val="ro-MD"/>
              </w:rPr>
              <w:t>pentru anul 2025 sunt estimate în sumă de</w:t>
            </w:r>
            <w:r w:rsidRPr="008346CC">
              <w:rPr>
                <w:rFonts w:ascii="Times New Roman" w:hAnsi="Times New Roman"/>
                <w:i/>
                <w:sz w:val="24"/>
                <w:szCs w:val="24"/>
                <w:lang w:val="ro-MD"/>
              </w:rPr>
              <w:t xml:space="preserve"> </w:t>
            </w:r>
            <w:r w:rsidR="0086613E">
              <w:rPr>
                <w:rFonts w:ascii="Times New Roman" w:hAnsi="Times New Roman"/>
                <w:i/>
                <w:sz w:val="24"/>
                <w:szCs w:val="24"/>
                <w:lang w:val="ro-MD"/>
              </w:rPr>
              <w:t>115867</w:t>
            </w:r>
            <w:r w:rsidRPr="008346CC">
              <w:rPr>
                <w:rFonts w:ascii="Times New Roman" w:hAnsi="Times New Roman"/>
                <w:i/>
                <w:sz w:val="24"/>
                <w:szCs w:val="24"/>
                <w:lang w:val="ro-MD"/>
              </w:rPr>
              <w:t xml:space="preserve"> mil.lei</w:t>
            </w:r>
            <w:r w:rsidRPr="008346CC">
              <w:rPr>
                <w:rFonts w:ascii="Times New Roman" w:hAnsi="Times New Roman"/>
                <w:sz w:val="24"/>
                <w:szCs w:val="24"/>
                <w:lang w:val="ro-MD"/>
              </w:rPr>
              <w:t>, pentru anul 2026 –</w:t>
            </w:r>
            <w:r w:rsidR="008346CC">
              <w:rPr>
                <w:rFonts w:ascii="Times New Roman" w:hAnsi="Times New Roman"/>
                <w:i/>
                <w:sz w:val="24"/>
                <w:szCs w:val="24"/>
                <w:lang w:val="ro-MD"/>
              </w:rPr>
              <w:t xml:space="preserve">124474 </w:t>
            </w:r>
            <w:r w:rsidRPr="008346CC">
              <w:rPr>
                <w:rFonts w:ascii="Times New Roman" w:hAnsi="Times New Roman"/>
                <w:i/>
                <w:sz w:val="24"/>
                <w:szCs w:val="24"/>
                <w:lang w:val="ro-MD"/>
              </w:rPr>
              <w:t>mil.lei</w:t>
            </w:r>
            <w:r w:rsidRPr="008346CC">
              <w:rPr>
                <w:rFonts w:ascii="Times New Roman" w:hAnsi="Times New Roman"/>
                <w:sz w:val="24"/>
                <w:szCs w:val="24"/>
                <w:lang w:val="ro-MD"/>
              </w:rPr>
              <w:t xml:space="preserve">, iar pentru anul 2027 – </w:t>
            </w:r>
            <w:r w:rsidR="008346CC">
              <w:rPr>
                <w:rFonts w:ascii="Times New Roman" w:hAnsi="Times New Roman"/>
                <w:i/>
                <w:sz w:val="24"/>
                <w:szCs w:val="24"/>
                <w:lang w:val="ro-MD"/>
              </w:rPr>
              <w:t>135855</w:t>
            </w:r>
            <w:r w:rsidRPr="008346CC">
              <w:rPr>
                <w:rFonts w:ascii="Times New Roman" w:hAnsi="Times New Roman"/>
                <w:i/>
                <w:sz w:val="24"/>
                <w:szCs w:val="24"/>
                <w:lang w:val="ro-MD"/>
              </w:rPr>
              <w:t xml:space="preserve"> mil.lei</w:t>
            </w:r>
            <w:r w:rsidRPr="008346CC">
              <w:rPr>
                <w:rFonts w:ascii="Times New Roman" w:hAnsi="Times New Roman"/>
                <w:sz w:val="24"/>
                <w:szCs w:val="24"/>
                <w:lang w:val="ro-MD"/>
              </w:rPr>
              <w:t>.</w:t>
            </w:r>
          </w:p>
          <w:p w14:paraId="5DF73867" w14:textId="77777777" w:rsidR="00FA1189" w:rsidRPr="00A46941" w:rsidRDefault="00FA1189" w:rsidP="00FA1189">
            <w:pPr>
              <w:spacing w:before="120"/>
              <w:jc w:val="both"/>
              <w:rPr>
                <w:rFonts w:ascii="Times New Roman" w:hAnsi="Times New Roman"/>
                <w:sz w:val="24"/>
                <w:szCs w:val="24"/>
                <w:lang w:val="ro-MD"/>
              </w:rPr>
            </w:pPr>
            <w:r w:rsidRPr="00A46941">
              <w:rPr>
                <w:rFonts w:ascii="Times New Roman" w:hAnsi="Times New Roman"/>
                <w:i/>
                <w:sz w:val="24"/>
                <w:szCs w:val="24"/>
                <w:lang w:val="ro-MD"/>
              </w:rPr>
              <w:t>Cheltuielile bugetului public național</w:t>
            </w:r>
            <w:r w:rsidRPr="00A46941">
              <w:rPr>
                <w:rFonts w:ascii="Times New Roman" w:hAnsi="Times New Roman"/>
                <w:sz w:val="24"/>
                <w:szCs w:val="24"/>
                <w:lang w:val="ro-MD"/>
              </w:rPr>
              <w:t xml:space="preserve"> pentru anul 2025 sunt estimate în sumă de </w:t>
            </w:r>
            <w:r w:rsidR="00A46941">
              <w:rPr>
                <w:rFonts w:ascii="Times New Roman" w:hAnsi="Times New Roman"/>
                <w:i/>
                <w:sz w:val="24"/>
                <w:szCs w:val="24"/>
                <w:lang w:val="ro-MD"/>
              </w:rPr>
              <w:t xml:space="preserve">129557 </w:t>
            </w:r>
            <w:r w:rsidRPr="00A46941">
              <w:rPr>
                <w:rFonts w:ascii="Times New Roman" w:hAnsi="Times New Roman"/>
                <w:i/>
                <w:sz w:val="24"/>
                <w:szCs w:val="24"/>
                <w:lang w:val="ro-MD"/>
              </w:rPr>
              <w:t>mil.lei</w:t>
            </w:r>
            <w:r w:rsidRPr="00A46941">
              <w:rPr>
                <w:rFonts w:ascii="Times New Roman" w:hAnsi="Times New Roman"/>
                <w:sz w:val="24"/>
                <w:szCs w:val="24"/>
                <w:lang w:val="ro-MD"/>
              </w:rPr>
              <w:t xml:space="preserve">, pentru anul 2026 – </w:t>
            </w:r>
            <w:r w:rsidR="00A46941">
              <w:rPr>
                <w:rFonts w:ascii="Times New Roman" w:hAnsi="Times New Roman"/>
                <w:i/>
                <w:sz w:val="24"/>
                <w:szCs w:val="24"/>
                <w:lang w:val="ro-MD"/>
              </w:rPr>
              <w:t xml:space="preserve">137924 </w:t>
            </w:r>
            <w:r w:rsidRPr="00A46941">
              <w:rPr>
                <w:rFonts w:ascii="Times New Roman" w:hAnsi="Times New Roman"/>
                <w:i/>
                <w:sz w:val="24"/>
                <w:szCs w:val="24"/>
                <w:lang w:val="ro-MD"/>
              </w:rPr>
              <w:t>mil.lei</w:t>
            </w:r>
            <w:r w:rsidRPr="00A46941">
              <w:rPr>
                <w:rFonts w:ascii="Times New Roman" w:hAnsi="Times New Roman"/>
                <w:sz w:val="24"/>
                <w:szCs w:val="24"/>
                <w:lang w:val="ro-MD"/>
              </w:rPr>
              <w:t xml:space="preserve">, iar pentru anul 2027 – </w:t>
            </w:r>
            <w:r w:rsidR="00A46941">
              <w:rPr>
                <w:rFonts w:ascii="Times New Roman" w:hAnsi="Times New Roman"/>
                <w:i/>
                <w:sz w:val="24"/>
                <w:szCs w:val="24"/>
                <w:lang w:val="ro-MD"/>
              </w:rPr>
              <w:t>149255</w:t>
            </w:r>
            <w:r w:rsidRPr="00A46941">
              <w:rPr>
                <w:rFonts w:ascii="Times New Roman" w:hAnsi="Times New Roman"/>
                <w:i/>
                <w:sz w:val="24"/>
                <w:szCs w:val="24"/>
                <w:lang w:val="ro-MD"/>
              </w:rPr>
              <w:t xml:space="preserve"> mil.lei</w:t>
            </w:r>
            <w:r w:rsidRPr="00A46941">
              <w:rPr>
                <w:rFonts w:ascii="Times New Roman" w:hAnsi="Times New Roman"/>
                <w:sz w:val="24"/>
                <w:szCs w:val="24"/>
                <w:lang w:val="ro-MD"/>
              </w:rPr>
              <w:t>.</w:t>
            </w:r>
          </w:p>
          <w:p w14:paraId="703BB75C" w14:textId="53629831" w:rsidR="00FA1189" w:rsidRPr="002733EC" w:rsidRDefault="00A558A1" w:rsidP="00A46941">
            <w:pPr>
              <w:jc w:val="both"/>
              <w:rPr>
                <w:rFonts w:ascii="Times New Roman" w:hAnsi="Times New Roman" w:cs="Times New Roman"/>
                <w:i/>
                <w:sz w:val="24"/>
                <w:szCs w:val="24"/>
                <w:highlight w:val="yellow"/>
                <w:lang w:val="ro-MD"/>
              </w:rPr>
            </w:pPr>
            <w:r>
              <w:rPr>
                <w:rFonts w:ascii="Times New Roman" w:hAnsi="Times New Roman"/>
                <w:i/>
                <w:sz w:val="24"/>
                <w:szCs w:val="24"/>
                <w:lang w:val="ro-MD"/>
              </w:rPr>
              <w:t>Soldul (d</w:t>
            </w:r>
            <w:r w:rsidR="00FA1189" w:rsidRPr="00A46941">
              <w:rPr>
                <w:rFonts w:ascii="Times New Roman" w:hAnsi="Times New Roman"/>
                <w:i/>
                <w:sz w:val="24"/>
                <w:szCs w:val="24"/>
                <w:lang w:val="ro-MD"/>
              </w:rPr>
              <w:t>eficitul</w:t>
            </w:r>
            <w:r>
              <w:rPr>
                <w:rFonts w:ascii="Times New Roman" w:hAnsi="Times New Roman"/>
                <w:i/>
                <w:sz w:val="24"/>
                <w:szCs w:val="24"/>
                <w:lang w:val="ro-MD"/>
              </w:rPr>
              <w:t>)</w:t>
            </w:r>
            <w:r w:rsidR="00FA1189" w:rsidRPr="00A46941">
              <w:rPr>
                <w:rFonts w:ascii="Times New Roman" w:hAnsi="Times New Roman"/>
                <w:i/>
                <w:sz w:val="24"/>
                <w:szCs w:val="24"/>
                <w:lang w:val="ro-MD"/>
              </w:rPr>
              <w:t xml:space="preserve"> bugetului public național</w:t>
            </w:r>
            <w:r w:rsidR="00FA1189" w:rsidRPr="00A46941">
              <w:rPr>
                <w:rFonts w:ascii="Times New Roman" w:hAnsi="Times New Roman"/>
                <w:sz w:val="24"/>
                <w:szCs w:val="24"/>
                <w:lang w:val="ro-MD"/>
              </w:rPr>
              <w:t xml:space="preserve"> pentru anul 2025 este estimat în sumă de </w:t>
            </w:r>
            <w:r w:rsidR="00FA1189" w:rsidRPr="00A46941">
              <w:rPr>
                <w:rFonts w:ascii="Times New Roman" w:hAnsi="Times New Roman"/>
                <w:i/>
                <w:sz w:val="24"/>
                <w:szCs w:val="24"/>
                <w:lang w:val="ro-MD"/>
              </w:rPr>
              <w:t>(</w:t>
            </w:r>
            <w:r w:rsidR="00A46941">
              <w:rPr>
                <w:rFonts w:ascii="Times New Roman" w:hAnsi="Times New Roman"/>
                <w:i/>
                <w:sz w:val="24"/>
                <w:szCs w:val="24"/>
                <w:lang w:val="ro-MD"/>
              </w:rPr>
              <w:t xml:space="preserve">-13690 </w:t>
            </w:r>
            <w:r w:rsidR="00FA1189" w:rsidRPr="00A46941">
              <w:rPr>
                <w:rFonts w:ascii="Times New Roman" w:hAnsi="Times New Roman"/>
                <w:i/>
                <w:sz w:val="24"/>
                <w:szCs w:val="24"/>
                <w:lang w:val="ro-MD"/>
              </w:rPr>
              <w:t>mil.lei)</w:t>
            </w:r>
            <w:r w:rsidR="00A46941">
              <w:rPr>
                <w:rFonts w:ascii="Times New Roman" w:hAnsi="Times New Roman"/>
                <w:sz w:val="24"/>
                <w:szCs w:val="24"/>
                <w:lang w:val="ro-MD"/>
              </w:rPr>
              <w:t xml:space="preserve">, ceea ce reprezintă (-3,8 </w:t>
            </w:r>
            <w:r w:rsidR="00FA1189" w:rsidRPr="00A46941">
              <w:rPr>
                <w:rFonts w:ascii="Times New Roman" w:hAnsi="Times New Roman"/>
                <w:sz w:val="24"/>
                <w:szCs w:val="24"/>
                <w:lang w:val="ro-MD"/>
              </w:rPr>
              <w:t xml:space="preserve">%) în PIB, pentru anul 2026 - </w:t>
            </w:r>
            <w:r w:rsidR="00FA1189" w:rsidRPr="00A46941">
              <w:rPr>
                <w:rFonts w:ascii="Times New Roman" w:hAnsi="Times New Roman"/>
                <w:i/>
                <w:sz w:val="24"/>
                <w:szCs w:val="24"/>
                <w:lang w:val="ro-MD"/>
              </w:rPr>
              <w:t>(</w:t>
            </w:r>
            <w:r w:rsidR="00A46941">
              <w:rPr>
                <w:rFonts w:ascii="Times New Roman" w:hAnsi="Times New Roman"/>
                <w:i/>
                <w:sz w:val="24"/>
                <w:szCs w:val="24"/>
                <w:lang w:val="ro-MD"/>
              </w:rPr>
              <w:t xml:space="preserve">-13450 </w:t>
            </w:r>
            <w:r w:rsidR="00FA1189" w:rsidRPr="00A46941">
              <w:rPr>
                <w:rFonts w:ascii="Times New Roman" w:hAnsi="Times New Roman"/>
                <w:i/>
                <w:sz w:val="24"/>
                <w:szCs w:val="24"/>
                <w:lang w:val="ro-MD"/>
              </w:rPr>
              <w:t>mil.lei)</w:t>
            </w:r>
            <w:r w:rsidR="00FA1189" w:rsidRPr="00A46941">
              <w:rPr>
                <w:rFonts w:ascii="Times New Roman" w:hAnsi="Times New Roman"/>
                <w:sz w:val="24"/>
                <w:szCs w:val="24"/>
                <w:lang w:val="ro-MD"/>
              </w:rPr>
              <w:t xml:space="preserve">, </w:t>
            </w:r>
            <w:r>
              <w:rPr>
                <w:rFonts w:ascii="Times New Roman" w:hAnsi="Times New Roman"/>
                <w:sz w:val="24"/>
                <w:szCs w:val="24"/>
                <w:lang w:val="ro-MD"/>
              </w:rPr>
              <w:t>sau</w:t>
            </w:r>
            <w:r w:rsidR="00FA1189" w:rsidRPr="00A46941">
              <w:rPr>
                <w:rFonts w:ascii="Times New Roman" w:hAnsi="Times New Roman"/>
                <w:sz w:val="24"/>
                <w:szCs w:val="24"/>
                <w:lang w:val="ro-MD"/>
              </w:rPr>
              <w:t xml:space="preserve"> (</w:t>
            </w:r>
            <w:r w:rsidR="00A46941">
              <w:rPr>
                <w:rFonts w:ascii="Times New Roman" w:hAnsi="Times New Roman"/>
                <w:sz w:val="24"/>
                <w:szCs w:val="24"/>
                <w:lang w:val="ro-MD"/>
              </w:rPr>
              <w:t>-3,4</w:t>
            </w:r>
            <w:r w:rsidR="00FA1189" w:rsidRPr="00A46941">
              <w:rPr>
                <w:rFonts w:ascii="Times New Roman" w:hAnsi="Times New Roman"/>
                <w:sz w:val="24"/>
                <w:szCs w:val="24"/>
                <w:lang w:val="ro-MD"/>
              </w:rPr>
              <w:t xml:space="preserve"> %) în PIB, iar pentru anul 2027 - </w:t>
            </w:r>
            <w:r w:rsidR="00FA1189" w:rsidRPr="00A46941">
              <w:rPr>
                <w:rFonts w:ascii="Times New Roman" w:hAnsi="Times New Roman"/>
                <w:i/>
                <w:sz w:val="24"/>
                <w:szCs w:val="24"/>
                <w:lang w:val="ro-MD"/>
              </w:rPr>
              <w:t>(</w:t>
            </w:r>
            <w:r w:rsidR="00A46941">
              <w:rPr>
                <w:rFonts w:ascii="Times New Roman" w:hAnsi="Times New Roman"/>
                <w:i/>
                <w:sz w:val="24"/>
                <w:szCs w:val="24"/>
                <w:lang w:val="ro-MD"/>
              </w:rPr>
              <w:t>-13400</w:t>
            </w:r>
            <w:r w:rsidR="00FA1189" w:rsidRPr="00A46941">
              <w:rPr>
                <w:rFonts w:ascii="Times New Roman" w:hAnsi="Times New Roman"/>
                <w:i/>
                <w:sz w:val="24"/>
                <w:szCs w:val="24"/>
                <w:lang w:val="ro-MD"/>
              </w:rPr>
              <w:t xml:space="preserve"> mil.lei),</w:t>
            </w:r>
            <w:r w:rsidR="00FA1189" w:rsidRPr="00A46941">
              <w:rPr>
                <w:rFonts w:ascii="Times New Roman" w:hAnsi="Times New Roman"/>
                <w:sz w:val="24"/>
                <w:szCs w:val="24"/>
                <w:lang w:val="ro-MD"/>
              </w:rPr>
              <w:t xml:space="preserve">  </w:t>
            </w:r>
            <w:r>
              <w:rPr>
                <w:rFonts w:ascii="Times New Roman" w:hAnsi="Times New Roman"/>
                <w:sz w:val="24"/>
                <w:szCs w:val="24"/>
                <w:lang w:val="ro-MD"/>
              </w:rPr>
              <w:t>sau</w:t>
            </w:r>
            <w:r w:rsidR="00FA1189" w:rsidRPr="00A46941">
              <w:rPr>
                <w:rFonts w:ascii="Times New Roman" w:hAnsi="Times New Roman"/>
                <w:sz w:val="24"/>
                <w:szCs w:val="24"/>
                <w:lang w:val="ro-MD"/>
              </w:rPr>
              <w:t xml:space="preserve"> (</w:t>
            </w:r>
            <w:r w:rsidR="00A46941">
              <w:rPr>
                <w:rFonts w:ascii="Times New Roman" w:hAnsi="Times New Roman"/>
                <w:sz w:val="24"/>
                <w:szCs w:val="24"/>
                <w:lang w:val="ro-MD"/>
              </w:rPr>
              <w:t xml:space="preserve">-3,1 </w:t>
            </w:r>
            <w:r w:rsidR="00FA1189" w:rsidRPr="00A46941">
              <w:rPr>
                <w:rFonts w:ascii="Times New Roman" w:hAnsi="Times New Roman"/>
                <w:sz w:val="24"/>
                <w:szCs w:val="24"/>
                <w:lang w:val="ro-MD"/>
              </w:rPr>
              <w:t>%) în PIB.</w:t>
            </w:r>
          </w:p>
        </w:tc>
      </w:tr>
      <w:tr w:rsidR="00A358FC" w:rsidRPr="003F614E" w14:paraId="6BAC3D93" w14:textId="77777777" w:rsidTr="003F614E">
        <w:tc>
          <w:tcPr>
            <w:tcW w:w="9016" w:type="dxa"/>
          </w:tcPr>
          <w:p w14:paraId="2815E984" w14:textId="77777777" w:rsidR="00A358FC" w:rsidRPr="005F266A" w:rsidRDefault="00A358FC" w:rsidP="00A358FC">
            <w:pPr>
              <w:rPr>
                <w:rFonts w:ascii="Times New Roman" w:hAnsi="Times New Roman" w:cs="Times New Roman"/>
                <w:i/>
                <w:sz w:val="24"/>
                <w:szCs w:val="24"/>
                <w:highlight w:val="yellow"/>
                <w:lang w:val="ro-MD"/>
              </w:rPr>
            </w:pPr>
            <w:r w:rsidRPr="0095623C">
              <w:rPr>
                <w:rFonts w:ascii="Times New Roman" w:hAnsi="Times New Roman" w:cs="Times New Roman"/>
                <w:i/>
                <w:sz w:val="24"/>
                <w:szCs w:val="24"/>
                <w:lang w:val="ro-MD"/>
              </w:rPr>
              <w:t>4.3. Impactul asupra sectorului privat</w:t>
            </w:r>
          </w:p>
        </w:tc>
      </w:tr>
      <w:tr w:rsidR="00A358FC" w:rsidRPr="003F614E" w14:paraId="5FF94649" w14:textId="77777777" w:rsidTr="003F614E">
        <w:tc>
          <w:tcPr>
            <w:tcW w:w="9016" w:type="dxa"/>
          </w:tcPr>
          <w:p w14:paraId="7926C8FB" w14:textId="77777777" w:rsidR="00A358FC" w:rsidRPr="0095623C" w:rsidRDefault="00A358FC" w:rsidP="00A358FC">
            <w:pPr>
              <w:rPr>
                <w:rFonts w:ascii="Times New Roman" w:hAnsi="Times New Roman" w:cs="Times New Roman"/>
                <w:i/>
                <w:sz w:val="24"/>
                <w:szCs w:val="24"/>
                <w:lang w:val="ro-MD"/>
              </w:rPr>
            </w:pPr>
            <w:r w:rsidRPr="0095623C">
              <w:rPr>
                <w:rFonts w:ascii="Times New Roman" w:hAnsi="Times New Roman" w:cs="Times New Roman"/>
                <w:i/>
                <w:sz w:val="24"/>
                <w:szCs w:val="24"/>
                <w:lang w:val="ro-MD"/>
              </w:rPr>
              <w:t xml:space="preserve">4.4. Impactul social </w:t>
            </w:r>
          </w:p>
        </w:tc>
      </w:tr>
      <w:tr w:rsidR="00A358FC" w:rsidRPr="003F614E" w14:paraId="17F2F52A" w14:textId="77777777" w:rsidTr="003F614E">
        <w:tc>
          <w:tcPr>
            <w:tcW w:w="9016" w:type="dxa"/>
          </w:tcPr>
          <w:p w14:paraId="790A3728" w14:textId="77777777" w:rsidR="00A358FC" w:rsidRPr="0095623C" w:rsidRDefault="00A358FC" w:rsidP="00A358FC">
            <w:pPr>
              <w:rPr>
                <w:rFonts w:ascii="Times New Roman" w:hAnsi="Times New Roman" w:cs="Times New Roman"/>
                <w:i/>
                <w:sz w:val="24"/>
                <w:szCs w:val="24"/>
                <w:lang w:val="ro-MD"/>
              </w:rPr>
            </w:pPr>
            <w:r w:rsidRPr="0095623C">
              <w:rPr>
                <w:rFonts w:ascii="Times New Roman" w:hAnsi="Times New Roman" w:cs="Times New Roman"/>
                <w:i/>
                <w:sz w:val="24"/>
                <w:szCs w:val="24"/>
                <w:lang w:val="ro-MD"/>
              </w:rPr>
              <w:t>4.4.1. Impactul asupra datelor cu caracter personal</w:t>
            </w:r>
          </w:p>
        </w:tc>
      </w:tr>
      <w:tr w:rsidR="00A358FC" w:rsidRPr="003F614E" w14:paraId="17F22415" w14:textId="77777777" w:rsidTr="003F614E">
        <w:tc>
          <w:tcPr>
            <w:tcW w:w="9016" w:type="dxa"/>
          </w:tcPr>
          <w:p w14:paraId="5A58B3AF" w14:textId="77777777" w:rsidR="00A358FC" w:rsidRPr="0095623C" w:rsidRDefault="00A358FC" w:rsidP="00A358FC">
            <w:pPr>
              <w:rPr>
                <w:rFonts w:ascii="Times New Roman" w:hAnsi="Times New Roman" w:cs="Times New Roman"/>
                <w:i/>
                <w:sz w:val="24"/>
                <w:szCs w:val="24"/>
                <w:lang w:val="ro-MD"/>
              </w:rPr>
            </w:pPr>
            <w:r w:rsidRPr="0095623C">
              <w:rPr>
                <w:rFonts w:ascii="Times New Roman" w:hAnsi="Times New Roman" w:cs="Times New Roman"/>
                <w:i/>
                <w:sz w:val="24"/>
                <w:szCs w:val="24"/>
                <w:lang w:val="ro-MD"/>
              </w:rPr>
              <w:t xml:space="preserve">4.4.2. Impactul asupra </w:t>
            </w:r>
            <w:r w:rsidR="00926E6D" w:rsidRPr="0095623C">
              <w:rPr>
                <w:rFonts w:ascii="Times New Roman" w:hAnsi="Times New Roman" w:cs="Times New Roman"/>
                <w:i/>
                <w:sz w:val="24"/>
                <w:szCs w:val="24"/>
                <w:lang w:val="ro-MD"/>
              </w:rPr>
              <w:t>echității</w:t>
            </w:r>
            <w:r w:rsidRPr="0095623C">
              <w:rPr>
                <w:rFonts w:ascii="Times New Roman" w:hAnsi="Times New Roman" w:cs="Times New Roman"/>
                <w:i/>
                <w:sz w:val="24"/>
                <w:szCs w:val="24"/>
                <w:lang w:val="ro-MD"/>
              </w:rPr>
              <w:t xml:space="preserve"> şi </w:t>
            </w:r>
            <w:r w:rsidR="00926E6D" w:rsidRPr="0095623C">
              <w:rPr>
                <w:rFonts w:ascii="Times New Roman" w:hAnsi="Times New Roman" w:cs="Times New Roman"/>
                <w:i/>
                <w:sz w:val="24"/>
                <w:szCs w:val="24"/>
                <w:lang w:val="ro-MD"/>
              </w:rPr>
              <w:t>egalității</w:t>
            </w:r>
            <w:r w:rsidRPr="0095623C">
              <w:rPr>
                <w:rFonts w:ascii="Times New Roman" w:hAnsi="Times New Roman" w:cs="Times New Roman"/>
                <w:i/>
                <w:sz w:val="24"/>
                <w:szCs w:val="24"/>
                <w:lang w:val="ro-MD"/>
              </w:rPr>
              <w:t xml:space="preserve"> de gen</w:t>
            </w:r>
          </w:p>
        </w:tc>
      </w:tr>
      <w:tr w:rsidR="00A358FC" w:rsidRPr="003F614E" w14:paraId="5EE90BD6" w14:textId="77777777" w:rsidTr="003F614E">
        <w:tc>
          <w:tcPr>
            <w:tcW w:w="9016" w:type="dxa"/>
          </w:tcPr>
          <w:p w14:paraId="595CF9D3" w14:textId="77777777" w:rsidR="00A358FC" w:rsidRPr="0095623C" w:rsidRDefault="00A358FC" w:rsidP="00A358FC">
            <w:pPr>
              <w:rPr>
                <w:rFonts w:ascii="Times New Roman" w:hAnsi="Times New Roman" w:cs="Times New Roman"/>
                <w:i/>
                <w:sz w:val="24"/>
                <w:szCs w:val="24"/>
                <w:lang w:val="ro-MD"/>
              </w:rPr>
            </w:pPr>
            <w:r w:rsidRPr="0095623C">
              <w:rPr>
                <w:rFonts w:ascii="Times New Roman" w:hAnsi="Times New Roman" w:cs="Times New Roman"/>
                <w:i/>
                <w:sz w:val="24"/>
                <w:szCs w:val="24"/>
                <w:lang w:val="ro-MD"/>
              </w:rPr>
              <w:t>4.5. Impactul asupra mediului</w:t>
            </w:r>
          </w:p>
        </w:tc>
      </w:tr>
      <w:tr w:rsidR="00A358FC" w:rsidRPr="003F614E" w14:paraId="0B50D429" w14:textId="77777777" w:rsidTr="003F614E">
        <w:tc>
          <w:tcPr>
            <w:tcW w:w="9016" w:type="dxa"/>
          </w:tcPr>
          <w:p w14:paraId="346E6CCD" w14:textId="77777777" w:rsidR="00A358FC" w:rsidRPr="0095623C" w:rsidRDefault="00A358FC" w:rsidP="00A358FC">
            <w:pPr>
              <w:rPr>
                <w:rFonts w:ascii="Times New Roman" w:hAnsi="Times New Roman" w:cs="Times New Roman"/>
                <w:i/>
                <w:sz w:val="24"/>
                <w:szCs w:val="24"/>
                <w:lang w:val="ro-MD"/>
              </w:rPr>
            </w:pPr>
            <w:r w:rsidRPr="0095623C">
              <w:rPr>
                <w:rFonts w:ascii="Times New Roman" w:hAnsi="Times New Roman" w:cs="Times New Roman"/>
                <w:i/>
                <w:sz w:val="24"/>
                <w:szCs w:val="24"/>
                <w:lang w:val="ro-MD"/>
              </w:rPr>
              <w:t>4.6. Alte impacturi şi informaţii relevante</w:t>
            </w:r>
          </w:p>
        </w:tc>
      </w:tr>
      <w:tr w:rsidR="008E1CEA" w:rsidRPr="003F614E" w14:paraId="77BBDD28" w14:textId="77777777" w:rsidTr="003F614E">
        <w:tc>
          <w:tcPr>
            <w:tcW w:w="9016" w:type="dxa"/>
          </w:tcPr>
          <w:p w14:paraId="36E7DAA6" w14:textId="77777777" w:rsidR="008E1CEA" w:rsidRPr="0095623C" w:rsidRDefault="008E1CEA" w:rsidP="007234BF">
            <w:pPr>
              <w:jc w:val="both"/>
              <w:rPr>
                <w:rFonts w:ascii="Times New Roman" w:hAnsi="Times New Roman"/>
                <w:sz w:val="24"/>
                <w:szCs w:val="24"/>
                <w:lang w:val="ro-MD"/>
              </w:rPr>
            </w:pPr>
            <w:r w:rsidRPr="0095623C">
              <w:rPr>
                <w:rFonts w:ascii="Times New Roman" w:hAnsi="Times New Roman"/>
                <w:i/>
                <w:sz w:val="24"/>
                <w:szCs w:val="24"/>
                <w:lang w:val="ro-MD"/>
              </w:rPr>
              <w:t>Cadrul bugetar pe termen mediu</w:t>
            </w:r>
            <w:r w:rsidRPr="0095623C">
              <w:rPr>
                <w:rFonts w:ascii="Times New Roman" w:hAnsi="Times New Roman"/>
                <w:sz w:val="24"/>
                <w:szCs w:val="24"/>
                <w:lang w:val="ro-MD"/>
              </w:rPr>
              <w:t xml:space="preserve"> este documentul c</w:t>
            </w:r>
            <w:r w:rsidR="00FA1189" w:rsidRPr="0095623C">
              <w:rPr>
                <w:rFonts w:ascii="Times New Roman" w:hAnsi="Times New Roman"/>
                <w:sz w:val="24"/>
                <w:szCs w:val="24"/>
                <w:lang w:val="ro-MD"/>
              </w:rPr>
              <w:t>are se aprobă anual de Guvern,</w:t>
            </w:r>
            <w:r w:rsidRPr="0095623C">
              <w:rPr>
                <w:rFonts w:ascii="Times New Roman" w:hAnsi="Times New Roman"/>
                <w:sz w:val="24"/>
                <w:szCs w:val="24"/>
                <w:lang w:val="ro-MD"/>
              </w:rPr>
              <w:t xml:space="preserve"> prin care se stabilesc obiectivele politicii bugetar-fiscale, se determină cadrul de resurse și cheltuieli ale bugetului public național și ale componentelor acestuia în perspectivă de trei ani, conform art.3 din Legea finanțelor publice și responsabilității bugetar-fiscale nr.181/2014.</w:t>
            </w:r>
          </w:p>
        </w:tc>
      </w:tr>
      <w:tr w:rsidR="008E1CEA" w:rsidRPr="003F614E" w14:paraId="57508CF1" w14:textId="77777777" w:rsidTr="003F614E">
        <w:tc>
          <w:tcPr>
            <w:tcW w:w="9016" w:type="dxa"/>
          </w:tcPr>
          <w:p w14:paraId="7D2032FA" w14:textId="77777777" w:rsidR="008E1CEA" w:rsidRPr="008909F2" w:rsidRDefault="008E1CEA" w:rsidP="008E1CEA">
            <w:pPr>
              <w:rPr>
                <w:rFonts w:ascii="Times New Roman" w:hAnsi="Times New Roman" w:cs="Times New Roman"/>
                <w:b/>
                <w:sz w:val="24"/>
                <w:szCs w:val="24"/>
                <w:lang w:val="ro-MD"/>
              </w:rPr>
            </w:pPr>
            <w:r w:rsidRPr="008909F2">
              <w:rPr>
                <w:rFonts w:ascii="Times New Roman" w:hAnsi="Times New Roman" w:cs="Times New Roman"/>
                <w:b/>
                <w:sz w:val="24"/>
                <w:szCs w:val="24"/>
                <w:lang w:val="ro-MD"/>
              </w:rPr>
              <w:t xml:space="preserve">5. Compatibilitatea proiectului actului normativ cu </w:t>
            </w:r>
            <w:r w:rsidR="00E65396" w:rsidRPr="008909F2">
              <w:rPr>
                <w:rFonts w:ascii="Times New Roman" w:hAnsi="Times New Roman" w:cs="Times New Roman"/>
                <w:b/>
                <w:sz w:val="24"/>
                <w:szCs w:val="24"/>
                <w:lang w:val="ro-MD"/>
              </w:rPr>
              <w:t>legislația</w:t>
            </w:r>
            <w:r w:rsidRPr="008909F2">
              <w:rPr>
                <w:rFonts w:ascii="Times New Roman" w:hAnsi="Times New Roman" w:cs="Times New Roman"/>
                <w:b/>
                <w:sz w:val="24"/>
                <w:szCs w:val="24"/>
                <w:lang w:val="ro-MD"/>
              </w:rPr>
              <w:t xml:space="preserve"> UE</w:t>
            </w:r>
          </w:p>
        </w:tc>
      </w:tr>
      <w:tr w:rsidR="008E1CEA" w:rsidRPr="003F614E" w14:paraId="3ACA6DC2" w14:textId="77777777" w:rsidTr="003F614E">
        <w:tc>
          <w:tcPr>
            <w:tcW w:w="9016" w:type="dxa"/>
          </w:tcPr>
          <w:p w14:paraId="483BD796" w14:textId="77777777" w:rsidR="008E1CEA" w:rsidRPr="005110D5" w:rsidRDefault="008E1CEA" w:rsidP="007D72A6">
            <w:pPr>
              <w:jc w:val="both"/>
              <w:rPr>
                <w:rFonts w:ascii="Times New Roman" w:hAnsi="Times New Roman" w:cs="Times New Roman"/>
                <w:i/>
                <w:sz w:val="24"/>
                <w:szCs w:val="24"/>
                <w:lang w:val="ro-MD"/>
              </w:rPr>
            </w:pPr>
            <w:r w:rsidRPr="005110D5">
              <w:rPr>
                <w:rFonts w:ascii="Times New Roman" w:hAnsi="Times New Roman" w:cs="Times New Roman"/>
                <w:i/>
                <w:sz w:val="24"/>
                <w:szCs w:val="24"/>
                <w:lang w:val="ro-MD"/>
              </w:rPr>
              <w:t xml:space="preserve">5.1. Măsuri normative necesare pentru transpunerea actelor juridice ale UE în </w:t>
            </w:r>
            <w:r w:rsidR="00E65396" w:rsidRPr="005110D5">
              <w:rPr>
                <w:rFonts w:ascii="Times New Roman" w:hAnsi="Times New Roman" w:cs="Times New Roman"/>
                <w:i/>
                <w:sz w:val="24"/>
                <w:szCs w:val="24"/>
                <w:lang w:val="ro-MD"/>
              </w:rPr>
              <w:t>legislația</w:t>
            </w:r>
            <w:r w:rsidRPr="005110D5">
              <w:rPr>
                <w:rFonts w:ascii="Times New Roman" w:hAnsi="Times New Roman" w:cs="Times New Roman"/>
                <w:i/>
                <w:sz w:val="24"/>
                <w:szCs w:val="24"/>
                <w:lang w:val="ro-MD"/>
              </w:rPr>
              <w:t xml:space="preserve"> națională</w:t>
            </w:r>
          </w:p>
        </w:tc>
      </w:tr>
      <w:tr w:rsidR="008E1CEA" w:rsidRPr="003F614E" w14:paraId="209C07E9" w14:textId="77777777" w:rsidTr="003F614E">
        <w:tc>
          <w:tcPr>
            <w:tcW w:w="9016" w:type="dxa"/>
          </w:tcPr>
          <w:p w14:paraId="02E18445" w14:textId="77777777" w:rsidR="008E1CEA" w:rsidRPr="005110D5" w:rsidRDefault="008E1CEA" w:rsidP="008E1CEA">
            <w:pPr>
              <w:rPr>
                <w:rFonts w:ascii="Times New Roman" w:hAnsi="Times New Roman" w:cs="Times New Roman"/>
                <w:i/>
                <w:sz w:val="24"/>
                <w:szCs w:val="24"/>
                <w:lang w:val="ro-MD"/>
              </w:rPr>
            </w:pPr>
            <w:r w:rsidRPr="005110D5">
              <w:rPr>
                <w:rFonts w:ascii="Times New Roman" w:hAnsi="Times New Roman" w:cs="Times New Roman"/>
                <w:i/>
                <w:sz w:val="24"/>
                <w:szCs w:val="24"/>
                <w:lang w:val="ro-MD"/>
              </w:rPr>
              <w:t>5.2. Măsuri normative care urmăresc crearea cadrului juridic intern necesar pentru implementarea legislației UE</w:t>
            </w:r>
          </w:p>
        </w:tc>
      </w:tr>
      <w:tr w:rsidR="008E1CEA" w:rsidRPr="003F614E" w14:paraId="1452D259" w14:textId="77777777" w:rsidTr="00AC518F">
        <w:trPr>
          <w:trHeight w:val="381"/>
        </w:trPr>
        <w:tc>
          <w:tcPr>
            <w:tcW w:w="9016" w:type="dxa"/>
          </w:tcPr>
          <w:p w14:paraId="1CE83C02" w14:textId="77777777" w:rsidR="008E1CEA" w:rsidRPr="005110D5" w:rsidRDefault="008E1CEA" w:rsidP="008E1CEA">
            <w:pPr>
              <w:rPr>
                <w:rFonts w:ascii="Times New Roman" w:hAnsi="Times New Roman" w:cs="Times New Roman"/>
                <w:sz w:val="24"/>
                <w:szCs w:val="24"/>
                <w:lang w:val="ro-MD"/>
              </w:rPr>
            </w:pPr>
            <w:r w:rsidRPr="005110D5">
              <w:rPr>
                <w:rFonts w:ascii="Times New Roman" w:eastAsia="Calibri" w:hAnsi="Times New Roman" w:cs="Times New Roman"/>
                <w:sz w:val="24"/>
                <w:szCs w:val="24"/>
                <w:lang w:val="ro-MD"/>
              </w:rPr>
              <w:lastRenderedPageBreak/>
              <w:t>Proiectul nu are drept scop armonizarea legislației naționale cu legislația Uniunii Europene.</w:t>
            </w:r>
          </w:p>
        </w:tc>
      </w:tr>
      <w:tr w:rsidR="008E1CEA" w:rsidRPr="003F614E" w14:paraId="1CF330BD" w14:textId="77777777" w:rsidTr="003F614E">
        <w:tc>
          <w:tcPr>
            <w:tcW w:w="9016" w:type="dxa"/>
          </w:tcPr>
          <w:p w14:paraId="485C6DF5" w14:textId="77777777" w:rsidR="008E1CEA" w:rsidRPr="008909F2" w:rsidRDefault="008E1CEA" w:rsidP="008E1CEA">
            <w:pPr>
              <w:rPr>
                <w:rFonts w:ascii="Times New Roman" w:hAnsi="Times New Roman" w:cs="Times New Roman"/>
                <w:b/>
                <w:sz w:val="24"/>
                <w:szCs w:val="24"/>
                <w:lang w:val="ro-MD"/>
              </w:rPr>
            </w:pPr>
            <w:r w:rsidRPr="008909F2">
              <w:rPr>
                <w:rFonts w:ascii="Times New Roman" w:hAnsi="Times New Roman" w:cs="Times New Roman"/>
                <w:b/>
                <w:sz w:val="24"/>
                <w:szCs w:val="24"/>
                <w:lang w:val="ro-MD"/>
              </w:rPr>
              <w:t>6. Avizarea şi consultarea publică a proiectului actului normativ</w:t>
            </w:r>
          </w:p>
        </w:tc>
      </w:tr>
      <w:tr w:rsidR="008E1CEA" w:rsidRPr="003F614E" w14:paraId="281AED69" w14:textId="77777777" w:rsidTr="003F614E">
        <w:tc>
          <w:tcPr>
            <w:tcW w:w="9016" w:type="dxa"/>
          </w:tcPr>
          <w:p w14:paraId="38A1893E" w14:textId="77777777" w:rsidR="008E1CEA" w:rsidRPr="008909F2" w:rsidRDefault="008E1CEA" w:rsidP="00CD5E55">
            <w:pPr>
              <w:jc w:val="both"/>
              <w:rPr>
                <w:rFonts w:ascii="Times New Roman" w:hAnsi="Times New Roman" w:cs="Times New Roman"/>
                <w:sz w:val="24"/>
                <w:szCs w:val="24"/>
                <w:lang w:val="ro-MD"/>
              </w:rPr>
            </w:pPr>
            <w:r w:rsidRPr="008909F2">
              <w:rPr>
                <w:rFonts w:ascii="Times New Roman" w:hAnsi="Times New Roman"/>
                <w:sz w:val="24"/>
                <w:szCs w:val="24"/>
                <w:lang w:val="ro-MD"/>
              </w:rPr>
              <w:t xml:space="preserve">În scopul respectării prevederilor Legii nr.239/2008 privind transparența în procesul decizional, proiectul </w:t>
            </w:r>
            <w:r w:rsidRPr="008909F2">
              <w:rPr>
                <w:rFonts w:ascii="Times New Roman" w:eastAsia="Batang" w:hAnsi="Times New Roman"/>
                <w:sz w:val="24"/>
                <w:szCs w:val="24"/>
                <w:lang w:val="ro-MD"/>
              </w:rPr>
              <w:t>este</w:t>
            </w:r>
            <w:r w:rsidRPr="008909F2">
              <w:rPr>
                <w:rFonts w:ascii="Times New Roman" w:hAnsi="Times New Roman"/>
                <w:sz w:val="24"/>
                <w:szCs w:val="24"/>
                <w:lang w:val="ro-MD"/>
              </w:rPr>
              <w:t xml:space="preserve"> plasat pe pagina site-ul oficial al Ministerului Finanțelor (</w:t>
            </w:r>
            <w:hyperlink r:id="rId5" w:history="1">
              <w:r w:rsidRPr="008909F2">
                <w:rPr>
                  <w:rFonts w:ascii="Times New Roman" w:hAnsi="Times New Roman"/>
                  <w:sz w:val="24"/>
                  <w:szCs w:val="24"/>
                  <w:lang w:val="ro-MD"/>
                </w:rPr>
                <w:t>www.mf.gov.md</w:t>
              </w:r>
            </w:hyperlink>
            <w:r w:rsidRPr="008909F2">
              <w:rPr>
                <w:rFonts w:ascii="Times New Roman" w:hAnsi="Times New Roman"/>
                <w:sz w:val="24"/>
                <w:szCs w:val="24"/>
                <w:lang w:val="ro-MD"/>
              </w:rPr>
              <w:t>), directoriul „Transparența decizională”, secțiunea „Procesul decizional”.</w:t>
            </w:r>
          </w:p>
        </w:tc>
      </w:tr>
      <w:tr w:rsidR="008E1CEA" w:rsidRPr="003F614E" w14:paraId="617CC5FD" w14:textId="77777777" w:rsidTr="003F614E">
        <w:tc>
          <w:tcPr>
            <w:tcW w:w="9016" w:type="dxa"/>
          </w:tcPr>
          <w:p w14:paraId="2C129F7A" w14:textId="77777777" w:rsidR="008E1CEA" w:rsidRPr="008909F2" w:rsidRDefault="008E1CEA" w:rsidP="008E1CEA">
            <w:pPr>
              <w:rPr>
                <w:rFonts w:ascii="Times New Roman" w:hAnsi="Times New Roman" w:cs="Times New Roman"/>
                <w:b/>
                <w:sz w:val="24"/>
                <w:szCs w:val="24"/>
                <w:lang w:val="ro-MD"/>
              </w:rPr>
            </w:pPr>
            <w:r w:rsidRPr="008909F2">
              <w:rPr>
                <w:rFonts w:ascii="Times New Roman" w:hAnsi="Times New Roman" w:cs="Times New Roman"/>
                <w:b/>
                <w:sz w:val="24"/>
                <w:szCs w:val="24"/>
                <w:lang w:val="ro-MD"/>
              </w:rPr>
              <w:t>7. Concluziile expertizelor</w:t>
            </w:r>
          </w:p>
        </w:tc>
      </w:tr>
      <w:tr w:rsidR="008E1CEA" w:rsidRPr="003F614E" w14:paraId="416E690D" w14:textId="77777777" w:rsidTr="00A358FC">
        <w:tc>
          <w:tcPr>
            <w:tcW w:w="9016" w:type="dxa"/>
            <w:tcBorders>
              <w:top w:val="single" w:sz="2" w:space="0" w:color="000000"/>
              <w:left w:val="single" w:sz="2" w:space="0" w:color="000000"/>
              <w:bottom w:val="single" w:sz="2" w:space="0" w:color="000000"/>
              <w:right w:val="single" w:sz="2" w:space="0" w:color="000000"/>
            </w:tcBorders>
          </w:tcPr>
          <w:p w14:paraId="0AC45D5F" w14:textId="77777777" w:rsidR="008E1CEA" w:rsidRPr="008909F2" w:rsidRDefault="008E1CEA" w:rsidP="008E1CEA">
            <w:pPr>
              <w:pStyle w:val="NormalWeb"/>
              <w:ind w:firstLine="0"/>
              <w:rPr>
                <w:rFonts w:eastAsia="Calibri"/>
                <w:lang w:val="ro-MD"/>
              </w:rPr>
            </w:pPr>
            <w:r w:rsidRPr="008909F2">
              <w:rPr>
                <w:rFonts w:eastAsia="Calibri"/>
                <w:lang w:val="ro-MD"/>
              </w:rPr>
              <w:t>Proiectul în cauză a fost remis Ministerului Justiției spre expertizare juridic</w:t>
            </w:r>
            <w:r w:rsidRPr="008909F2">
              <w:rPr>
                <w:rFonts w:eastAsia="Calibri"/>
              </w:rPr>
              <w:t>ă</w:t>
            </w:r>
            <w:r w:rsidRPr="008909F2">
              <w:rPr>
                <w:rFonts w:eastAsia="Calibri"/>
                <w:lang w:val="ro-MD"/>
              </w:rPr>
              <w:t>, în conformitate cu prevederile art.37 din Legea nr.100/2017 cu privire la actele normative.</w:t>
            </w:r>
          </w:p>
          <w:p w14:paraId="2A3EAC8D" w14:textId="77777777" w:rsidR="00BE6B80" w:rsidRPr="008909F2" w:rsidRDefault="00BE6B80" w:rsidP="00BE6B80">
            <w:pPr>
              <w:pStyle w:val="NormalWeb"/>
              <w:ind w:firstLine="0"/>
              <w:rPr>
                <w:lang w:val="ro-MD"/>
              </w:rPr>
            </w:pPr>
            <w:r w:rsidRPr="008909F2">
              <w:rPr>
                <w:rFonts w:eastAsia="Calibri"/>
                <w:lang w:val="ro-MD"/>
              </w:rPr>
              <w:t>Nu necesită a fi supus altor expertize.</w:t>
            </w:r>
          </w:p>
        </w:tc>
      </w:tr>
      <w:tr w:rsidR="008E1CEA" w:rsidRPr="003F614E" w14:paraId="5AF77EE2" w14:textId="77777777" w:rsidTr="003F614E">
        <w:tc>
          <w:tcPr>
            <w:tcW w:w="9016" w:type="dxa"/>
          </w:tcPr>
          <w:p w14:paraId="43C0EAAB" w14:textId="77777777" w:rsidR="008E1CEA" w:rsidRPr="008909F2" w:rsidRDefault="008E1CEA" w:rsidP="008E1CEA">
            <w:pPr>
              <w:rPr>
                <w:rFonts w:ascii="Times New Roman" w:hAnsi="Times New Roman" w:cs="Times New Roman"/>
                <w:b/>
                <w:sz w:val="24"/>
                <w:szCs w:val="24"/>
                <w:lang w:val="ro-MD"/>
              </w:rPr>
            </w:pPr>
            <w:r w:rsidRPr="008909F2">
              <w:rPr>
                <w:rFonts w:ascii="Times New Roman" w:hAnsi="Times New Roman" w:cs="Times New Roman"/>
                <w:b/>
                <w:sz w:val="24"/>
                <w:szCs w:val="24"/>
                <w:lang w:val="ro-MD"/>
              </w:rPr>
              <w:t>8. Modul de încorporare a actului în cadrul normativ existent</w:t>
            </w:r>
          </w:p>
        </w:tc>
      </w:tr>
      <w:tr w:rsidR="008E1CEA" w:rsidRPr="003F614E" w14:paraId="0FEDA0C3" w14:textId="77777777" w:rsidTr="003F614E">
        <w:tc>
          <w:tcPr>
            <w:tcW w:w="9016" w:type="dxa"/>
          </w:tcPr>
          <w:p w14:paraId="63CB78FE" w14:textId="77777777" w:rsidR="008E1CEA" w:rsidRPr="00377E89" w:rsidRDefault="00377E89" w:rsidP="00B07509">
            <w:pPr>
              <w:jc w:val="both"/>
              <w:rPr>
                <w:rFonts w:ascii="Times New Roman" w:hAnsi="Times New Roman" w:cs="Times New Roman"/>
                <w:sz w:val="24"/>
                <w:szCs w:val="24"/>
                <w:lang w:val="ro-MD"/>
              </w:rPr>
            </w:pPr>
            <w:r w:rsidRPr="00377E89">
              <w:rPr>
                <w:rFonts w:ascii="Times New Roman" w:hAnsi="Times New Roman" w:cs="Times New Roman"/>
                <w:sz w:val="24"/>
                <w:szCs w:val="24"/>
                <w:lang w:val="ro-MD"/>
              </w:rPr>
              <w:t>CBTM se încadrează în</w:t>
            </w:r>
            <w:r w:rsidR="00D32AB8">
              <w:rPr>
                <w:rFonts w:ascii="Times New Roman" w:hAnsi="Times New Roman" w:cs="Times New Roman"/>
                <w:sz w:val="24"/>
                <w:szCs w:val="24"/>
              </w:rPr>
              <w:t xml:space="preserve"> cadrul normativ al</w:t>
            </w:r>
            <w:r w:rsidRPr="00377E89">
              <w:rPr>
                <w:rFonts w:ascii="Times New Roman" w:hAnsi="Times New Roman" w:cs="Times New Roman"/>
                <w:sz w:val="24"/>
                <w:szCs w:val="24"/>
                <w:lang w:val="ro-MD"/>
              </w:rPr>
              <w:t xml:space="preserve"> domeniul finanțelor publice,</w:t>
            </w:r>
            <w:r w:rsidR="00C97DC6">
              <w:rPr>
                <w:rFonts w:ascii="Times New Roman" w:hAnsi="Times New Roman" w:cs="Times New Roman"/>
                <w:sz w:val="24"/>
                <w:szCs w:val="24"/>
                <w:lang w:val="ro-MD"/>
              </w:rPr>
              <w:t xml:space="preserve"> </w:t>
            </w:r>
            <w:r w:rsidR="00D32AB8">
              <w:rPr>
                <w:rFonts w:ascii="Times New Roman" w:hAnsi="Times New Roman" w:cs="Times New Roman"/>
                <w:sz w:val="24"/>
                <w:szCs w:val="24"/>
                <w:lang w:val="ro-MD"/>
              </w:rPr>
              <w:t xml:space="preserve">și </w:t>
            </w:r>
            <w:r w:rsidR="00C97DC6" w:rsidRPr="006C0C03">
              <w:rPr>
                <w:rFonts w:ascii="Times New Roman" w:eastAsia="Calibri" w:hAnsi="Times New Roman" w:cs="Times New Roman"/>
                <w:sz w:val="24"/>
                <w:szCs w:val="24"/>
                <w:lang w:val="ro-MD"/>
              </w:rPr>
              <w:t>nu va genera necesitatea modificării altor acte normative.</w:t>
            </w:r>
            <w:r w:rsidRPr="00377E89">
              <w:rPr>
                <w:rFonts w:ascii="Times New Roman" w:hAnsi="Times New Roman" w:cs="Times New Roman"/>
                <w:sz w:val="24"/>
                <w:szCs w:val="24"/>
                <w:lang w:val="ro-MD"/>
              </w:rPr>
              <w:t xml:space="preserve"> </w:t>
            </w:r>
          </w:p>
        </w:tc>
      </w:tr>
      <w:tr w:rsidR="008E1CEA" w:rsidRPr="003F614E" w14:paraId="03814BEE" w14:textId="77777777" w:rsidTr="003F614E">
        <w:tc>
          <w:tcPr>
            <w:tcW w:w="9016" w:type="dxa"/>
          </w:tcPr>
          <w:p w14:paraId="2A3D0F50" w14:textId="77777777" w:rsidR="008E1CEA" w:rsidRPr="008909F2" w:rsidRDefault="008E1CEA" w:rsidP="008E1CEA">
            <w:pPr>
              <w:rPr>
                <w:rFonts w:ascii="Times New Roman" w:hAnsi="Times New Roman" w:cs="Times New Roman"/>
                <w:b/>
                <w:sz w:val="24"/>
                <w:szCs w:val="24"/>
                <w:lang w:val="ro-MD"/>
              </w:rPr>
            </w:pPr>
            <w:r w:rsidRPr="008909F2">
              <w:rPr>
                <w:rFonts w:ascii="Times New Roman" w:hAnsi="Times New Roman" w:cs="Times New Roman"/>
                <w:b/>
                <w:sz w:val="24"/>
                <w:szCs w:val="24"/>
                <w:lang w:val="ro-MD"/>
              </w:rPr>
              <w:t>9. Măsurile necesare pentru implementarea prevederilor proiectului actului normativ</w:t>
            </w:r>
          </w:p>
        </w:tc>
      </w:tr>
      <w:tr w:rsidR="008E1CEA" w:rsidRPr="003F614E" w14:paraId="51AD494B" w14:textId="77777777" w:rsidTr="003F614E">
        <w:tc>
          <w:tcPr>
            <w:tcW w:w="9016" w:type="dxa"/>
          </w:tcPr>
          <w:p w14:paraId="124A911A" w14:textId="77777777" w:rsidR="008E1CEA" w:rsidRPr="008909F2" w:rsidRDefault="00377E89" w:rsidP="009267A5">
            <w:pPr>
              <w:jc w:val="both"/>
              <w:rPr>
                <w:rFonts w:ascii="Times New Roman" w:hAnsi="Times New Roman" w:cs="Times New Roman"/>
                <w:sz w:val="24"/>
                <w:szCs w:val="24"/>
                <w:lang w:val="ro-MD"/>
              </w:rPr>
            </w:pPr>
            <w:r w:rsidRPr="008909F2">
              <w:rPr>
                <w:rFonts w:ascii="Times New Roman" w:hAnsi="Times New Roman"/>
                <w:sz w:val="24"/>
                <w:szCs w:val="24"/>
                <w:lang w:val="ro-MD"/>
              </w:rPr>
              <w:t>După aprobarea de către Guvern a CBTM (2025-2027), documentul este prezentat Parlamentului spre informare. Autoritățile bugetare urmează să actualizeze/definitiveze strategiile sectoriale de cheltuieli în conformitate cu prevederile CBTM 2025-2027, aprobate de Guvern, cu plasarea ulterioară pe paginile web ale autorităților și să prezinte propunerile de buget pentru anul 2025.</w:t>
            </w:r>
          </w:p>
        </w:tc>
      </w:tr>
    </w:tbl>
    <w:p w14:paraId="7FE19A95" w14:textId="77777777" w:rsidR="003F614E" w:rsidRDefault="003F614E" w:rsidP="003F614E">
      <w:pPr>
        <w:rPr>
          <w:rFonts w:ascii="Times New Roman" w:hAnsi="Times New Roman" w:cs="Times New Roman"/>
          <w:sz w:val="24"/>
          <w:szCs w:val="24"/>
          <w:lang w:val="ro-MD"/>
        </w:rPr>
      </w:pPr>
    </w:p>
    <w:p w14:paraId="0CF44C41" w14:textId="77777777" w:rsidR="00EC513C" w:rsidRDefault="00EC513C" w:rsidP="003F614E">
      <w:pPr>
        <w:rPr>
          <w:rFonts w:ascii="Times New Roman" w:hAnsi="Times New Roman" w:cs="Times New Roman"/>
          <w:sz w:val="24"/>
          <w:szCs w:val="24"/>
          <w:lang w:val="ro-MD"/>
        </w:rPr>
      </w:pPr>
    </w:p>
    <w:p w14:paraId="544DD548" w14:textId="77777777" w:rsidR="00CB4282" w:rsidRPr="00CB4282" w:rsidRDefault="00CB4282" w:rsidP="00CB4282">
      <w:pPr>
        <w:rPr>
          <w:rFonts w:ascii="Times New Roman" w:hAnsi="Times New Roman" w:cs="Times New Roman"/>
          <w:sz w:val="28"/>
          <w:szCs w:val="28"/>
        </w:rPr>
      </w:pPr>
    </w:p>
    <w:p w14:paraId="03B7F3B8" w14:textId="79559F39" w:rsidR="00EC513C" w:rsidRPr="00CB4282" w:rsidRDefault="00CB4282" w:rsidP="00CB4282">
      <w:pPr>
        <w:rPr>
          <w:rFonts w:ascii="Times New Roman" w:hAnsi="Times New Roman" w:cs="Times New Roman"/>
          <w:sz w:val="24"/>
          <w:szCs w:val="24"/>
          <w:lang w:val="ro-MD"/>
        </w:rPr>
      </w:pPr>
      <w:r>
        <w:rPr>
          <w:rFonts w:ascii="Times New Roman" w:hAnsi="Times New Roman" w:cs="Times New Roman"/>
          <w:b/>
          <w:sz w:val="28"/>
          <w:szCs w:val="28"/>
        </w:rPr>
        <w:t xml:space="preserve">         </w:t>
      </w:r>
      <w:r w:rsidRPr="00CB4282">
        <w:rPr>
          <w:rFonts w:ascii="Times New Roman" w:hAnsi="Times New Roman" w:cs="Times New Roman"/>
          <w:b/>
          <w:sz w:val="28"/>
          <w:szCs w:val="28"/>
        </w:rPr>
        <w:t>Ministru</w:t>
      </w:r>
      <w:r w:rsidR="00001BEC">
        <w:rPr>
          <w:rFonts w:ascii="Times New Roman" w:hAnsi="Times New Roman" w:cs="Times New Roman"/>
          <w:b/>
          <w:sz w:val="28"/>
          <w:szCs w:val="28"/>
        </w:rPr>
        <w:t>l</w:t>
      </w:r>
      <w:bookmarkStart w:id="0" w:name="_GoBack"/>
      <w:bookmarkEnd w:id="0"/>
      <w:r w:rsidRPr="00CB4282">
        <w:rPr>
          <w:rFonts w:ascii="Times New Roman" w:hAnsi="Times New Roman" w:cs="Times New Roman"/>
          <w:b/>
          <w:sz w:val="28"/>
          <w:szCs w:val="28"/>
        </w:rPr>
        <w:t xml:space="preserve"> finanțelor </w:t>
      </w:r>
      <w:r w:rsidRPr="00CB4282">
        <w:rPr>
          <w:rFonts w:ascii="Times New Roman" w:hAnsi="Times New Roman" w:cs="Times New Roman"/>
          <w:b/>
          <w:sz w:val="28"/>
          <w:szCs w:val="28"/>
        </w:rPr>
        <w:tab/>
        <w:t xml:space="preserve">            </w:t>
      </w:r>
      <w:r w:rsidRPr="00CB4282">
        <w:rPr>
          <w:rFonts w:ascii="Times New Roman" w:hAnsi="Times New Roman" w:cs="Times New Roman"/>
          <w:b/>
          <w:sz w:val="28"/>
          <w:szCs w:val="28"/>
        </w:rPr>
        <w:tab/>
      </w:r>
      <w:r>
        <w:rPr>
          <w:rFonts w:ascii="Times New Roman" w:hAnsi="Times New Roman" w:cs="Times New Roman"/>
          <w:b/>
          <w:sz w:val="28"/>
          <w:szCs w:val="28"/>
        </w:rPr>
        <w:t xml:space="preserve">             </w:t>
      </w:r>
      <w:r w:rsidRPr="00CB4282">
        <w:rPr>
          <w:rFonts w:ascii="Times New Roman" w:hAnsi="Times New Roman" w:cs="Times New Roman"/>
          <w:b/>
          <w:sz w:val="28"/>
          <w:szCs w:val="28"/>
        </w:rPr>
        <w:tab/>
        <w:t>Petru ROTARU</w:t>
      </w:r>
    </w:p>
    <w:sectPr w:rsidR="00EC513C" w:rsidRPr="00CB4282" w:rsidSect="003F614E">
      <w:pgSz w:w="11906" w:h="16838"/>
      <w:pgMar w:top="567"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F16E6B" w16cex:dateUtc="2024-07-23T04:55:00Z"/>
  <w16cex:commentExtensible w16cex:durableId="33D941A1" w16cex:dateUtc="2024-07-23T04:59:00Z"/>
  <w16cex:commentExtensible w16cex:durableId="4414B04B" w16cex:dateUtc="2024-07-23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AC40C0" w16cid:durableId="5BF16E6B"/>
  <w16cid:commentId w16cid:paraId="49B72461" w16cid:durableId="33D941A1"/>
  <w16cid:commentId w16cid:paraId="6D0D103D" w16cid:durableId="4414B0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6FE"/>
    <w:multiLevelType w:val="multilevel"/>
    <w:tmpl w:val="7C8E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77F1F"/>
    <w:multiLevelType w:val="hybridMultilevel"/>
    <w:tmpl w:val="25185E9A"/>
    <w:lvl w:ilvl="0" w:tplc="F030FE60">
      <w:start w:val="1"/>
      <w:numFmt w:val="bullet"/>
      <w:lvlText w:val="̶"/>
      <w:lvlJc w:val="left"/>
      <w:pPr>
        <w:ind w:left="720" w:hanging="360"/>
      </w:pPr>
      <w:rPr>
        <w:rFonts w:ascii="Times New Roman" w:hAnsi="Times New Roman" w:cs="Times New Roman" w:hint="default"/>
      </w:rPr>
    </w:lvl>
    <w:lvl w:ilvl="1" w:tplc="C418717E">
      <w:numFmt w:val="bullet"/>
      <w:lvlText w:val="-"/>
      <w:lvlJc w:val="left"/>
      <w:pPr>
        <w:ind w:left="1211"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6A059ED"/>
    <w:multiLevelType w:val="multilevel"/>
    <w:tmpl w:val="4118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0E046B"/>
    <w:multiLevelType w:val="hybridMultilevel"/>
    <w:tmpl w:val="603400EA"/>
    <w:lvl w:ilvl="0" w:tplc="4F725F0E">
      <w:start w:val="1"/>
      <w:numFmt w:val="upperRoman"/>
      <w:lvlText w:val="%1."/>
      <w:lvlJc w:val="left"/>
      <w:pPr>
        <w:ind w:left="1080" w:hanging="720"/>
      </w:pPr>
      <w:rPr>
        <w:rFonts w:hint="default"/>
      </w:rPr>
    </w:lvl>
    <w:lvl w:ilvl="1" w:tplc="064A96B8">
      <w:start w:val="1"/>
      <w:numFmt w:val="lowerLetter"/>
      <w:lvlText w:val="%2."/>
      <w:lvlJc w:val="left"/>
      <w:pPr>
        <w:ind w:left="1440" w:hanging="360"/>
      </w:pPr>
    </w:lvl>
    <w:lvl w:ilvl="2" w:tplc="A7E208F4">
      <w:start w:val="1"/>
      <w:numFmt w:val="lowerRoman"/>
      <w:lvlText w:val="%3."/>
      <w:lvlJc w:val="right"/>
      <w:pPr>
        <w:ind w:left="2160" w:hanging="180"/>
      </w:pPr>
    </w:lvl>
    <w:lvl w:ilvl="3" w:tplc="B4F6DD46">
      <w:start w:val="1"/>
      <w:numFmt w:val="decimal"/>
      <w:lvlText w:val="%4."/>
      <w:lvlJc w:val="left"/>
      <w:pPr>
        <w:ind w:left="7023" w:hanging="360"/>
      </w:pPr>
    </w:lvl>
    <w:lvl w:ilvl="4" w:tplc="60AC22CA">
      <w:start w:val="1"/>
      <w:numFmt w:val="lowerLetter"/>
      <w:lvlText w:val="%5."/>
      <w:lvlJc w:val="left"/>
      <w:pPr>
        <w:ind w:left="3600" w:hanging="360"/>
      </w:pPr>
    </w:lvl>
    <w:lvl w:ilvl="5" w:tplc="16C86DF6">
      <w:start w:val="1"/>
      <w:numFmt w:val="lowerRoman"/>
      <w:lvlText w:val="%6."/>
      <w:lvlJc w:val="right"/>
      <w:pPr>
        <w:ind w:left="4320" w:hanging="180"/>
      </w:pPr>
    </w:lvl>
    <w:lvl w:ilvl="6" w:tplc="180A83AE">
      <w:start w:val="1"/>
      <w:numFmt w:val="decimal"/>
      <w:lvlText w:val="%7."/>
      <w:lvlJc w:val="left"/>
      <w:pPr>
        <w:ind w:left="5040" w:hanging="360"/>
      </w:pPr>
    </w:lvl>
    <w:lvl w:ilvl="7" w:tplc="1AF81CCC">
      <w:start w:val="1"/>
      <w:numFmt w:val="lowerLetter"/>
      <w:lvlText w:val="%8."/>
      <w:lvlJc w:val="left"/>
      <w:pPr>
        <w:ind w:left="5760" w:hanging="360"/>
      </w:pPr>
    </w:lvl>
    <w:lvl w:ilvl="8" w:tplc="3092ABA2">
      <w:start w:val="1"/>
      <w:numFmt w:val="lowerRoman"/>
      <w:lvlText w:val="%9."/>
      <w:lvlJc w:val="right"/>
      <w:pPr>
        <w:ind w:left="6480" w:hanging="180"/>
      </w:pPr>
    </w:lvl>
  </w:abstractNum>
  <w:abstractNum w:abstractNumId="4" w15:restartNumberingAfterBreak="0">
    <w:nsid w:val="43862230"/>
    <w:multiLevelType w:val="hybridMultilevel"/>
    <w:tmpl w:val="72441DBE"/>
    <w:lvl w:ilvl="0" w:tplc="0418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69702F3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2"/>
  </w:num>
  <w:num w:numId="3">
    <w:abstractNumId w:val="0"/>
    <w:lvlOverride w:ilvl="0">
      <w:lvl w:ilvl="0">
        <w:numFmt w:val="bullet"/>
        <w:lvlText w:val=""/>
        <w:lvlJc w:val="left"/>
        <w:pPr>
          <w:tabs>
            <w:tab w:val="num" w:pos="720"/>
          </w:tabs>
          <w:ind w:left="720" w:hanging="360"/>
        </w:pPr>
        <w:rPr>
          <w:rFonts w:ascii="Symbol" w:hAnsi="Symbol" w:hint="default"/>
          <w:sz w:val="20"/>
        </w:rPr>
      </w:lvl>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4E"/>
    <w:rsid w:val="00001BEC"/>
    <w:rsid w:val="000022A5"/>
    <w:rsid w:val="000649BB"/>
    <w:rsid w:val="000D25DE"/>
    <w:rsid w:val="00123C03"/>
    <w:rsid w:val="00131AAD"/>
    <w:rsid w:val="001C4633"/>
    <w:rsid w:val="001E08EF"/>
    <w:rsid w:val="001F0D55"/>
    <w:rsid w:val="0022594B"/>
    <w:rsid w:val="002733EC"/>
    <w:rsid w:val="00273D3B"/>
    <w:rsid w:val="0028683D"/>
    <w:rsid w:val="002F1DD3"/>
    <w:rsid w:val="003745A8"/>
    <w:rsid w:val="00377E89"/>
    <w:rsid w:val="0039473E"/>
    <w:rsid w:val="003D4FB4"/>
    <w:rsid w:val="003F614E"/>
    <w:rsid w:val="00434115"/>
    <w:rsid w:val="004B1A1E"/>
    <w:rsid w:val="004B41A4"/>
    <w:rsid w:val="004B4D9A"/>
    <w:rsid w:val="00504CBA"/>
    <w:rsid w:val="005110D5"/>
    <w:rsid w:val="00522D57"/>
    <w:rsid w:val="00574662"/>
    <w:rsid w:val="005A2065"/>
    <w:rsid w:val="005E73E7"/>
    <w:rsid w:val="005F266A"/>
    <w:rsid w:val="006257C1"/>
    <w:rsid w:val="006D786F"/>
    <w:rsid w:val="007234BF"/>
    <w:rsid w:val="007D5B1C"/>
    <w:rsid w:val="007D72A6"/>
    <w:rsid w:val="007E1A33"/>
    <w:rsid w:val="008346CC"/>
    <w:rsid w:val="0086613E"/>
    <w:rsid w:val="008909F2"/>
    <w:rsid w:val="008C7267"/>
    <w:rsid w:val="008E1CEA"/>
    <w:rsid w:val="009267A5"/>
    <w:rsid w:val="00926E6D"/>
    <w:rsid w:val="0095623C"/>
    <w:rsid w:val="009C7C49"/>
    <w:rsid w:val="00A358FC"/>
    <w:rsid w:val="00A46941"/>
    <w:rsid w:val="00A558A1"/>
    <w:rsid w:val="00A92479"/>
    <w:rsid w:val="00AC063A"/>
    <w:rsid w:val="00AC518F"/>
    <w:rsid w:val="00B07509"/>
    <w:rsid w:val="00B11163"/>
    <w:rsid w:val="00B37A0E"/>
    <w:rsid w:val="00B66DB8"/>
    <w:rsid w:val="00BC4051"/>
    <w:rsid w:val="00BE6B80"/>
    <w:rsid w:val="00C97DC6"/>
    <w:rsid w:val="00CB4282"/>
    <w:rsid w:val="00CD4641"/>
    <w:rsid w:val="00CD5E55"/>
    <w:rsid w:val="00CF6EF3"/>
    <w:rsid w:val="00D32AB8"/>
    <w:rsid w:val="00D63D17"/>
    <w:rsid w:val="00DA7B18"/>
    <w:rsid w:val="00DF5C84"/>
    <w:rsid w:val="00E0406E"/>
    <w:rsid w:val="00E40B1C"/>
    <w:rsid w:val="00E607E6"/>
    <w:rsid w:val="00E65396"/>
    <w:rsid w:val="00E81AE3"/>
    <w:rsid w:val="00EC513C"/>
    <w:rsid w:val="00F5564E"/>
    <w:rsid w:val="00F6699D"/>
    <w:rsid w:val="00F73B10"/>
    <w:rsid w:val="00FA1189"/>
    <w:rsid w:val="00FA594E"/>
    <w:rsid w:val="00FD53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D20C"/>
  <w15:chartTrackingRefBased/>
  <w15:docId w15:val="{A8519931-50A3-4083-B800-7A1117C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Char1,Normal (Web) Char Char Char Char1,Normal (Web) Char Char Char Char Char1,Normal (Web) Char Char1,Normal (Web) Char Char Char Char Char Char Char,Normal (Web) Char Char Char Char Char Char1,Знак Char"/>
    <w:link w:val="NormalWeb"/>
    <w:uiPriority w:val="99"/>
    <w:locked/>
    <w:rsid w:val="00A358FC"/>
    <w:rPr>
      <w:rFonts w:ascii="Times New Roman" w:eastAsia="Times New Roman" w:hAnsi="Times New Roman" w:cs="Times New Roman"/>
      <w:sz w:val="24"/>
      <w:szCs w:val="24"/>
    </w:rPr>
  </w:style>
  <w:style w:type="paragraph" w:styleId="NormalWeb">
    <w:name w:val="Normal (Web)"/>
    <w:aliases w:val="Normal (Web) Char Char,Normal (Web) Char Char Char,Normal (Web) Char Char Char Char,Normal (Web) Char,Normal (Web) Char Char Char Char Char Char,Normal (Web) Char Char Char Char Char,Знак"/>
    <w:basedOn w:val="Normal"/>
    <w:link w:val="NormalWebChar1"/>
    <w:uiPriority w:val="99"/>
    <w:unhideWhenUsed/>
    <w:qFormat/>
    <w:rsid w:val="00A358FC"/>
    <w:pPr>
      <w:spacing w:after="0" w:line="240" w:lineRule="auto"/>
      <w:ind w:firstLine="567"/>
      <w:jc w:val="both"/>
    </w:pPr>
    <w:rPr>
      <w:rFonts w:ascii="Times New Roman" w:eastAsia="Times New Roman" w:hAnsi="Times New Roman" w:cs="Times New Roman"/>
      <w:sz w:val="24"/>
      <w:szCs w:val="24"/>
    </w:rPr>
  </w:style>
  <w:style w:type="paragraph" w:customStyle="1" w:styleId="Default">
    <w:name w:val="Default"/>
    <w:rsid w:val="00B66DB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rtejustify">
    <w:name w:val="rtejustify"/>
    <w:basedOn w:val="Normal"/>
    <w:rsid w:val="001E08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1E08EF"/>
    <w:rPr>
      <w:i/>
      <w:iCs/>
    </w:rPr>
  </w:style>
  <w:style w:type="character" w:styleId="Strong">
    <w:name w:val="Strong"/>
    <w:basedOn w:val="DefaultParagraphFont"/>
    <w:uiPriority w:val="22"/>
    <w:qFormat/>
    <w:rsid w:val="001E08EF"/>
    <w:rPr>
      <w:b/>
      <w:bCs/>
    </w:rPr>
  </w:style>
  <w:style w:type="character" w:styleId="Hyperlink">
    <w:name w:val="Hyperlink"/>
    <w:basedOn w:val="DefaultParagraphFont"/>
    <w:uiPriority w:val="99"/>
    <w:semiHidden/>
    <w:unhideWhenUsed/>
    <w:rsid w:val="001E08EF"/>
    <w:rPr>
      <w:color w:val="0000FF"/>
      <w:u w:val="single"/>
    </w:rPr>
  </w:style>
  <w:style w:type="paragraph" w:styleId="ListParagraph">
    <w:name w:val="List Paragraph"/>
    <w:aliases w:val="Scriptoria bullet points"/>
    <w:basedOn w:val="Normal"/>
    <w:link w:val="ListParagraphChar"/>
    <w:uiPriority w:val="34"/>
    <w:qFormat/>
    <w:rsid w:val="00BC4051"/>
    <w:pPr>
      <w:ind w:left="720"/>
      <w:contextualSpacing/>
    </w:pPr>
    <w:rPr>
      <w:noProof/>
      <w:lang w:val="ro-MD"/>
    </w:rPr>
  </w:style>
  <w:style w:type="character" w:customStyle="1" w:styleId="ListParagraphChar">
    <w:name w:val="List Paragraph Char"/>
    <w:aliases w:val="Scriptoria bullet points Char"/>
    <w:link w:val="ListParagraph"/>
    <w:uiPriority w:val="34"/>
    <w:locked/>
    <w:rsid w:val="0039473E"/>
    <w:rPr>
      <w:noProof/>
      <w:lang w:val="ro-MD"/>
    </w:rPr>
  </w:style>
  <w:style w:type="paragraph" w:styleId="Revision">
    <w:name w:val="Revision"/>
    <w:hidden/>
    <w:uiPriority w:val="99"/>
    <w:semiHidden/>
    <w:rsid w:val="00B11163"/>
    <w:pPr>
      <w:spacing w:after="0" w:line="240" w:lineRule="auto"/>
    </w:pPr>
  </w:style>
  <w:style w:type="character" w:styleId="CommentReference">
    <w:name w:val="annotation reference"/>
    <w:basedOn w:val="DefaultParagraphFont"/>
    <w:uiPriority w:val="99"/>
    <w:semiHidden/>
    <w:unhideWhenUsed/>
    <w:rsid w:val="00A558A1"/>
    <w:rPr>
      <w:sz w:val="16"/>
      <w:szCs w:val="16"/>
    </w:rPr>
  </w:style>
  <w:style w:type="paragraph" w:styleId="CommentText">
    <w:name w:val="annotation text"/>
    <w:basedOn w:val="Normal"/>
    <w:link w:val="CommentTextChar"/>
    <w:uiPriority w:val="99"/>
    <w:unhideWhenUsed/>
    <w:rsid w:val="00A558A1"/>
    <w:pPr>
      <w:spacing w:line="240" w:lineRule="auto"/>
    </w:pPr>
    <w:rPr>
      <w:sz w:val="20"/>
      <w:szCs w:val="20"/>
    </w:rPr>
  </w:style>
  <w:style w:type="character" w:customStyle="1" w:styleId="CommentTextChar">
    <w:name w:val="Comment Text Char"/>
    <w:basedOn w:val="DefaultParagraphFont"/>
    <w:link w:val="CommentText"/>
    <w:uiPriority w:val="99"/>
    <w:rsid w:val="00A558A1"/>
    <w:rPr>
      <w:sz w:val="20"/>
      <w:szCs w:val="20"/>
    </w:rPr>
  </w:style>
  <w:style w:type="paragraph" w:styleId="CommentSubject">
    <w:name w:val="annotation subject"/>
    <w:basedOn w:val="CommentText"/>
    <w:next w:val="CommentText"/>
    <w:link w:val="CommentSubjectChar"/>
    <w:uiPriority w:val="99"/>
    <w:semiHidden/>
    <w:unhideWhenUsed/>
    <w:rsid w:val="00A558A1"/>
    <w:rPr>
      <w:b/>
      <w:bCs/>
    </w:rPr>
  </w:style>
  <w:style w:type="character" w:customStyle="1" w:styleId="CommentSubjectChar">
    <w:name w:val="Comment Subject Char"/>
    <w:basedOn w:val="CommentTextChar"/>
    <w:link w:val="CommentSubject"/>
    <w:uiPriority w:val="99"/>
    <w:semiHidden/>
    <w:rsid w:val="00A558A1"/>
    <w:rPr>
      <w:b/>
      <w:bCs/>
      <w:sz w:val="20"/>
      <w:szCs w:val="20"/>
    </w:rPr>
  </w:style>
  <w:style w:type="paragraph" w:styleId="BalloonText">
    <w:name w:val="Balloon Text"/>
    <w:basedOn w:val="Normal"/>
    <w:link w:val="BalloonTextChar"/>
    <w:uiPriority w:val="99"/>
    <w:semiHidden/>
    <w:unhideWhenUsed/>
    <w:rsid w:val="00F5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835">
      <w:bodyDiv w:val="1"/>
      <w:marLeft w:val="0"/>
      <w:marRight w:val="0"/>
      <w:marTop w:val="0"/>
      <w:marBottom w:val="0"/>
      <w:divBdr>
        <w:top w:val="none" w:sz="0" w:space="0" w:color="auto"/>
        <w:left w:val="none" w:sz="0" w:space="0" w:color="auto"/>
        <w:bottom w:val="none" w:sz="0" w:space="0" w:color="auto"/>
        <w:right w:val="none" w:sz="0" w:space="0" w:color="auto"/>
      </w:divBdr>
    </w:div>
    <w:div w:id="397556139">
      <w:bodyDiv w:val="1"/>
      <w:marLeft w:val="0"/>
      <w:marRight w:val="0"/>
      <w:marTop w:val="0"/>
      <w:marBottom w:val="0"/>
      <w:divBdr>
        <w:top w:val="none" w:sz="0" w:space="0" w:color="auto"/>
        <w:left w:val="none" w:sz="0" w:space="0" w:color="auto"/>
        <w:bottom w:val="none" w:sz="0" w:space="0" w:color="auto"/>
        <w:right w:val="none" w:sz="0" w:space="0" w:color="auto"/>
      </w:divBdr>
      <w:divsChild>
        <w:div w:id="1684355250">
          <w:marLeft w:val="0"/>
          <w:marRight w:val="0"/>
          <w:marTop w:val="0"/>
          <w:marBottom w:val="0"/>
          <w:divBdr>
            <w:top w:val="none" w:sz="0" w:space="0" w:color="auto"/>
            <w:left w:val="none" w:sz="0" w:space="0" w:color="auto"/>
            <w:bottom w:val="none" w:sz="0" w:space="0" w:color="auto"/>
            <w:right w:val="none" w:sz="0" w:space="0" w:color="auto"/>
          </w:divBdr>
        </w:div>
      </w:divsChild>
    </w:div>
    <w:div w:id="948009208">
      <w:bodyDiv w:val="1"/>
      <w:marLeft w:val="0"/>
      <w:marRight w:val="0"/>
      <w:marTop w:val="0"/>
      <w:marBottom w:val="0"/>
      <w:divBdr>
        <w:top w:val="none" w:sz="0" w:space="0" w:color="auto"/>
        <w:left w:val="none" w:sz="0" w:space="0" w:color="auto"/>
        <w:bottom w:val="none" w:sz="0" w:space="0" w:color="auto"/>
        <w:right w:val="none" w:sz="0" w:space="0" w:color="auto"/>
      </w:divBdr>
      <w:divsChild>
        <w:div w:id="111112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1308</Words>
  <Characters>7461</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Sirbu, Vera</dc:creator>
  <cp:keywords/>
  <dc:description/>
  <cp:lastModifiedBy>Popov Svetlana</cp:lastModifiedBy>
  <cp:revision>8</cp:revision>
  <dcterms:created xsi:type="dcterms:W3CDTF">2024-07-23T05:03:00Z</dcterms:created>
  <dcterms:modified xsi:type="dcterms:W3CDTF">2024-07-24T09:58:00Z</dcterms:modified>
</cp:coreProperties>
</file>