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Перевод</w:t>
      </w:r>
    </w:p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Проект</w:t>
      </w:r>
    </w:p>
    <w:p w:rsidR="00820CC5" w:rsidRPr="00597764" w:rsidRDefault="00820CC5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</w:p>
    <w:p w:rsidR="002C0582" w:rsidRPr="00597764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З А К О Н</w:t>
      </w:r>
    </w:p>
    <w:p w:rsidR="002C0582" w:rsidRPr="00597764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о государственном бюджете на 202</w:t>
      </w:r>
      <w:r w:rsidR="00271558" w:rsidRPr="00597764">
        <w:rPr>
          <w:b/>
          <w:bCs/>
          <w:noProof/>
          <w:sz w:val="28"/>
          <w:szCs w:val="28"/>
          <w:lang w:val="ro-RO"/>
        </w:rPr>
        <w:t>4</w:t>
      </w:r>
      <w:r w:rsidRPr="00597764">
        <w:rPr>
          <w:b/>
          <w:bCs/>
          <w:noProof/>
          <w:sz w:val="28"/>
          <w:szCs w:val="28"/>
          <w:lang w:val="ro-RO"/>
        </w:rPr>
        <w:t xml:space="preserve"> год</w:t>
      </w:r>
    </w:p>
    <w:p w:rsidR="002C0582" w:rsidRPr="00597764" w:rsidRDefault="002C0582" w:rsidP="002C0582">
      <w:pPr>
        <w:pStyle w:val="ttsp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n"/>
        <w:spacing w:before="0" w:beforeAutospacing="0" w:after="0" w:afterAutospacing="0"/>
        <w:jc w:val="center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Парламент принимает настоящий органический закон.</w:t>
      </w:r>
    </w:p>
    <w:p w:rsidR="002C0582" w:rsidRPr="00597764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ОБЩИЕ ПОЛОЖЕНИЯ</w:t>
      </w:r>
    </w:p>
    <w:p w:rsidR="003C6468" w:rsidRPr="00597764" w:rsidRDefault="002C0582" w:rsidP="00CD4847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Государственный бюджет на 202</w:t>
      </w:r>
      <w:r w:rsidR="00271558" w:rsidRPr="00597764">
        <w:rPr>
          <w:noProof/>
          <w:sz w:val="28"/>
          <w:szCs w:val="28"/>
          <w:lang w:val="ro-RO"/>
        </w:rPr>
        <w:t>4</w:t>
      </w:r>
      <w:r w:rsidR="003C6468" w:rsidRPr="00597764">
        <w:rPr>
          <w:noProof/>
          <w:sz w:val="28"/>
          <w:szCs w:val="28"/>
          <w:lang w:val="ro-RO"/>
        </w:rPr>
        <w:t xml:space="preserve"> год утверждается по доходам в сумме </w:t>
      </w:r>
      <w:r w:rsidR="00B3416B" w:rsidRPr="00597764">
        <w:rPr>
          <w:noProof/>
          <w:sz w:val="28"/>
          <w:szCs w:val="28"/>
          <w:lang w:val="ro-RO"/>
        </w:rPr>
        <w:t>66632000,0</w:t>
      </w:r>
      <w:r w:rsidR="00B3416B" w:rsidRPr="00597764">
        <w:rPr>
          <w:noProof/>
          <w:color w:val="000000" w:themeColor="text1"/>
          <w:lang w:val="ro-RO" w:eastAsia="en-GB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 xml:space="preserve">тысячи леев и по расходам в сумме </w:t>
      </w:r>
      <w:r w:rsidR="00521F1D" w:rsidRPr="00597764">
        <w:rPr>
          <w:noProof/>
          <w:sz w:val="28"/>
          <w:szCs w:val="28"/>
          <w:lang w:val="ro-RO"/>
        </w:rPr>
        <w:t>82222000,</w:t>
      </w:r>
      <w:r w:rsidR="008554FE">
        <w:rPr>
          <w:noProof/>
          <w:sz w:val="28"/>
          <w:szCs w:val="28"/>
          <w:lang w:val="ro-RO"/>
        </w:rPr>
        <w:t>0</w:t>
      </w:r>
      <w:r w:rsidR="008554FE" w:rsidRPr="008554FE">
        <w:rPr>
          <w:noProof/>
          <w:sz w:val="28"/>
          <w:szCs w:val="28"/>
          <w:lang w:val="ro-RO"/>
        </w:rPr>
        <w:t xml:space="preserve"> </w:t>
      </w:r>
      <w:r w:rsidR="008554FE" w:rsidRPr="00597764">
        <w:rPr>
          <w:noProof/>
          <w:sz w:val="28"/>
          <w:szCs w:val="28"/>
          <w:lang w:val="ro-RO"/>
        </w:rPr>
        <w:t>тысячи леев</w:t>
      </w:r>
      <w:r w:rsidR="003C6468" w:rsidRPr="00597764">
        <w:rPr>
          <w:noProof/>
          <w:sz w:val="28"/>
          <w:szCs w:val="28"/>
          <w:lang w:val="ro-RO"/>
        </w:rPr>
        <w:t xml:space="preserve">, с дефицитом в сумме </w:t>
      </w:r>
      <w:r w:rsidR="00521F1D" w:rsidRPr="00597764">
        <w:rPr>
          <w:noProof/>
          <w:sz w:val="28"/>
          <w:szCs w:val="28"/>
          <w:lang w:val="ro-RO"/>
        </w:rPr>
        <w:t>15590000,0</w:t>
      </w:r>
      <w:r w:rsidR="00521F1D" w:rsidRPr="00597764">
        <w:rPr>
          <w:noProof/>
          <w:color w:val="000000" w:themeColor="text1"/>
          <w:lang w:val="ro-RO" w:eastAsia="en-GB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тысячи леев.</w:t>
      </w:r>
    </w:p>
    <w:p w:rsidR="003C6468" w:rsidRPr="00597764" w:rsidRDefault="003C6468" w:rsidP="009A264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Общие показатели и источники финансирования государственного бюджета представлены в приложении 1.</w:t>
      </w:r>
    </w:p>
    <w:p w:rsidR="003C6468" w:rsidRPr="00597764" w:rsidRDefault="003C6468" w:rsidP="009A264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3C6468" w:rsidRPr="00597764" w:rsidRDefault="003C6468" w:rsidP="009A264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3C6468" w:rsidRPr="00597764" w:rsidRDefault="003C6468" w:rsidP="009A264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(5) Расходы государственного бюджета согласно функциональной классификации представлены в приложении 4.</w:t>
      </w:r>
    </w:p>
    <w:p w:rsidR="002C0582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(6) Объем расходов на персонал по центральным органам публичной власти представлен в приложении 5.</w:t>
      </w:r>
      <w:r w:rsidR="002C0582" w:rsidRPr="00597764">
        <w:rPr>
          <w:noProof/>
          <w:sz w:val="28"/>
          <w:szCs w:val="28"/>
          <w:lang w:val="ro-RO"/>
        </w:rPr>
        <w:t> 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СПЕЦИАЛЬНЫЕ ПОЛОЖЕНИЯ</w:t>
      </w:r>
    </w:p>
    <w:p w:rsidR="003C6468" w:rsidRPr="00597764" w:rsidRDefault="002C0582" w:rsidP="000F5F1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Ст.2.</w:t>
      </w:r>
      <w:r w:rsidRPr="00597764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В бюджетах отдельных бюджетных органов/учреждений согласно сферам компетенции утверждаются ассигнования для специальных целей следующим образом:</w:t>
      </w:r>
    </w:p>
    <w:p w:rsidR="003C6468" w:rsidRPr="00597764" w:rsidRDefault="003C6468" w:rsidP="000F5F1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a) для дорожного фонда – в сумме </w:t>
      </w:r>
      <w:r w:rsidR="001F0B1E" w:rsidRPr="00597764">
        <w:rPr>
          <w:noProof/>
          <w:sz w:val="28"/>
          <w:szCs w:val="28"/>
          <w:lang w:val="ro-RO" w:eastAsia="en-GB"/>
        </w:rPr>
        <w:t xml:space="preserve">1655946,3 </w:t>
      </w:r>
      <w:r w:rsidRPr="00597764">
        <w:rPr>
          <w:noProof/>
          <w:sz w:val="28"/>
          <w:szCs w:val="28"/>
          <w:lang w:val="ro-RO"/>
        </w:rPr>
        <w:t xml:space="preserve">тысячи леев. Годовые отчисления от общего объема акцизов на нефтепродукты, за исключением сжиженного газа, не должны превышать </w:t>
      </w:r>
      <w:r w:rsidR="00A510D8" w:rsidRPr="00597764">
        <w:rPr>
          <w:noProof/>
          <w:sz w:val="28"/>
          <w:szCs w:val="28"/>
          <w:lang w:val="ro-RO"/>
        </w:rPr>
        <w:t>54,97</w:t>
      </w:r>
      <w:r w:rsidRPr="00597764">
        <w:rPr>
          <w:noProof/>
          <w:sz w:val="28"/>
          <w:szCs w:val="28"/>
          <w:lang w:val="ro-RO"/>
        </w:rPr>
        <w:t xml:space="preserve"> процента;</w:t>
      </w:r>
    </w:p>
    <w:p w:rsidR="00AD6F9A" w:rsidRPr="00597764" w:rsidRDefault="00AD6F9A" w:rsidP="00BC5802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b) для Фонда снижения энергетической уязвимости – в сумме</w:t>
      </w:r>
      <w:r w:rsidR="00BC5802">
        <w:rPr>
          <w:noProof/>
          <w:sz w:val="28"/>
          <w:szCs w:val="28"/>
          <w:lang w:val="ro-RO"/>
        </w:rPr>
        <w:t xml:space="preserve"> </w:t>
      </w:r>
      <w:r w:rsidR="000F5F13" w:rsidRPr="00597764">
        <w:rPr>
          <w:noProof/>
          <w:sz w:val="28"/>
          <w:szCs w:val="28"/>
          <w:lang w:val="ro-RO"/>
        </w:rPr>
        <w:t xml:space="preserve">1566284,0 </w:t>
      </w:r>
      <w:r w:rsidRPr="00597764">
        <w:rPr>
          <w:noProof/>
          <w:sz w:val="28"/>
          <w:szCs w:val="28"/>
          <w:lang w:val="ro-RO"/>
        </w:rPr>
        <w:t>тысячи леев;</w:t>
      </w:r>
    </w:p>
    <w:p w:rsidR="003C6468" w:rsidRPr="00597764" w:rsidRDefault="00AD6F9A" w:rsidP="000C7E5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c</w:t>
      </w:r>
      <w:r w:rsidR="003C6468" w:rsidRPr="00597764">
        <w:rPr>
          <w:noProof/>
          <w:sz w:val="28"/>
          <w:szCs w:val="28"/>
          <w:lang w:val="ro-RO"/>
        </w:rPr>
        <w:t xml:space="preserve">) для Национального фонда регионального и местного развития – в сумме </w:t>
      </w:r>
      <w:r w:rsidR="00517668" w:rsidRPr="00597764">
        <w:rPr>
          <w:noProof/>
          <w:sz w:val="28"/>
          <w:szCs w:val="28"/>
          <w:lang w:val="ro-RO"/>
        </w:rPr>
        <w:t>601500,0</w:t>
      </w:r>
      <w:r w:rsidR="003C6468" w:rsidRPr="00597764">
        <w:rPr>
          <w:noProof/>
          <w:sz w:val="28"/>
          <w:szCs w:val="28"/>
          <w:lang w:val="ro-RO"/>
        </w:rPr>
        <w:t xml:space="preserve"> тысячи леев;</w:t>
      </w:r>
    </w:p>
    <w:p w:rsidR="003C6468" w:rsidRPr="00597764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d</w:t>
      </w:r>
      <w:r w:rsidR="003C6468" w:rsidRPr="00597764">
        <w:rPr>
          <w:noProof/>
          <w:sz w:val="28"/>
          <w:szCs w:val="28"/>
          <w:lang w:val="ro-RO"/>
        </w:rPr>
        <w:t xml:space="preserve">) для Национального фонда развития сельского хозяйства и сельской местности – в сумме </w:t>
      </w:r>
      <w:r w:rsidR="001B4C3E" w:rsidRPr="00597764">
        <w:rPr>
          <w:noProof/>
          <w:sz w:val="28"/>
          <w:szCs w:val="28"/>
          <w:lang w:val="ro-RO"/>
        </w:rPr>
        <w:t xml:space="preserve">1600000,0 </w:t>
      </w:r>
      <w:r w:rsidR="003C6468" w:rsidRPr="00597764">
        <w:rPr>
          <w:noProof/>
          <w:sz w:val="28"/>
          <w:szCs w:val="28"/>
          <w:lang w:val="ro-RO"/>
        </w:rPr>
        <w:t>тысячи леев. Распределение этих ассигнований осуществляется в установленном Правительством порядке;</w:t>
      </w:r>
    </w:p>
    <w:p w:rsidR="003C6468" w:rsidRPr="00597764" w:rsidRDefault="00AD6F9A" w:rsidP="00B54DD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lastRenderedPageBreak/>
        <w:t>e</w:t>
      </w:r>
      <w:r w:rsidR="003C6468" w:rsidRPr="00597764">
        <w:rPr>
          <w:noProof/>
          <w:sz w:val="28"/>
          <w:szCs w:val="28"/>
          <w:lang w:val="ro-RO"/>
        </w:rPr>
        <w:t>) для Фонда винограда и вина – в сумме</w:t>
      </w:r>
      <w:r w:rsidR="0007799A" w:rsidRPr="00597764">
        <w:rPr>
          <w:noProof/>
          <w:sz w:val="28"/>
          <w:szCs w:val="28"/>
          <w:lang w:val="ro-RO"/>
        </w:rPr>
        <w:t xml:space="preserve"> </w:t>
      </w:r>
      <w:r w:rsidR="001B4C3E" w:rsidRPr="00597764">
        <w:rPr>
          <w:noProof/>
          <w:sz w:val="28"/>
          <w:szCs w:val="28"/>
          <w:lang w:val="ro-RO" w:eastAsia="en-GB"/>
        </w:rPr>
        <w:t>38196,2</w:t>
      </w:r>
      <w:r w:rsidR="0007799A" w:rsidRPr="00597764">
        <w:rPr>
          <w:noProof/>
          <w:sz w:val="28"/>
          <w:szCs w:val="28"/>
          <w:lang w:val="ro-RO" w:eastAsia="en-GB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 xml:space="preserve"> тысячи леев, из которых</w:t>
      </w:r>
      <w:r w:rsidR="00DF4257">
        <w:rPr>
          <w:noProof/>
          <w:sz w:val="28"/>
          <w:szCs w:val="28"/>
          <w:lang w:val="ro-RO"/>
        </w:rPr>
        <w:t xml:space="preserve"> </w:t>
      </w:r>
      <w:r w:rsidR="00E157E7" w:rsidRPr="00597764">
        <w:rPr>
          <w:noProof/>
          <w:sz w:val="28"/>
          <w:szCs w:val="28"/>
          <w:lang w:val="ro-RO"/>
        </w:rPr>
        <w:t>19696,2</w:t>
      </w:r>
      <w:r w:rsidR="00E157E7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тысячи леев из Национального фонда развития сельского хозяйства и сельской местности;</w:t>
      </w:r>
    </w:p>
    <w:p w:rsidR="003C6468" w:rsidRPr="00597764" w:rsidRDefault="00AD6F9A" w:rsidP="002F71BB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f</w:t>
      </w:r>
      <w:r w:rsidR="003C6468" w:rsidRPr="00597764">
        <w:rPr>
          <w:noProof/>
          <w:sz w:val="28"/>
          <w:szCs w:val="28"/>
          <w:lang w:val="ro-RO"/>
        </w:rPr>
        <w:t xml:space="preserve">) для </w:t>
      </w:r>
      <w:r w:rsidRPr="00597764">
        <w:rPr>
          <w:noProof/>
          <w:sz w:val="28"/>
          <w:szCs w:val="28"/>
          <w:lang w:val="ro-RO"/>
        </w:rPr>
        <w:t xml:space="preserve">Национального фонда окружающей среды </w:t>
      </w:r>
      <w:r w:rsidR="003C6468" w:rsidRPr="00597764">
        <w:rPr>
          <w:noProof/>
          <w:sz w:val="28"/>
          <w:szCs w:val="28"/>
          <w:lang w:val="ro-RO"/>
        </w:rPr>
        <w:t>– в сумме</w:t>
      </w:r>
      <w:r w:rsidR="002F71BB">
        <w:rPr>
          <w:noProof/>
          <w:sz w:val="28"/>
          <w:szCs w:val="28"/>
          <w:lang w:val="ro-RO"/>
        </w:rPr>
        <w:t xml:space="preserve"> </w:t>
      </w:r>
      <w:r w:rsidR="0007799A" w:rsidRPr="00597764">
        <w:rPr>
          <w:noProof/>
          <w:sz w:val="28"/>
          <w:szCs w:val="28"/>
          <w:lang w:val="ro-RO" w:eastAsia="en-GB"/>
        </w:rPr>
        <w:t xml:space="preserve">175000,0 </w:t>
      </w:r>
      <w:r w:rsidR="003C6468" w:rsidRPr="00597764">
        <w:rPr>
          <w:noProof/>
          <w:sz w:val="28"/>
          <w:szCs w:val="28"/>
          <w:lang w:val="ro-RO"/>
        </w:rPr>
        <w:t>тысячи леев;</w:t>
      </w:r>
    </w:p>
    <w:p w:rsidR="003C6468" w:rsidRPr="00597764" w:rsidRDefault="00B35FE7" w:rsidP="00DF2C36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g</w:t>
      </w:r>
      <w:r w:rsidR="003C6468" w:rsidRPr="00597764">
        <w:rPr>
          <w:noProof/>
          <w:sz w:val="28"/>
          <w:szCs w:val="28"/>
          <w:lang w:val="ro-RO"/>
        </w:rPr>
        <w:t>) на поддержку деятельности театров, цирка и концертных организаций – в сумме</w:t>
      </w:r>
      <w:r w:rsidR="005F3436" w:rsidRPr="00597764">
        <w:rPr>
          <w:noProof/>
          <w:sz w:val="28"/>
          <w:szCs w:val="28"/>
          <w:lang w:val="ro-RO"/>
        </w:rPr>
        <w:t xml:space="preserve"> </w:t>
      </w:r>
      <w:r w:rsidR="00DF2C36" w:rsidRPr="00597764">
        <w:rPr>
          <w:noProof/>
          <w:sz w:val="28"/>
          <w:szCs w:val="28"/>
          <w:lang w:val="ro-RO" w:eastAsia="en-GB"/>
        </w:rPr>
        <w:t xml:space="preserve">280999,8 </w:t>
      </w:r>
      <w:r w:rsidR="003C6468" w:rsidRPr="00597764">
        <w:rPr>
          <w:noProof/>
          <w:sz w:val="28"/>
          <w:szCs w:val="28"/>
          <w:lang w:val="ro-RO"/>
        </w:rPr>
        <w:t>тысячи леев;</w:t>
      </w:r>
    </w:p>
    <w:p w:rsidR="003C6468" w:rsidRPr="00597764" w:rsidRDefault="008020E1" w:rsidP="009805DF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h</w:t>
      </w:r>
      <w:r w:rsidR="003C6468" w:rsidRPr="00597764">
        <w:rPr>
          <w:noProof/>
          <w:sz w:val="28"/>
          <w:szCs w:val="28"/>
          <w:lang w:val="ro-RO"/>
        </w:rPr>
        <w:t xml:space="preserve">) на финансирование политических партий – в сумме </w:t>
      </w:r>
      <w:r w:rsidR="00A5547A" w:rsidRPr="00597764">
        <w:rPr>
          <w:noProof/>
          <w:sz w:val="28"/>
          <w:szCs w:val="28"/>
          <w:lang w:val="ro-RO" w:eastAsia="en-GB"/>
        </w:rPr>
        <w:t>53985,0</w:t>
      </w:r>
      <w:r w:rsidR="00A5547A" w:rsidRPr="00597764">
        <w:rPr>
          <w:noProof/>
          <w:color w:val="000000" w:themeColor="text1"/>
          <w:lang w:val="ro-RO" w:eastAsia="en-GB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тысячи леев;</w:t>
      </w:r>
    </w:p>
    <w:p w:rsidR="003C6468" w:rsidRPr="00597764" w:rsidRDefault="009805DF" w:rsidP="009805DF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i</w:t>
      </w:r>
      <w:r w:rsidR="003C6468" w:rsidRPr="00597764">
        <w:rPr>
          <w:noProof/>
          <w:sz w:val="28"/>
          <w:szCs w:val="28"/>
          <w:lang w:val="ro-RO"/>
        </w:rPr>
        <w:t xml:space="preserve">) на финансирование капитальных вложений по бюджетным органам – в сумме </w:t>
      </w:r>
      <w:r w:rsidR="00A176BA" w:rsidRPr="00A176BA">
        <w:rPr>
          <w:noProof/>
          <w:sz w:val="28"/>
          <w:szCs w:val="28"/>
          <w:lang w:val="ro-RO"/>
        </w:rPr>
        <w:t xml:space="preserve">2000798,6 </w:t>
      </w:r>
      <w:r w:rsidR="003C6468" w:rsidRPr="00597764">
        <w:rPr>
          <w:noProof/>
          <w:sz w:val="28"/>
          <w:szCs w:val="28"/>
          <w:lang w:val="ro-RO"/>
        </w:rPr>
        <w:t>тысячи леев, с распределением согласно приложению 6;</w:t>
      </w:r>
    </w:p>
    <w:p w:rsidR="003C6468" w:rsidRPr="00597764" w:rsidRDefault="009805DF" w:rsidP="007C5684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j</w:t>
      </w:r>
      <w:r w:rsidR="003C6468" w:rsidRPr="00597764">
        <w:rPr>
          <w:noProof/>
          <w:sz w:val="28"/>
          <w:szCs w:val="28"/>
          <w:lang w:val="ro-RO"/>
        </w:rPr>
        <w:t xml:space="preserve">) </w:t>
      </w:r>
      <w:r w:rsidR="00EC1762" w:rsidRPr="00597764">
        <w:rPr>
          <w:noProof/>
          <w:sz w:val="28"/>
          <w:szCs w:val="28"/>
          <w:lang w:val="ro-RO"/>
        </w:rPr>
        <w:t xml:space="preserve">на работы по обновлению/строительству санитарных блоков в </w:t>
      </w:r>
      <w:r w:rsidR="00812554" w:rsidRPr="00597764">
        <w:rPr>
          <w:noProof/>
          <w:sz w:val="28"/>
          <w:szCs w:val="28"/>
          <w:lang w:val="ro-RO"/>
        </w:rPr>
        <w:t xml:space="preserve">учреждениях начального, гимназического и лицейского образования </w:t>
      </w:r>
      <w:r w:rsidR="003C6468" w:rsidRPr="00597764">
        <w:rPr>
          <w:noProof/>
          <w:sz w:val="28"/>
          <w:szCs w:val="28"/>
          <w:lang w:val="ro-RO"/>
        </w:rPr>
        <w:t>– в сумме</w:t>
      </w:r>
      <w:r w:rsidR="009F6EAA" w:rsidRPr="00597764">
        <w:rPr>
          <w:noProof/>
          <w:sz w:val="28"/>
          <w:szCs w:val="28"/>
          <w:lang w:val="ro-RO"/>
        </w:rPr>
        <w:t xml:space="preserve"> 26187,5</w:t>
      </w:r>
      <w:r w:rsidR="009F6EAA" w:rsidRPr="00597764">
        <w:rPr>
          <w:noProof/>
          <w:color w:val="000000" w:themeColor="text1"/>
          <w:lang w:val="ro-RO" w:eastAsia="en-GB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тысячи леев</w:t>
      </w:r>
      <w:r w:rsidR="00261FED" w:rsidRPr="00597764">
        <w:rPr>
          <w:noProof/>
          <w:sz w:val="28"/>
          <w:szCs w:val="28"/>
          <w:lang w:val="ro-RO"/>
        </w:rPr>
        <w:t>;</w:t>
      </w:r>
    </w:p>
    <w:p w:rsidR="00C1655D" w:rsidRPr="00597764" w:rsidRDefault="009805DF" w:rsidP="008672B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shd w:val="clear" w:color="auto" w:fill="FFFFFF"/>
          <w:lang w:val="ro-RO"/>
        </w:rPr>
        <w:t>k</w:t>
      </w:r>
      <w:r w:rsidR="00261FED" w:rsidRPr="00597764">
        <w:rPr>
          <w:noProof/>
          <w:sz w:val="28"/>
          <w:szCs w:val="28"/>
          <w:shd w:val="clear" w:color="auto" w:fill="FFFFFF"/>
          <w:lang w:val="ro-RO"/>
        </w:rPr>
        <w:t>)</w:t>
      </w:r>
      <w:r w:rsidR="00C1655D" w:rsidRPr="00597764">
        <w:rPr>
          <w:noProof/>
          <w:sz w:val="28"/>
          <w:szCs w:val="28"/>
          <w:shd w:val="clear" w:color="auto" w:fill="FFFFFF"/>
          <w:lang w:val="ro-RO"/>
        </w:rPr>
        <w:t xml:space="preserve"> </w:t>
      </w:r>
      <w:r w:rsidR="005700D2" w:rsidRPr="00597764">
        <w:rPr>
          <w:noProof/>
          <w:sz w:val="28"/>
          <w:szCs w:val="28"/>
          <w:lang w:val="ro-RO"/>
        </w:rPr>
        <w:t xml:space="preserve">для </w:t>
      </w:r>
      <w:r w:rsidR="00A32DE0" w:rsidRPr="00597764">
        <w:rPr>
          <w:noProof/>
          <w:sz w:val="28"/>
          <w:szCs w:val="28"/>
          <w:lang w:val="ro-RO"/>
        </w:rPr>
        <w:t xml:space="preserve">реализации </w:t>
      </w:r>
      <w:r w:rsidR="00220F7A" w:rsidRPr="00597764">
        <w:rPr>
          <w:noProof/>
          <w:sz w:val="28"/>
          <w:szCs w:val="28"/>
          <w:lang w:val="ro-RO"/>
        </w:rPr>
        <w:t xml:space="preserve">мер по энергоэффективности в жилищном секторе - в размере </w:t>
      </w:r>
      <w:r w:rsidR="00220F7A" w:rsidRPr="00597764">
        <w:rPr>
          <w:noProof/>
          <w:sz w:val="28"/>
          <w:szCs w:val="28"/>
          <w:lang w:val="ro-RO" w:eastAsia="en-GB"/>
        </w:rPr>
        <w:t>307900,0</w:t>
      </w:r>
      <w:r w:rsidR="00220F7A" w:rsidRPr="00597764">
        <w:rPr>
          <w:noProof/>
          <w:sz w:val="28"/>
          <w:szCs w:val="28"/>
          <w:lang w:val="ro-RO"/>
        </w:rPr>
        <w:t xml:space="preserve"> </w:t>
      </w:r>
      <w:r w:rsidR="00E70B2D" w:rsidRPr="00597764">
        <w:rPr>
          <w:noProof/>
          <w:sz w:val="28"/>
          <w:szCs w:val="28"/>
          <w:lang w:val="ro-RO"/>
        </w:rPr>
        <w:t>тысячи леев</w:t>
      </w:r>
      <w:r w:rsidR="00220F7A" w:rsidRPr="00597764">
        <w:rPr>
          <w:noProof/>
          <w:sz w:val="28"/>
          <w:szCs w:val="28"/>
          <w:lang w:val="ro-RO"/>
        </w:rPr>
        <w:t xml:space="preserve">, из которых 75000,0 </w:t>
      </w:r>
      <w:r w:rsidR="00E70B2D" w:rsidRPr="00597764">
        <w:rPr>
          <w:noProof/>
          <w:sz w:val="28"/>
          <w:szCs w:val="28"/>
          <w:lang w:val="ro-RO"/>
        </w:rPr>
        <w:t xml:space="preserve">тысячи леев </w:t>
      </w:r>
      <w:r w:rsidR="00220F7A" w:rsidRPr="00597764">
        <w:rPr>
          <w:noProof/>
          <w:sz w:val="28"/>
          <w:szCs w:val="28"/>
          <w:lang w:val="ro-RO"/>
        </w:rPr>
        <w:t>из Фонда снижения энергетической уязвимости</w:t>
      </w:r>
      <w:r w:rsidR="00C1655D" w:rsidRPr="00597764">
        <w:rPr>
          <w:noProof/>
          <w:sz w:val="28"/>
          <w:szCs w:val="28"/>
          <w:lang w:val="ro-RO"/>
        </w:rPr>
        <w:t>;</w:t>
      </w:r>
    </w:p>
    <w:p w:rsidR="002C0582" w:rsidRPr="00597764" w:rsidRDefault="007C5684" w:rsidP="00873E6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l)</w:t>
      </w:r>
      <w:r w:rsidR="008672BC" w:rsidRPr="00597764">
        <w:rPr>
          <w:noProof/>
          <w:color w:val="000000" w:themeColor="text1"/>
          <w:lang w:val="ro-RO" w:eastAsia="en-GB"/>
        </w:rPr>
        <w:t xml:space="preserve"> </w:t>
      </w:r>
      <w:r w:rsidR="008672BC" w:rsidRPr="00597764">
        <w:rPr>
          <w:noProof/>
          <w:sz w:val="28"/>
          <w:szCs w:val="28"/>
          <w:lang w:val="ro-RO"/>
        </w:rPr>
        <w:t>для Фонда добровольного объединения</w:t>
      </w:r>
      <w:r w:rsidR="00FB757C" w:rsidRPr="00597764">
        <w:rPr>
          <w:noProof/>
          <w:sz w:val="28"/>
          <w:szCs w:val="28"/>
          <w:lang w:val="ro-RO"/>
        </w:rPr>
        <w:t xml:space="preserve"> населенных пунктов в сумме 150</w:t>
      </w:r>
      <w:r w:rsidR="008672BC" w:rsidRPr="00597764">
        <w:rPr>
          <w:noProof/>
          <w:sz w:val="28"/>
          <w:szCs w:val="28"/>
          <w:lang w:val="ro-RO"/>
        </w:rPr>
        <w:t>000,0 тысячи леев. Распределение этих ассигнований осуществляется в устан</w:t>
      </w:r>
      <w:r w:rsidR="00533AE2" w:rsidRPr="00597764">
        <w:rPr>
          <w:noProof/>
          <w:sz w:val="28"/>
          <w:szCs w:val="28"/>
          <w:lang w:val="ro-RO"/>
        </w:rPr>
        <w:t>овленном Правительством порядке.</w:t>
      </w:r>
    </w:p>
    <w:p w:rsidR="003C6468" w:rsidRPr="00597764" w:rsidRDefault="002C0582" w:rsidP="00F50C22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Ст.3.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Утвердить в государственном бюджете ассигнования для:</w:t>
      </w:r>
    </w:p>
    <w:p w:rsidR="003C6468" w:rsidRPr="00597764" w:rsidRDefault="003C6468" w:rsidP="00196140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a) уплаты взносов в международные организации, членом которых является Республика Молдова, – в сумме </w:t>
      </w:r>
      <w:r w:rsidR="0011737D" w:rsidRPr="00597764">
        <w:rPr>
          <w:noProof/>
          <w:sz w:val="28"/>
          <w:szCs w:val="28"/>
          <w:lang w:val="ro-RO"/>
        </w:rPr>
        <w:t>56500,0</w:t>
      </w:r>
      <w:r w:rsidR="0011737D" w:rsidRPr="00597764">
        <w:rPr>
          <w:noProof/>
          <w:color w:val="000000" w:themeColor="text1"/>
          <w:lang w:val="ro-RO" w:eastAsia="en-GB"/>
        </w:rPr>
        <w:t xml:space="preserve"> </w:t>
      </w:r>
      <w:r w:rsidRPr="00597764">
        <w:rPr>
          <w:noProof/>
          <w:sz w:val="28"/>
          <w:szCs w:val="28"/>
          <w:lang w:val="ro-RO"/>
        </w:rPr>
        <w:t>тысячи леев, деятельности по реинтеграции страны – в сумме 1</w:t>
      </w:r>
      <w:r w:rsidR="00812554" w:rsidRPr="00597764">
        <w:rPr>
          <w:noProof/>
          <w:sz w:val="28"/>
          <w:szCs w:val="28"/>
          <w:lang w:val="ro-RO"/>
        </w:rPr>
        <w:t>5000</w:t>
      </w:r>
      <w:r w:rsidRPr="00597764">
        <w:rPr>
          <w:noProof/>
          <w:sz w:val="28"/>
          <w:szCs w:val="28"/>
          <w:lang w:val="ro-RO"/>
        </w:rPr>
        <w:t>,0 тысячи леев. Распределение этих ассигнований осуществляется на основании постановлений Правительства;</w:t>
      </w:r>
    </w:p>
    <w:p w:rsidR="003C6468" w:rsidRPr="00597764" w:rsidRDefault="006A0FB4" w:rsidP="00196140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shd w:val="clear" w:color="auto" w:fill="FFFFFF"/>
          <w:lang w:val="ro-RO"/>
        </w:rPr>
        <w:t xml:space="preserve">b) резервного фонда Правительства – в сумме </w:t>
      </w:r>
      <w:r w:rsidR="00F703D9" w:rsidRPr="00597764">
        <w:rPr>
          <w:noProof/>
          <w:sz w:val="28"/>
          <w:szCs w:val="28"/>
          <w:shd w:val="clear" w:color="auto" w:fill="FFFFFF"/>
          <w:lang w:val="ro-RO"/>
        </w:rPr>
        <w:t>150000,0</w:t>
      </w:r>
      <w:r w:rsidRPr="00597764">
        <w:rPr>
          <w:noProof/>
          <w:sz w:val="28"/>
          <w:szCs w:val="28"/>
          <w:shd w:val="clear" w:color="auto" w:fill="FFFFFF"/>
          <w:lang w:val="ro-RO"/>
        </w:rPr>
        <w:t xml:space="preserve"> тысячи леев и интервенционного фонда Правительства – в сумме </w:t>
      </w:r>
      <w:r w:rsidR="00F703D9" w:rsidRPr="00597764">
        <w:rPr>
          <w:noProof/>
          <w:sz w:val="28"/>
          <w:szCs w:val="28"/>
          <w:shd w:val="clear" w:color="auto" w:fill="FFFFFF"/>
          <w:lang w:val="ro-RO"/>
        </w:rPr>
        <w:t>250000,0</w:t>
      </w:r>
      <w:r w:rsidRPr="00597764">
        <w:rPr>
          <w:noProof/>
          <w:sz w:val="28"/>
          <w:szCs w:val="28"/>
          <w:shd w:val="clear" w:color="auto" w:fill="FFFFFF"/>
          <w:lang w:val="ro-RO"/>
        </w:rPr>
        <w:t xml:space="preserve"> тысячи леев</w:t>
      </w:r>
      <w:r w:rsidR="003C6468" w:rsidRPr="00597764">
        <w:rPr>
          <w:noProof/>
          <w:sz w:val="28"/>
          <w:szCs w:val="28"/>
          <w:lang w:val="ro-RO"/>
        </w:rPr>
        <w:t>;</w:t>
      </w:r>
    </w:p>
    <w:p w:rsidR="003C6468" w:rsidRPr="00597764" w:rsidRDefault="00A9787F" w:rsidP="004166DE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c</w:t>
      </w:r>
      <w:r w:rsidR="003C6468" w:rsidRPr="00597764">
        <w:rPr>
          <w:noProof/>
          <w:sz w:val="28"/>
          <w:szCs w:val="28"/>
          <w:lang w:val="ro-RO"/>
        </w:rPr>
        <w:t>) поддержки прогр</w:t>
      </w:r>
      <w:r w:rsidR="003E1520" w:rsidRPr="00597764">
        <w:rPr>
          <w:noProof/>
          <w:sz w:val="28"/>
          <w:szCs w:val="28"/>
          <w:lang w:val="ro-RO"/>
        </w:rPr>
        <w:t xml:space="preserve">аммы </w:t>
      </w:r>
      <w:r w:rsidR="00E93707" w:rsidRPr="00597764">
        <w:rPr>
          <w:noProof/>
          <w:sz w:val="28"/>
          <w:szCs w:val="28"/>
          <w:lang w:val="ro-RO"/>
        </w:rPr>
        <w:t>«</w:t>
      </w:r>
      <w:r w:rsidR="003E1520" w:rsidRPr="00597764">
        <w:rPr>
          <w:noProof/>
          <w:sz w:val="28"/>
          <w:szCs w:val="28"/>
          <w:lang w:val="ro-RO"/>
        </w:rPr>
        <w:t>Диаспора дома преуспевает «DAR 1+3»</w:t>
      </w:r>
      <w:r w:rsidR="00E93707" w:rsidRPr="00597764">
        <w:rPr>
          <w:noProof/>
          <w:sz w:val="28"/>
          <w:szCs w:val="28"/>
          <w:lang w:val="ro-RO"/>
        </w:rPr>
        <w:t>»</w:t>
      </w:r>
      <w:r w:rsidR="003C6468" w:rsidRPr="00597764">
        <w:rPr>
          <w:noProof/>
          <w:sz w:val="28"/>
          <w:szCs w:val="28"/>
          <w:lang w:val="ro-RO"/>
        </w:rPr>
        <w:t xml:space="preserve"> – в сумме 10000,0 тысячи леев. Распределение этих ассигнований осуществляется в установленном Правительством порядке;</w:t>
      </w:r>
    </w:p>
    <w:p w:rsidR="007E2DB6" w:rsidRPr="00597764" w:rsidRDefault="00A9787F" w:rsidP="00884EC0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d</w:t>
      </w:r>
      <w:r w:rsidR="003C6468" w:rsidRPr="00597764">
        <w:rPr>
          <w:noProof/>
          <w:sz w:val="28"/>
          <w:szCs w:val="28"/>
          <w:lang w:val="ro-RO"/>
        </w:rPr>
        <w:t xml:space="preserve">) </w:t>
      </w:r>
      <w:r w:rsidR="00D36746" w:rsidRPr="00597764">
        <w:rPr>
          <w:noProof/>
          <w:sz w:val="28"/>
          <w:szCs w:val="28"/>
          <w:lang w:val="ro-RO"/>
        </w:rPr>
        <w:t>поддержки</w:t>
      </w:r>
      <w:r w:rsidR="00D36746" w:rsidRPr="007E2DB6">
        <w:rPr>
          <w:noProof/>
          <w:sz w:val="28"/>
          <w:szCs w:val="28"/>
          <w:lang w:val="ro-RO"/>
        </w:rPr>
        <w:t xml:space="preserve"> </w:t>
      </w:r>
      <w:r w:rsidR="007E2DB6" w:rsidRPr="007E2DB6">
        <w:rPr>
          <w:noProof/>
          <w:sz w:val="28"/>
          <w:szCs w:val="28"/>
          <w:lang w:val="ro-RO"/>
        </w:rPr>
        <w:t xml:space="preserve">программы грантов для молодежных инициатив на местном уровне – в размере 1500,0 </w:t>
      </w:r>
      <w:r w:rsidR="007E2DB6" w:rsidRPr="00F213AD">
        <w:rPr>
          <w:noProof/>
          <w:sz w:val="28"/>
          <w:szCs w:val="28"/>
          <w:lang w:val="ro-RO"/>
        </w:rPr>
        <w:t>тысячи леев. Распределение этих ассигнований осуществляется в установленном Правительством порядке;</w:t>
      </w:r>
    </w:p>
    <w:p w:rsidR="003C6468" w:rsidRPr="00597764" w:rsidRDefault="00972AA0" w:rsidP="00DE04CB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e) </w:t>
      </w:r>
      <w:r w:rsidR="003C6468" w:rsidRPr="00597764">
        <w:rPr>
          <w:noProof/>
          <w:sz w:val="28"/>
          <w:szCs w:val="28"/>
          <w:lang w:val="ro-RO"/>
        </w:rPr>
        <w:t xml:space="preserve">субсидирования рабочих мест – в сумме </w:t>
      </w:r>
      <w:r w:rsidR="00CC4B50" w:rsidRPr="00597764">
        <w:rPr>
          <w:noProof/>
          <w:sz w:val="28"/>
          <w:szCs w:val="28"/>
          <w:lang w:val="ro-RO"/>
        </w:rPr>
        <w:t>20</w:t>
      </w:r>
      <w:r w:rsidR="003C6468" w:rsidRPr="00597764">
        <w:rPr>
          <w:noProof/>
          <w:sz w:val="28"/>
          <w:szCs w:val="28"/>
          <w:lang w:val="ro-RO"/>
        </w:rPr>
        <w:t>000,0 тысячи леев. Распределение этих ассигнований осуществляется в установленном Правительством порядке;</w:t>
      </w:r>
    </w:p>
    <w:p w:rsidR="002C0582" w:rsidRPr="00597764" w:rsidRDefault="003C6468" w:rsidP="00E45BAB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f) обеспечения положений нормативной базы об оплате труда в бюджетной сфере</w:t>
      </w:r>
      <w:r w:rsidR="00812554" w:rsidRPr="00597764">
        <w:rPr>
          <w:noProof/>
          <w:sz w:val="28"/>
          <w:szCs w:val="28"/>
          <w:lang w:val="ro-RO"/>
        </w:rPr>
        <w:t xml:space="preserve"> – в сумме </w:t>
      </w:r>
      <w:r w:rsidR="00A9787F" w:rsidRPr="00597764">
        <w:rPr>
          <w:noProof/>
          <w:sz w:val="28"/>
          <w:szCs w:val="28"/>
          <w:lang w:val="ro-RO"/>
        </w:rPr>
        <w:t xml:space="preserve">1650000,0 </w:t>
      </w:r>
      <w:r w:rsidRPr="00597764">
        <w:rPr>
          <w:noProof/>
          <w:sz w:val="28"/>
          <w:szCs w:val="28"/>
          <w:lang w:val="ro-RO"/>
        </w:rPr>
        <w:t xml:space="preserve">тысячи леев. Распределение этих </w:t>
      </w:r>
      <w:r w:rsidRPr="00597764">
        <w:rPr>
          <w:noProof/>
          <w:sz w:val="28"/>
          <w:szCs w:val="28"/>
          <w:lang w:val="ro-RO"/>
        </w:rPr>
        <w:lastRenderedPageBreak/>
        <w:t>ассигнований по органам публичной власти осуществляется на основа</w:t>
      </w:r>
      <w:r w:rsidR="00812554" w:rsidRPr="00597764">
        <w:rPr>
          <w:noProof/>
          <w:sz w:val="28"/>
          <w:szCs w:val="28"/>
          <w:lang w:val="ro-RO"/>
        </w:rPr>
        <w:t>нии постановлений Правительства.</w:t>
      </w:r>
    </w:p>
    <w:p w:rsidR="003C6468" w:rsidRPr="00597764" w:rsidRDefault="002C0582" w:rsidP="00E45BAB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Ст.4.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Утвердить в государственном бюджете трансферты в другие бюджеты и фонды:</w:t>
      </w:r>
    </w:p>
    <w:p w:rsidR="003C6468" w:rsidRPr="00597764" w:rsidRDefault="003C6468" w:rsidP="00F130FE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a) в бюджет государственного социального страхования – в сумме </w:t>
      </w:r>
      <w:r w:rsidR="002C1176" w:rsidRPr="00597764">
        <w:rPr>
          <w:noProof/>
          <w:sz w:val="28"/>
          <w:szCs w:val="28"/>
          <w:lang w:val="ro-RO"/>
        </w:rPr>
        <w:t xml:space="preserve">18405197,8 </w:t>
      </w:r>
      <w:r w:rsidRPr="00597764">
        <w:rPr>
          <w:noProof/>
          <w:sz w:val="28"/>
          <w:szCs w:val="28"/>
          <w:lang w:val="ro-RO"/>
        </w:rPr>
        <w:t xml:space="preserve">тысячи леев, из которых для покрытия дефицита бюджета государственного социального страхования – </w:t>
      </w:r>
      <w:r w:rsidR="00D078CF" w:rsidRPr="00597764">
        <w:rPr>
          <w:noProof/>
          <w:sz w:val="28"/>
          <w:szCs w:val="28"/>
          <w:lang w:val="ro-RO"/>
        </w:rPr>
        <w:t xml:space="preserve">6578860,8 </w:t>
      </w:r>
      <w:r w:rsidRPr="00597764">
        <w:rPr>
          <w:noProof/>
          <w:sz w:val="28"/>
          <w:szCs w:val="28"/>
          <w:lang w:val="ro-RO"/>
        </w:rPr>
        <w:t>тысячи леев</w:t>
      </w:r>
      <w:r w:rsidR="002C1176" w:rsidRPr="00597764">
        <w:rPr>
          <w:noProof/>
          <w:sz w:val="28"/>
          <w:szCs w:val="28"/>
          <w:lang w:val="ro-RO"/>
        </w:rPr>
        <w:t xml:space="preserve"> </w:t>
      </w:r>
      <w:r w:rsidR="00E45BAB" w:rsidRPr="00597764">
        <w:rPr>
          <w:noProof/>
          <w:sz w:val="28"/>
          <w:szCs w:val="28"/>
          <w:lang w:val="ro-RO"/>
        </w:rPr>
        <w:t xml:space="preserve">и для выплаты энергетической компенсации в виде денежной выплаты из Фонда снижения энергетической уязвимости – </w:t>
      </w:r>
      <w:r w:rsidR="00E45BAB" w:rsidRPr="00597764">
        <w:rPr>
          <w:noProof/>
          <w:sz w:val="28"/>
          <w:szCs w:val="28"/>
          <w:shd w:val="clear" w:color="auto" w:fill="FFFFFF"/>
          <w:lang w:val="ro-RO"/>
        </w:rPr>
        <w:t xml:space="preserve">в сумме </w:t>
      </w:r>
      <w:r w:rsidR="00E45BAB" w:rsidRPr="00597764">
        <w:rPr>
          <w:noProof/>
          <w:sz w:val="28"/>
          <w:szCs w:val="28"/>
          <w:lang w:val="ro-RO"/>
        </w:rPr>
        <w:t>777084,0 тысячи леев</w:t>
      </w:r>
      <w:r w:rsidRPr="00597764">
        <w:rPr>
          <w:noProof/>
          <w:sz w:val="28"/>
          <w:szCs w:val="28"/>
          <w:lang w:val="ro-RO"/>
        </w:rPr>
        <w:t>;</w:t>
      </w:r>
    </w:p>
    <w:p w:rsidR="003C6468" w:rsidRPr="00597764" w:rsidRDefault="003C6468" w:rsidP="00A176BA">
      <w:pPr>
        <w:pStyle w:val="NormalWeb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b) в фонды обязательного медицинского страхования – в сумме </w:t>
      </w:r>
      <w:r w:rsidR="00A176BA" w:rsidRPr="00A176BA">
        <w:rPr>
          <w:noProof/>
          <w:sz w:val="28"/>
          <w:szCs w:val="28"/>
          <w:lang w:val="ro-RO"/>
        </w:rPr>
        <w:t xml:space="preserve">6999402,4 </w:t>
      </w:r>
      <w:r w:rsidRPr="00597764">
        <w:rPr>
          <w:noProof/>
          <w:sz w:val="28"/>
          <w:szCs w:val="28"/>
          <w:lang w:val="ro-RO"/>
        </w:rPr>
        <w:t xml:space="preserve">тысячи леев, </w:t>
      </w:r>
      <w:r w:rsidR="000D1F97" w:rsidRPr="00597764">
        <w:rPr>
          <w:noProof/>
          <w:sz w:val="28"/>
          <w:szCs w:val="28"/>
          <w:lang w:val="ro-RO"/>
        </w:rPr>
        <w:t>из которых</w:t>
      </w:r>
      <w:r w:rsidRPr="00597764">
        <w:rPr>
          <w:noProof/>
          <w:sz w:val="28"/>
          <w:szCs w:val="28"/>
          <w:lang w:val="ro-RO"/>
        </w:rPr>
        <w:t xml:space="preserve"> для реализации национальных программ в области здравоохранения – </w:t>
      </w:r>
      <w:r w:rsidR="009E2753" w:rsidRPr="00597764">
        <w:rPr>
          <w:noProof/>
          <w:sz w:val="28"/>
          <w:szCs w:val="28"/>
          <w:lang w:val="ro-RO"/>
        </w:rPr>
        <w:t>150648,1 тысячи леев</w:t>
      </w:r>
      <w:r w:rsidR="000D1F97" w:rsidRPr="00597764">
        <w:rPr>
          <w:noProof/>
          <w:sz w:val="28"/>
          <w:szCs w:val="28"/>
          <w:lang w:val="ro-RO"/>
        </w:rPr>
        <w:t>.</w:t>
      </w:r>
      <w:r w:rsidR="000D1F97" w:rsidRPr="00597764">
        <w:rPr>
          <w:noProof/>
          <w:lang w:val="ro-RO"/>
        </w:rPr>
        <w:t xml:space="preserve"> </w:t>
      </w:r>
      <w:r w:rsidR="000D1F97" w:rsidRPr="00597764">
        <w:rPr>
          <w:noProof/>
          <w:sz w:val="28"/>
          <w:szCs w:val="28"/>
          <w:lang w:val="ro-RO"/>
        </w:rPr>
        <w:t xml:space="preserve">Для страхования некоторых категорий лиц согласно законодательству, </w:t>
      </w:r>
      <w:r w:rsidR="00A176BA">
        <w:rPr>
          <w:noProof/>
          <w:sz w:val="28"/>
          <w:szCs w:val="28"/>
        </w:rPr>
        <w:t xml:space="preserve">в отступлении от положений ст. 9 Закона </w:t>
      </w:r>
      <w:r w:rsidR="00A176BA" w:rsidRPr="00A176BA">
        <w:rPr>
          <w:noProof/>
          <w:sz w:val="28"/>
          <w:szCs w:val="28"/>
        </w:rPr>
        <w:t>о размере, порядке и сроках уплаты взносов</w:t>
      </w:r>
      <w:r w:rsidR="00A176BA">
        <w:rPr>
          <w:noProof/>
          <w:sz w:val="28"/>
          <w:szCs w:val="28"/>
        </w:rPr>
        <w:t xml:space="preserve"> </w:t>
      </w:r>
      <w:r w:rsidR="00A176BA" w:rsidRPr="00A176BA">
        <w:rPr>
          <w:noProof/>
          <w:sz w:val="28"/>
          <w:szCs w:val="28"/>
        </w:rPr>
        <w:t>обязательного медицинского страхования</w:t>
      </w:r>
      <w:r w:rsidR="00A176BA">
        <w:rPr>
          <w:noProof/>
          <w:sz w:val="28"/>
          <w:szCs w:val="28"/>
        </w:rPr>
        <w:t xml:space="preserve"> </w:t>
      </w:r>
      <w:r w:rsidR="00A176BA" w:rsidRPr="00A176BA">
        <w:rPr>
          <w:noProof/>
          <w:sz w:val="28"/>
          <w:szCs w:val="28"/>
        </w:rPr>
        <w:t>№ 1593</w:t>
      </w:r>
      <w:r w:rsidR="00A176BA">
        <w:rPr>
          <w:noProof/>
          <w:sz w:val="28"/>
          <w:szCs w:val="28"/>
        </w:rPr>
        <w:t>/2002,</w:t>
      </w:r>
      <w:r w:rsidR="00A176BA" w:rsidRPr="00A176BA">
        <w:rPr>
          <w:noProof/>
          <w:sz w:val="28"/>
          <w:szCs w:val="28"/>
        </w:rPr>
        <w:t xml:space="preserve"> </w:t>
      </w:r>
      <w:r w:rsidR="000D1F97" w:rsidRPr="00597764">
        <w:rPr>
          <w:noProof/>
          <w:sz w:val="28"/>
          <w:szCs w:val="28"/>
          <w:lang w:val="ro-RO"/>
        </w:rPr>
        <w:t xml:space="preserve">утвердить трансферты в фонды обязательного медицинского страхования в сумме </w:t>
      </w:r>
      <w:r w:rsidR="00A176BA" w:rsidRPr="00A176BA">
        <w:rPr>
          <w:noProof/>
          <w:sz w:val="28"/>
          <w:szCs w:val="28"/>
          <w:lang w:val="ro-RO"/>
        </w:rPr>
        <w:t xml:space="preserve">6848584,3 </w:t>
      </w:r>
      <w:r w:rsidR="000D1F97" w:rsidRPr="00597764">
        <w:rPr>
          <w:noProof/>
          <w:sz w:val="28"/>
          <w:szCs w:val="28"/>
          <w:lang w:val="ro-RO"/>
        </w:rPr>
        <w:t>тысячи леев</w:t>
      </w:r>
      <w:r w:rsidRPr="00597764">
        <w:rPr>
          <w:noProof/>
          <w:sz w:val="28"/>
          <w:szCs w:val="28"/>
          <w:lang w:val="ro-RO"/>
        </w:rPr>
        <w:t>;</w:t>
      </w:r>
    </w:p>
    <w:p w:rsidR="003C6468" w:rsidRPr="00597764" w:rsidRDefault="003C6468" w:rsidP="00FA3CA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с) в </w:t>
      </w:r>
      <w:r w:rsidR="00FA3CA3" w:rsidRPr="00597764">
        <w:rPr>
          <w:noProof/>
          <w:sz w:val="28"/>
          <w:szCs w:val="28"/>
          <w:lang w:val="ro-RO"/>
        </w:rPr>
        <w:t xml:space="preserve">местные бюджеты – в общей сумме 17902613,1 </w:t>
      </w:r>
      <w:r w:rsidR="000D1F97" w:rsidRPr="00597764">
        <w:rPr>
          <w:noProof/>
          <w:sz w:val="28"/>
          <w:szCs w:val="28"/>
          <w:lang w:val="ro-RO"/>
        </w:rPr>
        <w:t>тысячи леев,</w:t>
      </w:r>
      <w:r w:rsidR="00FA3CA3" w:rsidRPr="00597764">
        <w:rPr>
          <w:noProof/>
          <w:sz w:val="28"/>
          <w:szCs w:val="28"/>
          <w:lang w:val="ro-RO"/>
        </w:rPr>
        <w:t xml:space="preserve"> в том числе 711848,9 </w:t>
      </w:r>
      <w:r w:rsidR="000D1F97" w:rsidRPr="00597764">
        <w:rPr>
          <w:noProof/>
          <w:sz w:val="28"/>
          <w:szCs w:val="28"/>
          <w:lang w:val="ro-RO"/>
        </w:rPr>
        <w:t xml:space="preserve">тысячи леев трансферты общего назначения местным бюджетам первого уровня за счет сбора за пользование дорогами за пользование автомобильными дорогами автомобилями, зарегистрированными в Республике Молдова. </w:t>
      </w:r>
      <w:r w:rsidRPr="00597764">
        <w:rPr>
          <w:noProof/>
          <w:sz w:val="28"/>
          <w:szCs w:val="28"/>
          <w:lang w:val="ro-RO"/>
        </w:rPr>
        <w:t>Распределение трансфертов в местные бюджеты осуществляется согласно приложению 7.</w:t>
      </w:r>
    </w:p>
    <w:p w:rsidR="002C0582" w:rsidRPr="00597764" w:rsidRDefault="003C6468" w:rsidP="00FA3CA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Фонд финансовой поддержки административно-территори</w:t>
      </w:r>
      <w:r w:rsidR="00FA3CA3" w:rsidRPr="00597764">
        <w:rPr>
          <w:noProof/>
          <w:sz w:val="28"/>
          <w:szCs w:val="28"/>
          <w:lang w:val="ro-RO"/>
        </w:rPr>
        <w:t xml:space="preserve">альных единиц дополняется долей </w:t>
      </w:r>
      <w:r w:rsidRPr="00597764">
        <w:rPr>
          <w:noProof/>
          <w:sz w:val="28"/>
          <w:szCs w:val="28"/>
          <w:lang w:val="ro-RO"/>
        </w:rPr>
        <w:t xml:space="preserve">10 процентов подоходного налога с предпринимательской </w:t>
      </w:r>
      <w:r w:rsidR="000D1F97" w:rsidRPr="00597764">
        <w:rPr>
          <w:noProof/>
          <w:sz w:val="28"/>
          <w:szCs w:val="28"/>
          <w:lang w:val="ro-RO"/>
        </w:rPr>
        <w:t>деятельности, полученного в 202</w:t>
      </w:r>
      <w:r w:rsidR="003E2F25" w:rsidRPr="00597764">
        <w:rPr>
          <w:noProof/>
          <w:sz w:val="28"/>
          <w:szCs w:val="28"/>
          <w:lang w:val="ro-RO"/>
        </w:rPr>
        <w:t>2</w:t>
      </w:r>
      <w:r w:rsidRPr="00597764">
        <w:rPr>
          <w:noProof/>
          <w:sz w:val="28"/>
          <w:szCs w:val="28"/>
          <w:lang w:val="ro-RO"/>
        </w:rPr>
        <w:t xml:space="preserve"> году.</w:t>
      </w:r>
    </w:p>
    <w:p w:rsidR="002C0582" w:rsidRPr="00597764" w:rsidRDefault="002C0582" w:rsidP="003A70C5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Ст.5.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Для реализ</w:t>
      </w:r>
      <w:r w:rsidR="00A557A7" w:rsidRPr="00597764">
        <w:rPr>
          <w:noProof/>
          <w:sz w:val="28"/>
          <w:szCs w:val="28"/>
          <w:lang w:val="ro-RO"/>
        </w:rPr>
        <w:t>ации государственной программы «</w:t>
      </w:r>
      <w:r w:rsidR="003C6468" w:rsidRPr="00597764">
        <w:rPr>
          <w:noProof/>
          <w:sz w:val="28"/>
          <w:szCs w:val="28"/>
          <w:lang w:val="ro-RO"/>
        </w:rPr>
        <w:t>П</w:t>
      </w:r>
      <w:r w:rsidR="00A557A7" w:rsidRPr="00597764">
        <w:rPr>
          <w:noProof/>
          <w:sz w:val="28"/>
          <w:szCs w:val="28"/>
          <w:lang w:val="ro-RO"/>
        </w:rPr>
        <w:t>ервый дом»</w:t>
      </w:r>
      <w:r w:rsidR="000D1F97" w:rsidRPr="00597764">
        <w:rPr>
          <w:noProof/>
          <w:sz w:val="28"/>
          <w:szCs w:val="28"/>
          <w:lang w:val="ro-RO"/>
        </w:rPr>
        <w:t xml:space="preserve"> выделяется сумма 1</w:t>
      </w:r>
      <w:r w:rsidR="00403578">
        <w:rPr>
          <w:noProof/>
          <w:sz w:val="28"/>
          <w:szCs w:val="28"/>
        </w:rPr>
        <w:t>7</w:t>
      </w:r>
      <w:r w:rsidR="000D1F97" w:rsidRPr="00597764">
        <w:rPr>
          <w:noProof/>
          <w:sz w:val="28"/>
          <w:szCs w:val="28"/>
          <w:lang w:val="ro-RO"/>
        </w:rPr>
        <w:t>00</w:t>
      </w:r>
      <w:r w:rsidR="003C6468" w:rsidRPr="00597764">
        <w:rPr>
          <w:noProof/>
          <w:sz w:val="28"/>
          <w:szCs w:val="28"/>
          <w:lang w:val="ro-RO"/>
        </w:rPr>
        <w:t>00,0 тысячи леев, в том числе 10000,0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3C6468" w:rsidRPr="00597764" w:rsidRDefault="002C0582" w:rsidP="003A70C5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Ст.6.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3A70C5" w:rsidRPr="00BC5802">
        <w:rPr>
          <w:noProof/>
          <w:sz w:val="28"/>
          <w:szCs w:val="28"/>
        </w:rPr>
        <w:t>Утвердить в государственном бюджете ассигнования для:</w:t>
      </w:r>
    </w:p>
    <w:p w:rsidR="003C6468" w:rsidRPr="00597764" w:rsidRDefault="003C6468" w:rsidP="003A70C5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a) увеличения уставного капитала го</w:t>
      </w:r>
      <w:r w:rsidR="000D1F97" w:rsidRPr="00597764">
        <w:rPr>
          <w:noProof/>
          <w:sz w:val="28"/>
          <w:szCs w:val="28"/>
          <w:lang w:val="ro-RO"/>
        </w:rPr>
        <w:t xml:space="preserve">сударственного предприятия «Железная дорога Молдовы» </w:t>
      </w:r>
      <w:r w:rsidRPr="00597764">
        <w:rPr>
          <w:noProof/>
          <w:sz w:val="28"/>
          <w:szCs w:val="28"/>
          <w:lang w:val="ro-RO"/>
        </w:rPr>
        <w:t xml:space="preserve">– в сумме до </w:t>
      </w:r>
      <w:r w:rsidR="008D66E1" w:rsidRPr="00597764">
        <w:rPr>
          <w:noProof/>
          <w:sz w:val="28"/>
          <w:szCs w:val="28"/>
          <w:lang w:val="ro-RO"/>
        </w:rPr>
        <w:t>728406,4</w:t>
      </w:r>
      <w:r w:rsidR="000D1F97" w:rsidRPr="00597764">
        <w:rPr>
          <w:noProof/>
          <w:sz w:val="28"/>
          <w:szCs w:val="28"/>
          <w:lang w:val="ro-RO"/>
        </w:rPr>
        <w:t xml:space="preserve"> </w:t>
      </w:r>
      <w:r w:rsidRPr="00597764">
        <w:rPr>
          <w:noProof/>
          <w:sz w:val="28"/>
          <w:szCs w:val="28"/>
          <w:lang w:val="ro-RO"/>
        </w:rPr>
        <w:t xml:space="preserve">тысячи леев (эквивалент </w:t>
      </w:r>
      <w:r w:rsidR="008D66E1" w:rsidRPr="00597764">
        <w:rPr>
          <w:noProof/>
          <w:sz w:val="28"/>
          <w:szCs w:val="28"/>
          <w:lang w:val="ro-RO"/>
        </w:rPr>
        <w:t xml:space="preserve">34985,9 </w:t>
      </w:r>
      <w:r w:rsidRPr="00597764">
        <w:rPr>
          <w:noProof/>
          <w:sz w:val="28"/>
          <w:szCs w:val="28"/>
          <w:lang w:val="ro-RO"/>
        </w:rPr>
        <w:t>тысячи евро);</w:t>
      </w:r>
    </w:p>
    <w:p w:rsidR="003C6468" w:rsidRPr="00597764" w:rsidRDefault="003C6468" w:rsidP="008C3AF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b) увеличения уставного капитала общества с</w:t>
      </w:r>
      <w:r w:rsidR="00EC52A4" w:rsidRPr="00597764">
        <w:rPr>
          <w:noProof/>
          <w:sz w:val="28"/>
          <w:szCs w:val="28"/>
          <w:lang w:val="ro-RO"/>
        </w:rPr>
        <w:t xml:space="preserve"> ограниченной ответственностью «Национальная арена»</w:t>
      </w:r>
      <w:r w:rsidRPr="00597764">
        <w:rPr>
          <w:noProof/>
          <w:sz w:val="28"/>
          <w:szCs w:val="28"/>
          <w:lang w:val="ro-RO"/>
        </w:rPr>
        <w:t xml:space="preserve"> – в сумме до </w:t>
      </w:r>
      <w:r w:rsidR="00A4001F" w:rsidRPr="00597764">
        <w:rPr>
          <w:noProof/>
          <w:sz w:val="28"/>
          <w:szCs w:val="28"/>
          <w:lang w:val="ro-RO"/>
        </w:rPr>
        <w:t xml:space="preserve">65515,6 </w:t>
      </w:r>
      <w:r w:rsidRPr="00597764">
        <w:rPr>
          <w:noProof/>
          <w:sz w:val="28"/>
          <w:szCs w:val="28"/>
          <w:lang w:val="ro-RO"/>
        </w:rPr>
        <w:t xml:space="preserve">тысячи леев (эквивалент </w:t>
      </w:r>
      <w:r w:rsidR="00A4001F" w:rsidRPr="00597764">
        <w:rPr>
          <w:noProof/>
          <w:sz w:val="28"/>
          <w:szCs w:val="28"/>
          <w:lang w:val="ro-RO"/>
        </w:rPr>
        <w:t xml:space="preserve">3146,76 </w:t>
      </w:r>
      <w:r w:rsidRPr="00597764">
        <w:rPr>
          <w:noProof/>
          <w:sz w:val="28"/>
          <w:szCs w:val="28"/>
          <w:lang w:val="ro-RO"/>
        </w:rPr>
        <w:t>тысячи евро);</w:t>
      </w:r>
    </w:p>
    <w:p w:rsidR="003C6468" w:rsidRPr="00597764" w:rsidRDefault="003C6468" w:rsidP="008C3AF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с) увеличения принадлежащего Республике Молдова разрешенного капитала в Международном банке реконструкции и развития – в сумме до </w:t>
      </w:r>
      <w:r w:rsidR="00826E09" w:rsidRPr="00597764">
        <w:rPr>
          <w:noProof/>
          <w:sz w:val="28"/>
          <w:szCs w:val="28"/>
          <w:lang w:val="ro-RO"/>
        </w:rPr>
        <w:t xml:space="preserve">41287,9 </w:t>
      </w:r>
      <w:r w:rsidRPr="00597764">
        <w:rPr>
          <w:noProof/>
          <w:sz w:val="28"/>
          <w:szCs w:val="28"/>
          <w:lang w:val="ro-RO"/>
        </w:rPr>
        <w:t xml:space="preserve">тысячи леев (эквивалент 2181,1 тысячи долларов США) и в </w:t>
      </w:r>
      <w:r w:rsidRPr="00597764">
        <w:rPr>
          <w:noProof/>
          <w:sz w:val="28"/>
          <w:szCs w:val="28"/>
          <w:lang w:val="ro-RO"/>
        </w:rPr>
        <w:lastRenderedPageBreak/>
        <w:t xml:space="preserve">Международной финансовой корпорации – в сумме до </w:t>
      </w:r>
      <w:r w:rsidR="0004052D" w:rsidRPr="00597764">
        <w:rPr>
          <w:noProof/>
          <w:sz w:val="28"/>
          <w:szCs w:val="28"/>
          <w:lang w:val="ro-RO"/>
        </w:rPr>
        <w:t>48195</w:t>
      </w:r>
      <w:r w:rsidR="00826E09" w:rsidRPr="00597764">
        <w:rPr>
          <w:noProof/>
          <w:sz w:val="28"/>
          <w:szCs w:val="28"/>
          <w:lang w:val="ro-RO"/>
        </w:rPr>
        <w:t xml:space="preserve">,8 </w:t>
      </w:r>
      <w:r w:rsidRPr="00597764">
        <w:rPr>
          <w:noProof/>
          <w:sz w:val="28"/>
          <w:szCs w:val="28"/>
          <w:lang w:val="ro-RO"/>
        </w:rPr>
        <w:t xml:space="preserve">тысячи леев (эквивалент </w:t>
      </w:r>
      <w:r w:rsidR="00826E09" w:rsidRPr="00597764">
        <w:rPr>
          <w:noProof/>
          <w:sz w:val="28"/>
          <w:szCs w:val="28"/>
          <w:lang w:val="ro-RO"/>
        </w:rPr>
        <w:t>2546,0</w:t>
      </w:r>
      <w:r w:rsidRPr="00597764">
        <w:rPr>
          <w:noProof/>
          <w:sz w:val="28"/>
          <w:szCs w:val="28"/>
          <w:lang w:val="ro-RO"/>
        </w:rPr>
        <w:t xml:space="preserve"> тысячи долларов США);</w:t>
      </w:r>
    </w:p>
    <w:p w:rsidR="002C0582" w:rsidRPr="00597764" w:rsidRDefault="008C3AFC" w:rsidP="00675B8D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(2) Выделение предусмотренных частью (1) средств осуществляется на основании постановлений Правительства.</w:t>
      </w:r>
    </w:p>
    <w:p w:rsidR="002C0582" w:rsidRPr="00597764" w:rsidRDefault="002C0582" w:rsidP="00675B8D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Ст.7.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Финансовые с</w:t>
      </w:r>
      <w:r w:rsidR="00E65A8F">
        <w:rPr>
          <w:noProof/>
          <w:sz w:val="28"/>
          <w:szCs w:val="28"/>
          <w:lang w:val="ro-RO"/>
        </w:rPr>
        <w:t xml:space="preserve">редства, получаемые из бюджетов </w:t>
      </w:r>
      <w:r w:rsidR="003C6468" w:rsidRPr="00597764">
        <w:rPr>
          <w:noProof/>
          <w:sz w:val="28"/>
          <w:szCs w:val="28"/>
          <w:lang w:val="ro-RO"/>
        </w:rPr>
        <w:t>компонентов национального публичного бюджета публичными органами/учреждениями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2C0582" w:rsidRPr="00597764" w:rsidRDefault="002C0582" w:rsidP="00255562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Ст.8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3C6468" w:rsidRPr="00597764">
        <w:rPr>
          <w:noProof/>
          <w:sz w:val="28"/>
          <w:szCs w:val="28"/>
          <w:lang w:val="ro-RO"/>
        </w:rPr>
        <w:t>Установить, что</w:t>
      </w:r>
      <w:r w:rsidR="000E4DD7" w:rsidRPr="00597764">
        <w:rPr>
          <w:noProof/>
          <w:sz w:val="28"/>
          <w:szCs w:val="28"/>
          <w:lang w:val="ro-RO"/>
        </w:rPr>
        <w:t xml:space="preserve"> по состоянию на 31 декабря 202</w:t>
      </w:r>
      <w:r w:rsidR="008A4B4B" w:rsidRPr="00597764">
        <w:rPr>
          <w:noProof/>
          <w:sz w:val="28"/>
          <w:szCs w:val="28"/>
          <w:lang w:val="ro-RO"/>
        </w:rPr>
        <w:t>4</w:t>
      </w:r>
      <w:r w:rsidR="003C6468" w:rsidRPr="00597764">
        <w:rPr>
          <w:noProof/>
          <w:sz w:val="28"/>
          <w:szCs w:val="28"/>
          <w:lang w:val="ro-RO"/>
        </w:rPr>
        <w:t xml:space="preserve"> года внутренний государственный долг не должен превышать </w:t>
      </w:r>
      <w:r w:rsidR="00675B8D" w:rsidRPr="00597764">
        <w:rPr>
          <w:noProof/>
          <w:sz w:val="28"/>
          <w:szCs w:val="28"/>
          <w:lang w:val="ro-RO"/>
        </w:rPr>
        <w:t xml:space="preserve">44566,8 </w:t>
      </w:r>
      <w:r w:rsidR="000E4DD7" w:rsidRPr="00597764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 xml:space="preserve">миллиона леев, внешний государственный долг – </w:t>
      </w:r>
      <w:r w:rsidR="00675B8D" w:rsidRPr="00597764">
        <w:rPr>
          <w:noProof/>
          <w:sz w:val="28"/>
          <w:szCs w:val="28"/>
          <w:lang w:val="ro-RO"/>
        </w:rPr>
        <w:t>80958,9</w:t>
      </w:r>
      <w:r w:rsidR="003C6468" w:rsidRPr="00597764">
        <w:rPr>
          <w:noProof/>
          <w:sz w:val="28"/>
          <w:szCs w:val="28"/>
          <w:lang w:val="ro-RO"/>
        </w:rPr>
        <w:t xml:space="preserve"> миллиона леев (эквивалент </w:t>
      </w:r>
      <w:r w:rsidR="00675B8D" w:rsidRPr="00597764">
        <w:rPr>
          <w:noProof/>
          <w:sz w:val="28"/>
          <w:szCs w:val="28"/>
          <w:lang w:val="ro-RO"/>
        </w:rPr>
        <w:t xml:space="preserve">4192,6 </w:t>
      </w:r>
      <w:r w:rsidR="003C6468" w:rsidRPr="00597764">
        <w:rPr>
          <w:noProof/>
          <w:sz w:val="28"/>
          <w:szCs w:val="28"/>
          <w:lang w:val="ro-RO"/>
        </w:rPr>
        <w:t>миллиона долларов США). Остаток государственных внешних гарантий должен быть равен нулю леев, а остаток государственных внутренних гарантий не должен превышать 2500,0 миллиона леев.</w:t>
      </w:r>
    </w:p>
    <w:p w:rsidR="003C6468" w:rsidRPr="00597764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Ст.9.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(3) Объектом обложения приватным налогом выступает имущество публичной собственности, включая акции.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(7) В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2C0582" w:rsidRPr="00597764" w:rsidRDefault="003C6468" w:rsidP="00255562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(8) В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публичной власти.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o-RO" w:eastAsia="ru-RU"/>
        </w:rPr>
        <w:lastRenderedPageBreak/>
        <w:t xml:space="preserve">Ст. 10. 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– (1) Для расчета с 1 января 2024 года заработной платы работников бюджетной сферы в соответствии с положениями Закона № 270/2018 о единой системе заработной платы в бюджетной сфере контрольное значение устанавливается в размере 2100 лей.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(2) В отступление от положений части (1) устанавливаются следующие базовые ставки: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a) в размере 1400 леев</w:t>
      </w:r>
      <w:r w:rsidRPr="00AF17DD">
        <w:rPr>
          <w:rFonts w:ascii="Times New Roman" w:eastAsia="Times New Roman" w:hAnsi="Times New Roman" w:cs="Times New Roman"/>
          <w:b/>
          <w:bCs/>
          <w:i/>
          <w:noProof/>
          <w:sz w:val="28"/>
          <w:szCs w:val="28"/>
          <w:lang w:val="ro-RO" w:eastAsia="ru-RU"/>
        </w:rPr>
        <w:t xml:space="preserve"> 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– для Президента Республики Молдова, Председателя Парламента, премьер-министра и депутатов;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b) в размере 2300 леев для: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персонала, который согласно приложениям к Закону о единой системе оплаты труда в бюджетной сфере № 270/2018 относится к классам оплаты труда с 1-го по 25;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педагогического персонала, научно-педагогического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образовательных учреждений, иных чем учреждения раннего, начального, гимназического, лицейского и профессионально-технического образования;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субофицерского состава Министерства внутренних дел;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за исключением тех, на кого распространяется конкретная надбавка, установленная в соответствии со </w:t>
      </w:r>
      <w:r w:rsid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пунктом </w:t>
      </w:r>
      <w:r w:rsidR="009B619C"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b</w:t>
      </w:r>
      <w:r w:rsidR="009B619C"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vertAlign w:val="superscript"/>
          <w:lang w:val="ro-RO" w:eastAsia="ru-RU"/>
        </w:rPr>
        <w:t>1</w:t>
      </w:r>
      <w:r w:rsidR="009B619C">
        <w:rPr>
          <w:rFonts w:ascii="Times New Roman" w:eastAsia="Times New Roman" w:hAnsi="Times New Roman" w:cs="Times New Roman"/>
          <w:bCs/>
          <w:noProof/>
          <w:sz w:val="28"/>
          <w:szCs w:val="28"/>
          <w:vertAlign w:val="superscript"/>
          <w:lang w:eastAsia="ru-RU"/>
        </w:rPr>
        <w:t xml:space="preserve"> </w:t>
      </w:r>
      <w:r w:rsid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части </w:t>
      </w:r>
      <w:r w:rsid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(2) статьи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17 Закона № 270/2018 о единой системе заработной платы в бюджетном секторе в системе управления пенитенциарными учреждениями;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Национальной инспекции пробации.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c) в размере 2500 леев для: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прокуроров, инспекторов Инспекции прокуроров и директора Национального института юстиции;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9B619C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исполняющего ответственные государственные должности,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Службы </w:t>
      </w:r>
      <w:r w:rsidRPr="009B619C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информации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и безопасности, Национального органа </w:t>
      </w:r>
      <w:r w:rsidRPr="009B619C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по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неподкупности, Службы по предотвращению и борьбе с отмыванием денег;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Органа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гражданской авиации, Агентства по вмешательству и платежам в сельском хозяйстве, Национального агентства учебных программ и оценки,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Агентства по администрированию судебных инстанций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Агентства правовых информационных ресурсов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Государственной инспекции по надзору за непищевыми продуктами и защите прав потребителей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, Агентства государственных закупок, Инспекции государственного финансового контроля;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за исключением судей и судей-инспекторов, из Высшего совета магистратуры, Высшей судебной палаты, апелляционных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палат, судов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;</w:t>
      </w:r>
    </w:p>
    <w:p w:rsidR="00AB060C" w:rsidRPr="00AF17DD" w:rsidRDefault="00AB060C" w:rsidP="00AB0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lastRenderedPageBreak/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Высшего совета прокуроров, Генеральной прокуратуры, территориальных и специализированных прокуратур;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 w:rsidRPr="0059007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за исключением лиц, занимающих общественные должности, в составе Конституционные суды, Совета по конкуренции, </w:t>
      </w:r>
      <w:r w:rsidRPr="00AF1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Совета по телевидению и радио,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Национального агентства по разрешению споров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Агентства публичной собственности, Национального агентства по безопасности пищевых продуктов,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Национального центра по борьбе с коррупцией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, Центр стратегических коммуникаций и борьбы с дезинформаций, Счетной палаты, Государственного агентства по интеллектуальной собственности, Национального бюро статистики;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, за исключением директора и заместителя директора, Государственной инспекции труда;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d) в размере 2850 леев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– 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для </w:t>
      </w:r>
      <w:r w:rsidRPr="00590077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cуд</w:t>
      </w:r>
      <w:r w:rsidRPr="0059007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ей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-ассистент</w:t>
      </w:r>
      <w:r w:rsidRPr="00590077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ов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Конституционного суда, судей (за исключением судей Конституционного суда, Высшего совета магистратуры и Высшей судебной палаты) и судебных инспекторов;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e) в размере 3000 леев для: 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–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судей Высшей судебной палаты и Высшего совета магистратуры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–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заместителей генерального секретаря Правительства, генеральных секретарей и заместителей генеральных секретарей министерств, государственных секретарей;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 xml:space="preserve">исполняющего ответственные государственные должности, 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Советa по конкуренции, Совете по телевидению и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радио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Национального агентства по разрешению споров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Агентства публичной собственности, Национального агентства по безопасности пищевых продуктов, Национальной кассы социального страхования, Национального центра по борьбе с коррупцией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Счетная палата, Государственного агентства интеллектуальной собственности, Национального бюро статистики;  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</w:pP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- 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директор</w:t>
      </w:r>
      <w:r w:rsidR="009B619C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 xml:space="preserve"> и заместител</w:t>
      </w:r>
      <w:r w:rsidR="009B619C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я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 xml:space="preserve"> директора Государственной инспекции труда;</w:t>
      </w:r>
    </w:p>
    <w:p w:rsidR="00AB060C" w:rsidRPr="009B619C" w:rsidRDefault="00AB060C" w:rsidP="00AB060C">
      <w:pPr>
        <w:spacing w:after="120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</w:pP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 xml:space="preserve">- </w:t>
      </w:r>
      <w:r w:rsidRPr="00AF17DD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персонал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, в том числе</w:t>
      </w: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 из</w:t>
      </w:r>
      <w:r w:rsidRPr="00AF17D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 xml:space="preserve"> кабинета лиц, занимающих ответственные государственные должности, центральных аппаратов министерств, территориальных казначейств Министерства финансов, Государственной канцел</w:t>
      </w:r>
      <w:r w:rsidRPr="009B619C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ярии, территориальных отделений Государственной канцелярии, за исключением первого заместителя премьер-министра, заместителя премьер-министра, министра, Правительственного представителя и генерального секретаря Правительства;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f) в размере 3600 леев для: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</w:pPr>
      <w:r w:rsidRPr="009B619C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ro-RO" w:eastAsia="ru-RU"/>
        </w:rPr>
        <w:t>– первого заместителя премьер-министра, заместителя премьер-министра, министра, Правительственного представителя, генерального секретаря Правительства, директора и заместителя директора Центра стратегических коммуникаций и борьбы с дезинформацией;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lastRenderedPageBreak/>
        <w:t>g) в размере 4300 леев для: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суд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ей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, прокурор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ов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,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прошедших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внешнюю оценку в соответствии с Законом №. 252/2023 о внешней оценке судей и прокуроров и внесении изменений в некоторые нормативные акты, а также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для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кандидат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ов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на должности, указанные в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пунктах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а)–f)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части (1)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с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татьи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3, Закона №. 252/2023, которые прошли соответствующую аттестацию, но не были избраны или, в зависимости от обстоятельств, назначены на должность, на которую они претендовали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;</w:t>
      </w:r>
    </w:p>
    <w:p w:rsidR="00AB060C" w:rsidRPr="009B619C" w:rsidRDefault="00AB060C" w:rsidP="00AB060C">
      <w:pPr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– прокуроров-членов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прокурора, прошедших соответствующую аттестацию, но не избранных членами Высшего совета прокуроров;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–</w:t>
      </w:r>
      <w:r w:rsidRPr="009B619C">
        <w:t xml:space="preserve">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прокуроров-членов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Коллегии по отбору и оценке прокуроров и Дисциплинарной коллегии Высшего совета прокуроров, прошедшие аттестацию, предусмотренную Законом № 26/2022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о некоторых мерах по отбору кандидатов на должность члена органов самоуправления судей и прокуроров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, а также кандидатов в прокуроры, прошедших соответствующую аттестацию, но не избранных членами Коллегии по отбор и оценка прокуроров или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д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исциплинарной коллегии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h) в размере 4500 леев для: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-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судей-членов Высшего совета магистратуры, прошедших аттестацию, предусмотренную Законом о некоторых мерах по отбору кандидатов на должность члена органов самоуправления судей и прокуроров № 26/2022, а также других кандидатов в судьи, прошедших соответствующую аттестацию, но не избранных членами Высшего совета магистратуры;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- судебны</w:t>
      </w:r>
      <w:r w:rsidR="00A176BA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х</w:t>
      </w:r>
      <w:r w:rsidR="00A176BA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членов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Коллегии по отбору и оценке судей и Дисциплинарной коллегии Высшего совета магистратуры, прошедшие аттестацию, предусмотренную Законом №. 26/2022</w:t>
      </w:r>
      <w:r w:rsidRPr="009B619C">
        <w:t xml:space="preserve">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о некоторых мерах по отбору кандидатов на должность члена органов самоуправления судей и прокуроров,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также кандидатов в судьи, прошедших соответствующую аттестацию, но не избранных или, в зависимости от обстоятельств, быть назначенными членами Коллегии по отбору и оценке судей или Дисциплинарного совета;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-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судей Высшей судебной палаты, прошедших внешнюю оценку в соответствии с Законом о внешней оценке судей и кандидатов на должность судьи Высшей судебной палаты № 65/2023 и назначенных на должность, а также для кандидатов на должность судьи Высшей судебной палаты из числа действующих судей и прокуроров, прошедших внешнюю оценку, но не назначенных судьями Высшей судебной палаты;</w:t>
      </w:r>
    </w:p>
    <w:p w:rsidR="00AB060C" w:rsidRPr="009B619C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en-GB" w:eastAsia="ru-RU"/>
        </w:rPr>
        <w:t>i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) в размере 4700 леев для:</w:t>
      </w:r>
    </w:p>
    <w:p w:rsidR="00AB060C" w:rsidRPr="00AF17DD" w:rsidRDefault="00AB060C" w:rsidP="00AB060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- 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судей</w:t>
      </w:r>
      <w:r w:rsidRPr="009B619C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Конституционного суда</w:t>
      </w:r>
      <w:r w:rsidR="00A176BA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ю</w:t>
      </w:r>
    </w:p>
    <w:p w:rsidR="00CE5AF9" w:rsidRPr="00597764" w:rsidRDefault="00CA6DDE" w:rsidP="00CE5AF9">
      <w:pPr>
        <w:pStyle w:val="cn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lastRenderedPageBreak/>
        <w:t>Ст.</w:t>
      </w:r>
      <w:r w:rsidR="00951DAE" w:rsidRPr="00597764">
        <w:rPr>
          <w:b/>
          <w:noProof/>
          <w:sz w:val="28"/>
          <w:szCs w:val="28"/>
          <w:lang w:val="ro-RO"/>
        </w:rPr>
        <w:t>11.</w:t>
      </w:r>
      <w:r w:rsidR="00951DAE" w:rsidRPr="00597764">
        <w:rPr>
          <w:noProof/>
          <w:sz w:val="28"/>
          <w:szCs w:val="28"/>
          <w:lang w:val="ro-RO"/>
        </w:rPr>
        <w:t xml:space="preserve"> –</w:t>
      </w:r>
      <w:r w:rsidR="00951DAE" w:rsidRPr="00597764">
        <w:rPr>
          <w:noProof/>
          <w:lang w:val="ro-RO"/>
        </w:rPr>
        <w:t xml:space="preserve"> </w:t>
      </w:r>
      <w:r w:rsidR="00CE5AF9" w:rsidRPr="00597764">
        <w:rPr>
          <w:noProof/>
          <w:sz w:val="28"/>
          <w:szCs w:val="28"/>
          <w:lang w:val="ro-RO"/>
        </w:rPr>
        <w:t xml:space="preserve">Устанавливается фиксированная ежемесячная надбавка работникам бюджетного сектора в </w:t>
      </w:r>
      <w:r w:rsidR="00CE5AF9" w:rsidRPr="008E61E7">
        <w:rPr>
          <w:noProof/>
          <w:sz w:val="28"/>
          <w:szCs w:val="28"/>
          <w:lang w:val="ro-RO"/>
        </w:rPr>
        <w:t>размере 1300 леев, за исключением Президента Республики Молдова, Председателя Парламента,</w:t>
      </w:r>
      <w:r w:rsidR="00CE5AF9" w:rsidRPr="00597764">
        <w:rPr>
          <w:noProof/>
          <w:sz w:val="28"/>
          <w:szCs w:val="28"/>
          <w:lang w:val="ro-RO"/>
        </w:rPr>
        <w:t xml:space="preserve"> премьер-министра и депутатов.</w:t>
      </w:r>
    </w:p>
    <w:p w:rsidR="00CA6DDE" w:rsidRPr="00597764" w:rsidRDefault="00CA6DDE" w:rsidP="00CA6DDE">
      <w:pPr>
        <w:pStyle w:val="cn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8E61E7">
        <w:rPr>
          <w:b/>
          <w:bCs/>
          <w:noProof/>
          <w:sz w:val="28"/>
          <w:szCs w:val="28"/>
          <w:lang w:val="ro-RO"/>
        </w:rPr>
        <w:t>2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Устанавливается ежемесячная стипендия стажера в </w:t>
      </w:r>
      <w:r w:rsidRPr="005903C5">
        <w:rPr>
          <w:noProof/>
          <w:sz w:val="28"/>
          <w:szCs w:val="28"/>
          <w:lang w:val="ro-RO"/>
        </w:rPr>
        <w:t>размере 3000 леев для стажеров, участвующих в стажировках на государственной службе в соответствии с положениями Закона об оплачиваемой стажировке на</w:t>
      </w:r>
      <w:r w:rsidRPr="00597764">
        <w:rPr>
          <w:noProof/>
          <w:sz w:val="28"/>
          <w:szCs w:val="28"/>
          <w:lang w:val="ro-RO"/>
        </w:rPr>
        <w:t xml:space="preserve"> государственной службе № 123/2023.</w:t>
      </w:r>
    </w:p>
    <w:p w:rsidR="003C6468" w:rsidRPr="00597764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07430C">
        <w:rPr>
          <w:b/>
          <w:bCs/>
          <w:noProof/>
          <w:sz w:val="28"/>
          <w:szCs w:val="28"/>
          <w:lang w:val="ro-RO"/>
        </w:rPr>
        <w:t>3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Минимальный размер платы за наем имущества публичной собственности утверждается в соответствии с приложением 9.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Освобождаются от платы за наем помещений (исключая плату за коммунальные услуги):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а) бюджетные органы/учреждения, финансируемые из государственного бюджета, публичные учреждения, внедряющие финансируемые из внешних источников проекты – части государственного бюджета (подразделения по внедрению), и творческие союзы – за помещения, нанимаемые у других бюджетных органов/учреждений,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2C0582" w:rsidRPr="00597764" w:rsidRDefault="003C6468" w:rsidP="008470C0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b)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2C0582" w:rsidRPr="00597764" w:rsidRDefault="002C0582" w:rsidP="009A776F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</w:t>
      </w:r>
      <w:r w:rsidR="002A3ABE" w:rsidRPr="00597764">
        <w:rPr>
          <w:b/>
          <w:bCs/>
          <w:noProof/>
          <w:sz w:val="28"/>
          <w:szCs w:val="28"/>
          <w:lang w:val="ro-RO"/>
        </w:rPr>
        <w:t>т.1</w:t>
      </w:r>
      <w:r w:rsidR="008470C0">
        <w:rPr>
          <w:b/>
          <w:bCs/>
          <w:noProof/>
          <w:sz w:val="28"/>
          <w:szCs w:val="28"/>
          <w:lang w:val="ro-RO"/>
        </w:rPr>
        <w:t>4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3C6468" w:rsidRPr="00597764">
        <w:rPr>
          <w:noProof/>
          <w:sz w:val="28"/>
          <w:szCs w:val="28"/>
          <w:lang w:val="ro-RO"/>
        </w:rPr>
        <w:t>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541C3C" w:rsidRPr="00541C3C" w:rsidRDefault="002A3ABE" w:rsidP="00541C3C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9A776F">
        <w:rPr>
          <w:b/>
          <w:bCs/>
          <w:noProof/>
          <w:sz w:val="28"/>
          <w:szCs w:val="28"/>
          <w:lang w:val="ro-RO"/>
        </w:rPr>
        <w:t>5</w:t>
      </w:r>
      <w:r w:rsidR="002C0582" w:rsidRPr="00597764">
        <w:rPr>
          <w:b/>
          <w:bCs/>
          <w:noProof/>
          <w:sz w:val="28"/>
          <w:szCs w:val="28"/>
          <w:lang w:val="ro-RO"/>
        </w:rPr>
        <w:t>.</w:t>
      </w:r>
      <w:r w:rsidR="002C0582"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541C3C" w:rsidRPr="00541C3C">
        <w:rPr>
          <w:noProof/>
          <w:sz w:val="28"/>
          <w:szCs w:val="28"/>
        </w:rPr>
        <w:t>Комиссионные за услуги по распределению компенсаций лицам, подвергшимся политическим репрессиям, единовременных компенсаций в связ</w:t>
      </w:r>
      <w:r w:rsidR="008C683F">
        <w:rPr>
          <w:noProof/>
          <w:sz w:val="28"/>
          <w:szCs w:val="28"/>
        </w:rPr>
        <w:t xml:space="preserve">и с подключением к газопроводу </w:t>
      </w:r>
      <w:r w:rsidR="00541C3C" w:rsidRPr="00541C3C">
        <w:rPr>
          <w:noProof/>
          <w:sz w:val="28"/>
          <w:szCs w:val="28"/>
        </w:rPr>
        <w:t xml:space="preserve">и других социальных выплат специального назначения некоторым категориям населения, предусмотренных в государственном бюджете, устанавливаются при заключении договоров между поставщиками платежных услуг, Министерством финансов и Агентством электронного управления в случае платежей, распределенных через правительственную услугу электронных платежей, в размере не более 0,4 процента распределяемой на платежные счета суммы и не более 0,8 процента </w:t>
      </w:r>
      <w:r w:rsidR="00541C3C">
        <w:rPr>
          <w:noProof/>
          <w:sz w:val="28"/>
          <w:szCs w:val="28"/>
        </w:rPr>
        <w:t>распределяемой наличными суммы.</w:t>
      </w:r>
    </w:p>
    <w:p w:rsidR="003262FF" w:rsidRPr="003262FF" w:rsidRDefault="003C6468" w:rsidP="003262FF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(2) </w:t>
      </w:r>
      <w:r w:rsidR="003262FF" w:rsidRPr="003262FF">
        <w:rPr>
          <w:noProof/>
          <w:sz w:val="28"/>
          <w:szCs w:val="28"/>
        </w:rPr>
        <w:t>Комиссионные за услуги по приему заявлений по индексации и распределению сумм, индексированных согласно Закону об индексации денежных вкладов граждан в Сберегательном банке № 1530/2002, предоставляемые посредством государственного предприятия "</w:t>
      </w:r>
      <w:r w:rsidR="003262FF" w:rsidRPr="003262FF">
        <w:rPr>
          <w:noProof/>
          <w:sz w:val="28"/>
          <w:szCs w:val="28"/>
          <w:lang w:val="en-US"/>
        </w:rPr>
        <w:t>Po</w:t>
      </w:r>
      <w:r w:rsidR="003262FF" w:rsidRPr="003262FF">
        <w:rPr>
          <w:noProof/>
          <w:sz w:val="28"/>
          <w:szCs w:val="28"/>
        </w:rPr>
        <w:t>ş</w:t>
      </w:r>
      <w:r w:rsidR="003262FF" w:rsidRPr="003262FF">
        <w:rPr>
          <w:noProof/>
          <w:sz w:val="28"/>
          <w:szCs w:val="28"/>
          <w:lang w:val="en-US"/>
        </w:rPr>
        <w:t>ta</w:t>
      </w:r>
      <w:r w:rsidR="003262FF" w:rsidRPr="003262FF">
        <w:rPr>
          <w:noProof/>
          <w:sz w:val="28"/>
          <w:szCs w:val="28"/>
        </w:rPr>
        <w:t xml:space="preserve"> </w:t>
      </w:r>
      <w:r w:rsidR="003262FF" w:rsidRPr="003262FF">
        <w:rPr>
          <w:noProof/>
          <w:sz w:val="28"/>
          <w:szCs w:val="28"/>
          <w:lang w:val="en-US"/>
        </w:rPr>
        <w:lastRenderedPageBreak/>
        <w:t>Moldovei</w:t>
      </w:r>
      <w:r w:rsidR="003262FF" w:rsidRPr="003262FF">
        <w:rPr>
          <w:noProof/>
          <w:sz w:val="28"/>
          <w:szCs w:val="28"/>
        </w:rPr>
        <w:t>", устанавливаются в размере не более 10 леев за прием заявления и в размере не более 0,8 процента распределяемой суммы.</w:t>
      </w:r>
    </w:p>
    <w:p w:rsidR="00526F7A" w:rsidRPr="00597764" w:rsidRDefault="003C6468" w:rsidP="00526F7A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"Poşta Moldovei", устанавливаются в размере не более 0,25 процента выдаваемой суммы и уплачиваются из государственного бюджета.</w:t>
      </w:r>
    </w:p>
    <w:p w:rsidR="003B1D7D" w:rsidRPr="003B1D7D" w:rsidRDefault="003C6468" w:rsidP="003B1D7D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(4) </w:t>
      </w:r>
      <w:r w:rsidR="003B1D7D" w:rsidRPr="003B1D7D">
        <w:rPr>
          <w:noProof/>
          <w:sz w:val="28"/>
          <w:szCs w:val="28"/>
        </w:rPr>
        <w:t>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3C6468" w:rsidRPr="00597764" w:rsidRDefault="003C6468" w:rsidP="007A336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2C0582" w:rsidRPr="00597764" w:rsidRDefault="003C6468" w:rsidP="00DA4734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(6) Указанные в частях (3)–(5)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государственному бюджету из бюджета государственного социального страхования и фондов обязательного медицинского страхования.</w:t>
      </w:r>
    </w:p>
    <w:p w:rsidR="003C6468" w:rsidRPr="00597764" w:rsidRDefault="002C0582" w:rsidP="00DA4734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DA4734">
        <w:rPr>
          <w:b/>
          <w:bCs/>
          <w:noProof/>
          <w:sz w:val="28"/>
          <w:szCs w:val="28"/>
          <w:lang w:val="ro-RO"/>
        </w:rPr>
        <w:t>6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Установить уплату из государственного бюджета комиссионных за: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a)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b)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c)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d)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lastRenderedPageBreak/>
        <w:t>e)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3C6468" w:rsidRDefault="003C6468" w:rsidP="00DA4734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f) содержание опломбированных посылок для хранения ценностей.</w:t>
      </w:r>
    </w:p>
    <w:p w:rsidR="00DA4734" w:rsidRPr="00DA4734" w:rsidRDefault="00DA4734" w:rsidP="00CA70DA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DA4734">
        <w:rPr>
          <w:noProof/>
          <w:sz w:val="28"/>
          <w:szCs w:val="28"/>
          <w:lang w:val="en-US"/>
        </w:rPr>
        <w:t>g</w:t>
      </w:r>
      <w:r w:rsidRPr="00DA4734">
        <w:rPr>
          <w:noProof/>
          <w:sz w:val="28"/>
          <w:szCs w:val="28"/>
        </w:rPr>
        <w:t>) выплаты, предус</w:t>
      </w:r>
      <w:r>
        <w:rPr>
          <w:noProof/>
          <w:sz w:val="28"/>
          <w:szCs w:val="28"/>
        </w:rPr>
        <w:t>мотренные частью (1) статьи 1</w:t>
      </w:r>
      <w:r>
        <w:rPr>
          <w:noProof/>
          <w:sz w:val="28"/>
          <w:szCs w:val="28"/>
          <w:lang w:val="ro-RO"/>
        </w:rPr>
        <w:t>5</w:t>
      </w:r>
      <w:r>
        <w:rPr>
          <w:noProof/>
          <w:sz w:val="28"/>
          <w:szCs w:val="28"/>
        </w:rPr>
        <w:t>.</w:t>
      </w:r>
    </w:p>
    <w:p w:rsidR="002C0582" w:rsidRPr="00597764" w:rsidRDefault="003C6468" w:rsidP="009106C3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3C6468" w:rsidRPr="00597764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9106C3">
        <w:rPr>
          <w:b/>
          <w:bCs/>
          <w:noProof/>
          <w:sz w:val="28"/>
          <w:szCs w:val="28"/>
          <w:lang w:val="ro-RO"/>
        </w:rPr>
        <w:t>7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Проценты, начисляемые на остатки денежных средств бюджетов–компонентов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2C0582" w:rsidRPr="00597764" w:rsidRDefault="003C6468" w:rsidP="00C60F79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</w:t>
      </w:r>
      <w:r w:rsidR="009106C3">
        <w:rPr>
          <w:noProof/>
          <w:sz w:val="28"/>
          <w:szCs w:val="28"/>
          <w:lang w:val="ro-RO"/>
        </w:rPr>
        <w:t>ные бюджеты)</w:t>
      </w:r>
      <w:r w:rsidRPr="00597764">
        <w:rPr>
          <w:noProof/>
          <w:sz w:val="28"/>
          <w:szCs w:val="28"/>
          <w:lang w:val="ro-RO"/>
        </w:rPr>
        <w:t>.</w:t>
      </w:r>
    </w:p>
    <w:p w:rsidR="00EE7052" w:rsidRPr="00D23778" w:rsidRDefault="00EE7052" w:rsidP="00D23778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29051C">
        <w:rPr>
          <w:b/>
          <w:bCs/>
          <w:noProof/>
          <w:sz w:val="28"/>
          <w:szCs w:val="28"/>
          <w:lang w:val="ro-RO"/>
        </w:rPr>
        <w:t>8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</w:t>
      </w:r>
      <w:r w:rsidR="00C60F79" w:rsidRPr="00C60F79">
        <w:rPr>
          <w:sz w:val="28"/>
        </w:rPr>
        <w:t xml:space="preserve"> </w:t>
      </w:r>
      <w:r w:rsidR="00C60F79" w:rsidRPr="00C60F79">
        <w:rPr>
          <w:noProof/>
          <w:sz w:val="28"/>
          <w:szCs w:val="28"/>
        </w:rPr>
        <w:t xml:space="preserve">Аннулируется остаток долга в сумме 98220,0 </w:t>
      </w:r>
      <w:r w:rsidR="00D23778" w:rsidRPr="00597764">
        <w:rPr>
          <w:noProof/>
          <w:sz w:val="28"/>
          <w:szCs w:val="28"/>
          <w:lang w:val="ro-RO"/>
        </w:rPr>
        <w:t xml:space="preserve">тысячи леев </w:t>
      </w:r>
      <w:r w:rsidR="00C60F79" w:rsidRPr="00C60F79">
        <w:rPr>
          <w:noProof/>
          <w:sz w:val="28"/>
          <w:szCs w:val="28"/>
        </w:rPr>
        <w:t>Агентства материальных резервов подведомственная Министерству внутренних дел перед государственным бюджетом, за беспроцентный финансовый кредит полученный в 2008 году на укомплектовании государственных резервов продовольственной пшеницей.</w:t>
      </w:r>
    </w:p>
    <w:p w:rsidR="003C6468" w:rsidRPr="00597764" w:rsidRDefault="002C0582" w:rsidP="003A3762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D23778">
        <w:rPr>
          <w:b/>
          <w:bCs/>
          <w:noProof/>
          <w:sz w:val="28"/>
          <w:szCs w:val="28"/>
          <w:lang w:val="ro-RO"/>
        </w:rPr>
        <w:t>9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Министерству финансов предоставляется право:</w:t>
      </w:r>
    </w:p>
    <w:p w:rsidR="003C6468" w:rsidRPr="00597764" w:rsidRDefault="003C6468" w:rsidP="00995B09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a) по обоснованным обращениям бюджетных органов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3C6468" w:rsidRDefault="002A3ABE" w:rsidP="00995B09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b</w:t>
      </w:r>
      <w:r w:rsidR="003C6468" w:rsidRPr="00597764">
        <w:rPr>
          <w:noProof/>
          <w:sz w:val="28"/>
          <w:szCs w:val="28"/>
          <w:lang w:val="ro-RO"/>
        </w:rPr>
        <w:t>) по обоснованным обращениям бюджетных органов изменять их ресурсы и расходы в результате институциональной реорганизации без изменения утвержденных показателей государственного бюджета по доходам и расходам;</w:t>
      </w:r>
    </w:p>
    <w:p w:rsidR="00AB21F4" w:rsidRDefault="00AB21F4" w:rsidP="00995B09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AB21F4">
        <w:rPr>
          <w:noProof/>
          <w:sz w:val="28"/>
          <w:szCs w:val="28"/>
          <w:lang w:val="ro-RO"/>
        </w:rPr>
        <w:t xml:space="preserve">c)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и местного развития и для реализации проекта </w:t>
      </w:r>
      <w:r w:rsidRPr="00597764">
        <w:rPr>
          <w:noProof/>
          <w:sz w:val="28"/>
          <w:szCs w:val="28"/>
          <w:lang w:val="ro-RO"/>
        </w:rPr>
        <w:t>«</w:t>
      </w:r>
      <w:r w:rsidRPr="00AB21F4">
        <w:rPr>
          <w:noProof/>
          <w:sz w:val="28"/>
          <w:szCs w:val="28"/>
          <w:lang w:val="ro-RO"/>
        </w:rPr>
        <w:t>Безвозмездная техническая и финансовая помощь, предоставленная Румынией Республике Молдова</w:t>
      </w:r>
      <w:r w:rsidRPr="00597764">
        <w:rPr>
          <w:noProof/>
          <w:sz w:val="28"/>
          <w:szCs w:val="28"/>
          <w:lang w:val="ro-RO"/>
        </w:rPr>
        <w:t>»</w:t>
      </w:r>
      <w:r w:rsidRPr="00AB21F4">
        <w:rPr>
          <w:noProof/>
          <w:sz w:val="28"/>
          <w:szCs w:val="28"/>
          <w:lang w:val="ro-RO"/>
        </w:rPr>
        <w:t>, на основании решения Национального координационного совета по региональному и местному развитию;</w:t>
      </w:r>
    </w:p>
    <w:p w:rsidR="003C6468" w:rsidRPr="00597764" w:rsidRDefault="00310F15" w:rsidP="00995B09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lastRenderedPageBreak/>
        <w:t>d</w:t>
      </w:r>
      <w:r w:rsidR="003C6468" w:rsidRPr="00597764">
        <w:rPr>
          <w:noProof/>
          <w:sz w:val="28"/>
          <w:szCs w:val="28"/>
          <w:lang w:val="ro-RO"/>
        </w:rPr>
        <w:t xml:space="preserve">) по предложению Министерства окружающей среды перераспределять ассигнования, утвержденные для </w:t>
      </w:r>
      <w:r w:rsidR="00A21A0C" w:rsidRPr="00597764">
        <w:rPr>
          <w:noProof/>
          <w:sz w:val="28"/>
          <w:szCs w:val="28"/>
          <w:lang w:val="ro-RO"/>
        </w:rPr>
        <w:t>Национального фонда окружающей среды</w:t>
      </w:r>
      <w:r w:rsidR="003C6468" w:rsidRPr="00597764">
        <w:rPr>
          <w:noProof/>
          <w:sz w:val="28"/>
          <w:szCs w:val="28"/>
          <w:lang w:val="ro-RO"/>
        </w:rPr>
        <w:t xml:space="preserve">, на основании решения </w:t>
      </w:r>
      <w:r w:rsidR="00A21A0C" w:rsidRPr="00597764">
        <w:rPr>
          <w:noProof/>
          <w:sz w:val="28"/>
          <w:szCs w:val="28"/>
          <w:lang w:val="ro-RO"/>
        </w:rPr>
        <w:t>Наблюдательного комитета публичного учреждения «Национальное бюро по внедрению проектов в области окружающей среды»</w:t>
      </w:r>
      <w:r w:rsidR="003C6468" w:rsidRPr="00597764">
        <w:rPr>
          <w:noProof/>
          <w:sz w:val="28"/>
          <w:szCs w:val="28"/>
          <w:lang w:val="ro-RO"/>
        </w:rPr>
        <w:t>;</w:t>
      </w:r>
    </w:p>
    <w:p w:rsidR="006E05D8" w:rsidRPr="00597764" w:rsidRDefault="00310F15" w:rsidP="007F0B29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>
        <w:rPr>
          <w:bCs/>
          <w:noProof/>
          <w:sz w:val="28"/>
          <w:szCs w:val="28"/>
          <w:lang w:val="ro-RO"/>
        </w:rPr>
        <w:t>e</w:t>
      </w:r>
      <w:r w:rsidR="003C6468" w:rsidRPr="00597764">
        <w:rPr>
          <w:noProof/>
          <w:sz w:val="28"/>
          <w:szCs w:val="28"/>
          <w:lang w:val="ro-RO"/>
        </w:rPr>
        <w:t xml:space="preserve">) </w:t>
      </w:r>
      <w:r w:rsidR="007F0B29" w:rsidRPr="00597764">
        <w:rPr>
          <w:noProof/>
          <w:sz w:val="28"/>
          <w:szCs w:val="28"/>
          <w:lang w:val="ro-RO"/>
        </w:rPr>
        <w:t>по предложению Министерства образования и исследований по обоснованным обращениям местных органов публичной власти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получателей;</w:t>
      </w:r>
    </w:p>
    <w:p w:rsidR="003C6468" w:rsidRPr="00597764" w:rsidRDefault="00310F15" w:rsidP="003D4D61">
      <w:pPr>
        <w:spacing w:after="120" w:line="240" w:lineRule="auto"/>
        <w:ind w:firstLine="567"/>
        <w:jc w:val="both"/>
        <w:rPr>
          <w:noProof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f</w:t>
      </w:r>
      <w:r w:rsidR="003C6468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) </w:t>
      </w:r>
      <w:r w:rsidR="007F0B29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по обоснованному предложению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органами публичной власти, которые выступают в качестве учредителей организаций публичного права в областях научных исследований и инноваций;</w:t>
      </w:r>
    </w:p>
    <w:p w:rsidR="003C6468" w:rsidRPr="00597764" w:rsidRDefault="00310F15" w:rsidP="00A01FAF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>g</w:t>
      </w:r>
      <w:r w:rsidR="003C6468" w:rsidRPr="00597764">
        <w:rPr>
          <w:noProof/>
          <w:sz w:val="28"/>
          <w:szCs w:val="28"/>
          <w:lang w:val="ro-RO"/>
        </w:rPr>
        <w:t>) по обоснованным предложениям Министерства образования и исследований перераспределять: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центральными органами публичной власти, которые выступают в качестве учредителей данных организаций</w:t>
      </w:r>
      <w:r w:rsidR="00A01FAF" w:rsidRPr="00597764">
        <w:rPr>
          <w:noProof/>
          <w:sz w:val="28"/>
          <w:szCs w:val="28"/>
          <w:lang w:val="ro-RO"/>
        </w:rPr>
        <w:t xml:space="preserve">, </w:t>
      </w:r>
      <w:r w:rsidR="00D003B0" w:rsidRPr="00597764">
        <w:rPr>
          <w:noProof/>
          <w:sz w:val="28"/>
          <w:szCs w:val="28"/>
          <w:lang w:val="ro-RO"/>
        </w:rPr>
        <w:t>утвержденной Правительством методологии</w:t>
      </w:r>
      <w:r w:rsidRPr="00597764">
        <w:rPr>
          <w:noProof/>
          <w:sz w:val="28"/>
          <w:szCs w:val="28"/>
          <w:lang w:val="ro-RO"/>
        </w:rPr>
        <w:t>;</w:t>
      </w:r>
    </w:p>
    <w:p w:rsidR="003C6468" w:rsidRPr="0059776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 xml:space="preserve">– средства, выделенные для финансирования публичных учреждений </w:t>
      </w:r>
      <w:r w:rsidR="00A176BA">
        <w:rPr>
          <w:noProof/>
          <w:sz w:val="28"/>
          <w:szCs w:val="28"/>
        </w:rPr>
        <w:t xml:space="preserve">профессионально-технического и </w:t>
      </w:r>
      <w:r w:rsidRPr="00597764">
        <w:rPr>
          <w:noProof/>
          <w:sz w:val="28"/>
          <w:szCs w:val="28"/>
          <w:lang w:val="ro-RO"/>
        </w:rPr>
        <w:t>высшего образования, между центральными органами публичной власти, которые выступают в качестве учредителей данных учреждений, на основе утвержденн</w:t>
      </w:r>
      <w:r w:rsidR="00A176BA">
        <w:rPr>
          <w:noProof/>
          <w:sz w:val="28"/>
          <w:szCs w:val="28"/>
        </w:rPr>
        <w:t>ых</w:t>
      </w:r>
      <w:r w:rsidR="00A176BA">
        <w:rPr>
          <w:noProof/>
          <w:sz w:val="28"/>
          <w:szCs w:val="28"/>
          <w:lang w:val="ro-RO"/>
        </w:rPr>
        <w:t xml:space="preserve"> Правительством методологий</w:t>
      </w:r>
      <w:r w:rsidRPr="00597764">
        <w:rPr>
          <w:noProof/>
          <w:sz w:val="28"/>
          <w:szCs w:val="28"/>
          <w:lang w:val="ro-RO"/>
        </w:rPr>
        <w:t>;</w:t>
      </w:r>
    </w:p>
    <w:p w:rsidR="000F3F4E" w:rsidRPr="00597764" w:rsidRDefault="00310F15" w:rsidP="000F3F4E">
      <w:pPr>
        <w:pStyle w:val="NormalWeb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>h</w:t>
      </w:r>
      <w:r w:rsidR="000F3F4E" w:rsidRPr="00597764">
        <w:rPr>
          <w:noProof/>
          <w:sz w:val="28"/>
          <w:szCs w:val="28"/>
          <w:lang w:val="ro-RO"/>
        </w:rPr>
        <w:t>)</w:t>
      </w:r>
      <w:r w:rsidR="000F3F4E" w:rsidRPr="00597764">
        <w:rPr>
          <w:rFonts w:ascii="Arial" w:hAnsi="Arial" w:cs="Arial"/>
          <w:noProof/>
          <w:lang w:val="ro-RO"/>
        </w:rPr>
        <w:t xml:space="preserve"> </w:t>
      </w:r>
      <w:r w:rsidR="000F3F4E" w:rsidRPr="00597764">
        <w:rPr>
          <w:noProof/>
          <w:sz w:val="28"/>
          <w:szCs w:val="28"/>
          <w:lang w:val="ro-RO"/>
        </w:rPr>
        <w:t>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</w:t>
      </w:r>
      <w:r w:rsidR="008E3BA2">
        <w:rPr>
          <w:noProof/>
          <w:sz w:val="28"/>
          <w:szCs w:val="28"/>
        </w:rPr>
        <w:t>4</w:t>
      </w:r>
      <w:r w:rsidR="000F3F4E" w:rsidRPr="00597764">
        <w:rPr>
          <w:noProof/>
          <w:sz w:val="28"/>
          <w:szCs w:val="28"/>
          <w:lang w:val="ro-RO"/>
        </w:rPr>
        <w:t xml:space="preserve"> году;</w:t>
      </w:r>
    </w:p>
    <w:p w:rsidR="003C6468" w:rsidRPr="00597764" w:rsidRDefault="00310F15" w:rsidP="003920EE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>i</w:t>
      </w:r>
      <w:r w:rsidR="003C6468" w:rsidRPr="00597764">
        <w:rPr>
          <w:noProof/>
          <w:sz w:val="28"/>
          <w:szCs w:val="28"/>
          <w:lang w:val="ro-RO"/>
        </w:rPr>
        <w:t xml:space="preserve">) </w:t>
      </w:r>
      <w:r w:rsidR="000F3F4E" w:rsidRPr="00597764">
        <w:rPr>
          <w:noProof/>
          <w:sz w:val="28"/>
          <w:szCs w:val="28"/>
          <w:lang w:val="ro-RO"/>
        </w:rPr>
        <w:t>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наоборот;</w:t>
      </w:r>
    </w:p>
    <w:p w:rsidR="00250956" w:rsidRDefault="00310F15" w:rsidP="007B726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j</w:t>
      </w:r>
      <w:r w:rsidR="003C6468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) </w:t>
      </w:r>
      <w:r w:rsidR="000F3F4E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перераспределять по обоснованному предложению Министерства труда и социальной защиты утвержденные ассигнования </w:t>
      </w:r>
      <w:r w:rsidR="00250956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="000F3F4E" w:rsidRPr="005977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Фонда снижения энергетической уязвимости </w:t>
      </w:r>
      <w:r w:rsidR="00250956" w:rsidRPr="00250956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на ежемесячные компенсации за оплату счетов за </w:t>
      </w:r>
      <w:r w:rsidR="00250956" w:rsidRPr="00250956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электроэнергию в виде финансовой помощи и на энергокомпенсации в денежной форме между этими мерами;</w:t>
      </w:r>
    </w:p>
    <w:p w:rsidR="00250956" w:rsidRPr="007B7264" w:rsidRDefault="00310F15" w:rsidP="007B726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k</w:t>
      </w:r>
      <w:r w:rsidR="007B7264" w:rsidRPr="007B726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)</w:t>
      </w:r>
      <w:r w:rsidR="007B7264">
        <w:t xml:space="preserve"> </w:t>
      </w:r>
      <w:r w:rsidR="007B7264" w:rsidRPr="007B72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предложению Центральной избирательной комиссии перераспределять средства, выделенные на организацию и проведение выборов, между Центральной избирательной комиссией и Министерством иностранных дел и европейской интеграции для создания и функционирования из</w:t>
      </w:r>
      <w:r w:rsidR="00A176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бирательных участков за рубежом.</w:t>
      </w:r>
    </w:p>
    <w:p w:rsidR="002C0582" w:rsidRDefault="002C0582" w:rsidP="00EB7EAD">
      <w:pPr>
        <w:pStyle w:val="NormalWeb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</w:t>
      </w:r>
      <w:r w:rsidR="007B7264">
        <w:rPr>
          <w:b/>
          <w:bCs/>
          <w:noProof/>
          <w:sz w:val="28"/>
          <w:szCs w:val="28"/>
          <w:lang w:val="ro-RO"/>
        </w:rPr>
        <w:t>20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5B22D1" w:rsidRPr="000D7D90">
        <w:rPr>
          <w:noProof/>
          <w:sz w:val="28"/>
          <w:szCs w:val="28"/>
          <w:lang w:val="ro-RO" w:eastAsia="en-GB"/>
        </w:rPr>
        <w:t xml:space="preserve">(1) </w:t>
      </w:r>
      <w:r w:rsidRPr="00597764">
        <w:rPr>
          <w:noProof/>
          <w:sz w:val="28"/>
          <w:szCs w:val="28"/>
          <w:lang w:val="ro-RO"/>
        </w:rPr>
        <w:t>Настоящий закон вступает в силу с 1 января 202</w:t>
      </w:r>
      <w:r w:rsidR="00DF724A" w:rsidRPr="00597764">
        <w:rPr>
          <w:noProof/>
          <w:sz w:val="28"/>
          <w:szCs w:val="28"/>
          <w:lang w:val="ro-RO"/>
        </w:rPr>
        <w:t>4</w:t>
      </w:r>
      <w:r w:rsidRPr="00597764">
        <w:rPr>
          <w:noProof/>
          <w:sz w:val="28"/>
          <w:szCs w:val="28"/>
          <w:lang w:val="ro-RO"/>
        </w:rPr>
        <w:t xml:space="preserve"> года.</w:t>
      </w:r>
    </w:p>
    <w:p w:rsidR="005B22D1" w:rsidRPr="009E1160" w:rsidRDefault="005B22D1" w:rsidP="00EB7EAD">
      <w:pPr>
        <w:pStyle w:val="cn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eastAsia="en-GB"/>
        </w:rPr>
      </w:pPr>
      <w:r w:rsidRPr="000D7D90">
        <w:rPr>
          <w:noProof/>
          <w:sz w:val="28"/>
          <w:szCs w:val="28"/>
          <w:lang w:val="ro-RO" w:eastAsia="en-GB"/>
        </w:rPr>
        <w:t>(2)</w:t>
      </w:r>
      <w:r w:rsidR="009E1160">
        <w:rPr>
          <w:rFonts w:ascii="Arial" w:hAnsi="Arial" w:cs="Arial"/>
          <w:lang w:val="ro-RO"/>
        </w:rPr>
        <w:t xml:space="preserve"> </w:t>
      </w:r>
      <w:r w:rsidR="009E1160" w:rsidRPr="009E1160">
        <w:rPr>
          <w:noProof/>
          <w:sz w:val="28"/>
          <w:szCs w:val="28"/>
          <w:lang w:val="ro-RO"/>
        </w:rPr>
        <w:t>Б</w:t>
      </w:r>
      <w:r w:rsidR="009E1160">
        <w:rPr>
          <w:noProof/>
          <w:sz w:val="28"/>
          <w:szCs w:val="28"/>
          <w:lang w:val="ro-RO" w:eastAsia="en-GB"/>
        </w:rPr>
        <w:t>азовые ставки</w:t>
      </w:r>
      <w:r w:rsidR="009E1160" w:rsidRPr="009E1160">
        <w:rPr>
          <w:noProof/>
          <w:sz w:val="28"/>
          <w:szCs w:val="28"/>
          <w:lang w:val="ro-RO" w:eastAsia="en-GB"/>
        </w:rPr>
        <w:t>, предусмотренные для сотруднико</w:t>
      </w:r>
      <w:r w:rsidR="000E7D1A">
        <w:rPr>
          <w:noProof/>
          <w:sz w:val="28"/>
          <w:szCs w:val="28"/>
          <w:lang w:val="ro-RO" w:eastAsia="en-GB"/>
        </w:rPr>
        <w:t>в Национального бюро статистики</w:t>
      </w:r>
      <w:r w:rsidR="009E1160" w:rsidRPr="009E1160">
        <w:rPr>
          <w:noProof/>
          <w:sz w:val="28"/>
          <w:szCs w:val="28"/>
          <w:lang w:val="ro-RO" w:eastAsia="en-GB"/>
        </w:rPr>
        <w:t xml:space="preserve"> в ст. 10 пункт. (2) букв. </w:t>
      </w:r>
      <w:r w:rsidR="009E1160">
        <w:rPr>
          <w:noProof/>
          <w:sz w:val="28"/>
          <w:szCs w:val="28"/>
          <w:lang w:eastAsia="en-GB"/>
        </w:rPr>
        <w:t>с</w:t>
      </w:r>
      <w:r w:rsidR="009E1160" w:rsidRPr="009E1160">
        <w:rPr>
          <w:noProof/>
          <w:sz w:val="28"/>
          <w:szCs w:val="28"/>
          <w:lang w:val="ro-RO" w:eastAsia="en-GB"/>
        </w:rPr>
        <w:t xml:space="preserve">) и </w:t>
      </w:r>
      <w:r w:rsidR="00F46AAC">
        <w:rPr>
          <w:noProof/>
          <w:sz w:val="28"/>
          <w:szCs w:val="28"/>
          <w:lang w:val="ro-RO" w:eastAsia="en-GB"/>
        </w:rPr>
        <w:t>e</w:t>
      </w:r>
      <w:r w:rsidR="009E1160" w:rsidRPr="009E1160">
        <w:rPr>
          <w:noProof/>
          <w:sz w:val="28"/>
          <w:szCs w:val="28"/>
          <w:lang w:val="ro-RO" w:eastAsia="en-GB"/>
        </w:rPr>
        <w:t>) будут реализованы с 1 сентября 2024 года.</w:t>
      </w:r>
      <w:bookmarkStart w:id="0" w:name="_GoBack"/>
      <w:bookmarkEnd w:id="0"/>
    </w:p>
    <w:p w:rsidR="00054605" w:rsidRDefault="007B2CE1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Pr="008B7AE7" w:rsidRDefault="006C3DE0">
      <w:pPr>
        <w:rPr>
          <w:rFonts w:ascii="Times New Roman" w:hAnsi="Times New Roman" w:cs="Times New Roman"/>
          <w:noProof/>
          <w:sz w:val="28"/>
          <w:szCs w:val="28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sectPr w:rsidR="006C3D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CE1" w:rsidRDefault="007B2CE1" w:rsidP="00BB4AE9">
      <w:pPr>
        <w:spacing w:after="0" w:line="240" w:lineRule="auto"/>
      </w:pPr>
      <w:r>
        <w:separator/>
      </w:r>
    </w:p>
  </w:endnote>
  <w:endnote w:type="continuationSeparator" w:id="0">
    <w:p w:rsidR="007B2CE1" w:rsidRDefault="007B2CE1" w:rsidP="00B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021583"/>
      <w:docPartObj>
        <w:docPartGallery w:val="Page Numbers (Bottom of Page)"/>
        <w:docPartUnique/>
      </w:docPartObj>
    </w:sdtPr>
    <w:sdtEndPr/>
    <w:sdtContent>
      <w:p w:rsidR="00BB4AE9" w:rsidRDefault="00BB4AE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6BA">
          <w:rPr>
            <w:noProof/>
          </w:rPr>
          <w:t>1</w:t>
        </w:r>
        <w:r>
          <w:fldChar w:fldCharType="end"/>
        </w:r>
      </w:p>
    </w:sdtContent>
  </w:sdt>
  <w:p w:rsidR="00BB4AE9" w:rsidRDefault="00BB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CE1" w:rsidRDefault="007B2CE1" w:rsidP="00BB4AE9">
      <w:pPr>
        <w:spacing w:after="0" w:line="240" w:lineRule="auto"/>
      </w:pPr>
      <w:r>
        <w:separator/>
      </w:r>
    </w:p>
  </w:footnote>
  <w:footnote w:type="continuationSeparator" w:id="0">
    <w:p w:rsidR="007B2CE1" w:rsidRDefault="007B2CE1" w:rsidP="00BB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847"/>
    <w:multiLevelType w:val="hybridMultilevel"/>
    <w:tmpl w:val="CF1E5C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24E57"/>
    <w:multiLevelType w:val="hybridMultilevel"/>
    <w:tmpl w:val="164A6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9E3504"/>
    <w:multiLevelType w:val="hybridMultilevel"/>
    <w:tmpl w:val="F6B03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6DC4"/>
    <w:multiLevelType w:val="hybridMultilevel"/>
    <w:tmpl w:val="A40CEB5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C146E8C"/>
    <w:multiLevelType w:val="hybridMultilevel"/>
    <w:tmpl w:val="5B94D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B10BE"/>
    <w:multiLevelType w:val="hybridMultilevel"/>
    <w:tmpl w:val="10028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C6CE1"/>
    <w:multiLevelType w:val="hybridMultilevel"/>
    <w:tmpl w:val="93B0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0FD"/>
    <w:multiLevelType w:val="hybridMultilevel"/>
    <w:tmpl w:val="F07A24B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483174"/>
    <w:multiLevelType w:val="hybridMultilevel"/>
    <w:tmpl w:val="5872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50413"/>
    <w:multiLevelType w:val="hybridMultilevel"/>
    <w:tmpl w:val="CCA42AAC"/>
    <w:lvl w:ilvl="0" w:tplc="90AEE1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37620"/>
    <w:multiLevelType w:val="hybridMultilevel"/>
    <w:tmpl w:val="E83CC85A"/>
    <w:lvl w:ilvl="0" w:tplc="72E4159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135CA"/>
    <w:multiLevelType w:val="hybridMultilevel"/>
    <w:tmpl w:val="93F6C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310927"/>
    <w:multiLevelType w:val="hybridMultilevel"/>
    <w:tmpl w:val="26CE2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2BD3"/>
    <w:multiLevelType w:val="hybridMultilevel"/>
    <w:tmpl w:val="124405AA"/>
    <w:lvl w:ilvl="0" w:tplc="E07A6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64EC5"/>
    <w:multiLevelType w:val="hybridMultilevel"/>
    <w:tmpl w:val="F3302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BC3781"/>
    <w:multiLevelType w:val="hybridMultilevel"/>
    <w:tmpl w:val="B68EF9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9E5CFF"/>
    <w:multiLevelType w:val="hybridMultilevel"/>
    <w:tmpl w:val="579EC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71F81"/>
    <w:multiLevelType w:val="hybridMultilevel"/>
    <w:tmpl w:val="E6108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DC4EC2"/>
    <w:multiLevelType w:val="hybridMultilevel"/>
    <w:tmpl w:val="24ECB5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781C36"/>
    <w:multiLevelType w:val="hybridMultilevel"/>
    <w:tmpl w:val="2752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20E17"/>
    <w:multiLevelType w:val="hybridMultilevel"/>
    <w:tmpl w:val="D0A4A8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9E04F9"/>
    <w:multiLevelType w:val="hybridMultilevel"/>
    <w:tmpl w:val="6624E9AC"/>
    <w:lvl w:ilvl="0" w:tplc="DA569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D79AA"/>
    <w:multiLevelType w:val="hybridMultilevel"/>
    <w:tmpl w:val="E8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C7BF0"/>
    <w:multiLevelType w:val="hybridMultilevel"/>
    <w:tmpl w:val="D69A79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772EC"/>
    <w:multiLevelType w:val="hybridMultilevel"/>
    <w:tmpl w:val="EB0E00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671C1"/>
    <w:multiLevelType w:val="hybridMultilevel"/>
    <w:tmpl w:val="9200800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0E577E"/>
    <w:multiLevelType w:val="hybridMultilevel"/>
    <w:tmpl w:val="6F4426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13BC7"/>
    <w:multiLevelType w:val="hybridMultilevel"/>
    <w:tmpl w:val="04301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3142B"/>
    <w:multiLevelType w:val="hybridMultilevel"/>
    <w:tmpl w:val="ECAC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7"/>
  </w:num>
  <w:num w:numId="4">
    <w:abstractNumId w:val="3"/>
  </w:num>
  <w:num w:numId="5">
    <w:abstractNumId w:val="11"/>
  </w:num>
  <w:num w:numId="6">
    <w:abstractNumId w:val="21"/>
  </w:num>
  <w:num w:numId="7">
    <w:abstractNumId w:val="15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  <w:num w:numId="13">
    <w:abstractNumId w:val="12"/>
  </w:num>
  <w:num w:numId="14">
    <w:abstractNumId w:val="14"/>
  </w:num>
  <w:num w:numId="15">
    <w:abstractNumId w:val="24"/>
  </w:num>
  <w:num w:numId="16">
    <w:abstractNumId w:val="7"/>
  </w:num>
  <w:num w:numId="17">
    <w:abstractNumId w:val="16"/>
  </w:num>
  <w:num w:numId="18">
    <w:abstractNumId w:val="0"/>
  </w:num>
  <w:num w:numId="19">
    <w:abstractNumId w:val="17"/>
  </w:num>
  <w:num w:numId="20">
    <w:abstractNumId w:val="20"/>
  </w:num>
  <w:num w:numId="21">
    <w:abstractNumId w:val="25"/>
  </w:num>
  <w:num w:numId="22">
    <w:abstractNumId w:val="18"/>
  </w:num>
  <w:num w:numId="23">
    <w:abstractNumId w:val="22"/>
  </w:num>
  <w:num w:numId="24">
    <w:abstractNumId w:val="28"/>
  </w:num>
  <w:num w:numId="25">
    <w:abstractNumId w:val="6"/>
  </w:num>
  <w:num w:numId="26">
    <w:abstractNumId w:val="8"/>
  </w:num>
  <w:num w:numId="27">
    <w:abstractNumId w:val="19"/>
  </w:num>
  <w:num w:numId="28">
    <w:abstractNumId w:val="23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2"/>
    <w:rsid w:val="000076DF"/>
    <w:rsid w:val="000130F3"/>
    <w:rsid w:val="0003298B"/>
    <w:rsid w:val="0004052D"/>
    <w:rsid w:val="00041DA8"/>
    <w:rsid w:val="0007430C"/>
    <w:rsid w:val="0007799A"/>
    <w:rsid w:val="00081617"/>
    <w:rsid w:val="000B1593"/>
    <w:rsid w:val="000C141F"/>
    <w:rsid w:val="000C7E5C"/>
    <w:rsid w:val="000D1F97"/>
    <w:rsid w:val="000E4DD7"/>
    <w:rsid w:val="000E674F"/>
    <w:rsid w:val="000E7D1A"/>
    <w:rsid w:val="000F1D85"/>
    <w:rsid w:val="000F3F4E"/>
    <w:rsid w:val="000F5F13"/>
    <w:rsid w:val="000F7DF5"/>
    <w:rsid w:val="001069AB"/>
    <w:rsid w:val="00106DDC"/>
    <w:rsid w:val="0011737D"/>
    <w:rsid w:val="0012517F"/>
    <w:rsid w:val="00125394"/>
    <w:rsid w:val="00147773"/>
    <w:rsid w:val="00163CCD"/>
    <w:rsid w:val="00196140"/>
    <w:rsid w:val="001B4C3E"/>
    <w:rsid w:val="001D40AF"/>
    <w:rsid w:val="001E4938"/>
    <w:rsid w:val="001F0B1E"/>
    <w:rsid w:val="001F147A"/>
    <w:rsid w:val="00220F7A"/>
    <w:rsid w:val="00241549"/>
    <w:rsid w:val="00241886"/>
    <w:rsid w:val="00243F69"/>
    <w:rsid w:val="00250956"/>
    <w:rsid w:val="00255562"/>
    <w:rsid w:val="00261FED"/>
    <w:rsid w:val="00271558"/>
    <w:rsid w:val="0027602F"/>
    <w:rsid w:val="0029051C"/>
    <w:rsid w:val="002A1B07"/>
    <w:rsid w:val="002A3ABE"/>
    <w:rsid w:val="002B0710"/>
    <w:rsid w:val="002C0582"/>
    <w:rsid w:val="002C1176"/>
    <w:rsid w:val="002E0E4F"/>
    <w:rsid w:val="002F23D3"/>
    <w:rsid w:val="002F71BB"/>
    <w:rsid w:val="002F7205"/>
    <w:rsid w:val="0030378F"/>
    <w:rsid w:val="00305AE4"/>
    <w:rsid w:val="00310F15"/>
    <w:rsid w:val="003123D5"/>
    <w:rsid w:val="0032107A"/>
    <w:rsid w:val="003262FF"/>
    <w:rsid w:val="00347E7F"/>
    <w:rsid w:val="00364996"/>
    <w:rsid w:val="00374949"/>
    <w:rsid w:val="0038317C"/>
    <w:rsid w:val="003920EE"/>
    <w:rsid w:val="003A3762"/>
    <w:rsid w:val="003A70C5"/>
    <w:rsid w:val="003B1D7D"/>
    <w:rsid w:val="003C6468"/>
    <w:rsid w:val="003D3C18"/>
    <w:rsid w:val="003D4D61"/>
    <w:rsid w:val="003E010C"/>
    <w:rsid w:val="003E1520"/>
    <w:rsid w:val="003E2F25"/>
    <w:rsid w:val="00403578"/>
    <w:rsid w:val="00411552"/>
    <w:rsid w:val="004166DE"/>
    <w:rsid w:val="00432F1C"/>
    <w:rsid w:val="00441180"/>
    <w:rsid w:val="0045729A"/>
    <w:rsid w:val="00485826"/>
    <w:rsid w:val="004906A7"/>
    <w:rsid w:val="004C59A1"/>
    <w:rsid w:val="004D2A79"/>
    <w:rsid w:val="004E538A"/>
    <w:rsid w:val="004E5CF4"/>
    <w:rsid w:val="00517668"/>
    <w:rsid w:val="00521F1D"/>
    <w:rsid w:val="00526F7A"/>
    <w:rsid w:val="00533AE2"/>
    <w:rsid w:val="00541C3C"/>
    <w:rsid w:val="005501FF"/>
    <w:rsid w:val="00566739"/>
    <w:rsid w:val="005700D2"/>
    <w:rsid w:val="005903C5"/>
    <w:rsid w:val="0059363B"/>
    <w:rsid w:val="00597079"/>
    <w:rsid w:val="00597764"/>
    <w:rsid w:val="005B22D1"/>
    <w:rsid w:val="005B51E1"/>
    <w:rsid w:val="005D2097"/>
    <w:rsid w:val="005E6BA7"/>
    <w:rsid w:val="005F1359"/>
    <w:rsid w:val="005F3436"/>
    <w:rsid w:val="006111DB"/>
    <w:rsid w:val="00623996"/>
    <w:rsid w:val="00637F56"/>
    <w:rsid w:val="00643BBB"/>
    <w:rsid w:val="00652D6B"/>
    <w:rsid w:val="00673989"/>
    <w:rsid w:val="00675B8D"/>
    <w:rsid w:val="006937F1"/>
    <w:rsid w:val="006A0FB4"/>
    <w:rsid w:val="006C2E8A"/>
    <w:rsid w:val="006C3DE0"/>
    <w:rsid w:val="006E05D8"/>
    <w:rsid w:val="00705648"/>
    <w:rsid w:val="0071738A"/>
    <w:rsid w:val="007230A5"/>
    <w:rsid w:val="007368C8"/>
    <w:rsid w:val="007412C3"/>
    <w:rsid w:val="00752906"/>
    <w:rsid w:val="00773DAD"/>
    <w:rsid w:val="00781A90"/>
    <w:rsid w:val="00792B81"/>
    <w:rsid w:val="007A3363"/>
    <w:rsid w:val="007B23FF"/>
    <w:rsid w:val="007B2CE1"/>
    <w:rsid w:val="007B3E16"/>
    <w:rsid w:val="007B6E71"/>
    <w:rsid w:val="007B7264"/>
    <w:rsid w:val="007C5684"/>
    <w:rsid w:val="007E2DB6"/>
    <w:rsid w:val="007F0B29"/>
    <w:rsid w:val="007F4C12"/>
    <w:rsid w:val="00801996"/>
    <w:rsid w:val="008020E1"/>
    <w:rsid w:val="00812554"/>
    <w:rsid w:val="00812AF1"/>
    <w:rsid w:val="00820CC5"/>
    <w:rsid w:val="00826E09"/>
    <w:rsid w:val="008470C0"/>
    <w:rsid w:val="0085102B"/>
    <w:rsid w:val="00855305"/>
    <w:rsid w:val="008554FE"/>
    <w:rsid w:val="0086142F"/>
    <w:rsid w:val="008672BC"/>
    <w:rsid w:val="00873E6C"/>
    <w:rsid w:val="00880D5A"/>
    <w:rsid w:val="00884EC0"/>
    <w:rsid w:val="00897747"/>
    <w:rsid w:val="008A19B0"/>
    <w:rsid w:val="008A2230"/>
    <w:rsid w:val="008A2A76"/>
    <w:rsid w:val="008A3EBC"/>
    <w:rsid w:val="008A4B4B"/>
    <w:rsid w:val="008B7AE7"/>
    <w:rsid w:val="008C3AFC"/>
    <w:rsid w:val="008C683F"/>
    <w:rsid w:val="008C7B49"/>
    <w:rsid w:val="008D66E1"/>
    <w:rsid w:val="008E3BA2"/>
    <w:rsid w:val="008E61E7"/>
    <w:rsid w:val="008E6AF9"/>
    <w:rsid w:val="008F1A77"/>
    <w:rsid w:val="00904129"/>
    <w:rsid w:val="009106C3"/>
    <w:rsid w:val="009204BD"/>
    <w:rsid w:val="00940881"/>
    <w:rsid w:val="00951DAE"/>
    <w:rsid w:val="009621E1"/>
    <w:rsid w:val="0097083D"/>
    <w:rsid w:val="00972AA0"/>
    <w:rsid w:val="009805DF"/>
    <w:rsid w:val="00990FF6"/>
    <w:rsid w:val="0099201F"/>
    <w:rsid w:val="00994BDD"/>
    <w:rsid w:val="00995317"/>
    <w:rsid w:val="00995B09"/>
    <w:rsid w:val="009A2646"/>
    <w:rsid w:val="009A776F"/>
    <w:rsid w:val="009A792C"/>
    <w:rsid w:val="009B619C"/>
    <w:rsid w:val="009E1160"/>
    <w:rsid w:val="009E2753"/>
    <w:rsid w:val="009F2AFA"/>
    <w:rsid w:val="009F4579"/>
    <w:rsid w:val="009F6EAA"/>
    <w:rsid w:val="00A01FAF"/>
    <w:rsid w:val="00A02072"/>
    <w:rsid w:val="00A02DE3"/>
    <w:rsid w:val="00A176BA"/>
    <w:rsid w:val="00A21A0C"/>
    <w:rsid w:val="00A26E47"/>
    <w:rsid w:val="00A27EF0"/>
    <w:rsid w:val="00A32DE0"/>
    <w:rsid w:val="00A353EB"/>
    <w:rsid w:val="00A4001F"/>
    <w:rsid w:val="00A510D8"/>
    <w:rsid w:val="00A536A0"/>
    <w:rsid w:val="00A5547A"/>
    <w:rsid w:val="00A557A7"/>
    <w:rsid w:val="00A947AA"/>
    <w:rsid w:val="00A9787F"/>
    <w:rsid w:val="00AB060C"/>
    <w:rsid w:val="00AB21F4"/>
    <w:rsid w:val="00AB737D"/>
    <w:rsid w:val="00AD6F9A"/>
    <w:rsid w:val="00B135CF"/>
    <w:rsid w:val="00B25E22"/>
    <w:rsid w:val="00B3416B"/>
    <w:rsid w:val="00B35FE7"/>
    <w:rsid w:val="00B54DD6"/>
    <w:rsid w:val="00B733B3"/>
    <w:rsid w:val="00B8228A"/>
    <w:rsid w:val="00BB4AE9"/>
    <w:rsid w:val="00BC5802"/>
    <w:rsid w:val="00BE00A9"/>
    <w:rsid w:val="00C04079"/>
    <w:rsid w:val="00C1655D"/>
    <w:rsid w:val="00C25BA9"/>
    <w:rsid w:val="00C33CB5"/>
    <w:rsid w:val="00C54DA7"/>
    <w:rsid w:val="00C60F79"/>
    <w:rsid w:val="00C70EFB"/>
    <w:rsid w:val="00C72C2D"/>
    <w:rsid w:val="00CA508C"/>
    <w:rsid w:val="00CA6DDE"/>
    <w:rsid w:val="00CA70DA"/>
    <w:rsid w:val="00CC17B7"/>
    <w:rsid w:val="00CC4B50"/>
    <w:rsid w:val="00CD2FFA"/>
    <w:rsid w:val="00CD4847"/>
    <w:rsid w:val="00CE5AF9"/>
    <w:rsid w:val="00D003B0"/>
    <w:rsid w:val="00D078CF"/>
    <w:rsid w:val="00D11265"/>
    <w:rsid w:val="00D23778"/>
    <w:rsid w:val="00D24D68"/>
    <w:rsid w:val="00D36746"/>
    <w:rsid w:val="00D40C7B"/>
    <w:rsid w:val="00D51EB2"/>
    <w:rsid w:val="00D85CBA"/>
    <w:rsid w:val="00D9052B"/>
    <w:rsid w:val="00D93A85"/>
    <w:rsid w:val="00DA4734"/>
    <w:rsid w:val="00DC6789"/>
    <w:rsid w:val="00DD30E2"/>
    <w:rsid w:val="00DE04CB"/>
    <w:rsid w:val="00DF2C36"/>
    <w:rsid w:val="00DF3334"/>
    <w:rsid w:val="00DF4257"/>
    <w:rsid w:val="00DF724A"/>
    <w:rsid w:val="00E01329"/>
    <w:rsid w:val="00E157E7"/>
    <w:rsid w:val="00E24D53"/>
    <w:rsid w:val="00E41D45"/>
    <w:rsid w:val="00E4415E"/>
    <w:rsid w:val="00E45BAB"/>
    <w:rsid w:val="00E63521"/>
    <w:rsid w:val="00E65A8F"/>
    <w:rsid w:val="00E676C9"/>
    <w:rsid w:val="00E70B2D"/>
    <w:rsid w:val="00E74AD9"/>
    <w:rsid w:val="00E93707"/>
    <w:rsid w:val="00EA15D2"/>
    <w:rsid w:val="00EB3D8E"/>
    <w:rsid w:val="00EB3F3A"/>
    <w:rsid w:val="00EB7EAD"/>
    <w:rsid w:val="00EC1762"/>
    <w:rsid w:val="00EC32FA"/>
    <w:rsid w:val="00EC52A4"/>
    <w:rsid w:val="00EE7052"/>
    <w:rsid w:val="00EF1033"/>
    <w:rsid w:val="00EF4033"/>
    <w:rsid w:val="00F01943"/>
    <w:rsid w:val="00F12B6F"/>
    <w:rsid w:val="00F130FE"/>
    <w:rsid w:val="00F213AD"/>
    <w:rsid w:val="00F33703"/>
    <w:rsid w:val="00F34A58"/>
    <w:rsid w:val="00F46AAC"/>
    <w:rsid w:val="00F50C22"/>
    <w:rsid w:val="00F63840"/>
    <w:rsid w:val="00F703D9"/>
    <w:rsid w:val="00F84B39"/>
    <w:rsid w:val="00FA3CA3"/>
    <w:rsid w:val="00FA6E02"/>
    <w:rsid w:val="00FB757C"/>
    <w:rsid w:val="00FC7610"/>
    <w:rsid w:val="00FC7E7D"/>
    <w:rsid w:val="00FD09EF"/>
    <w:rsid w:val="00FD285F"/>
    <w:rsid w:val="00FD7C1D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614C6"/>
  <w15:chartTrackingRefBased/>
  <w15:docId w15:val="{4B020548-A1C4-4D57-9CC0-75AAA701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sp">
    <w:name w:val="tt_s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">
    <w:name w:val="pb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d">
    <w:name w:val="md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AE9"/>
  </w:style>
  <w:style w:type="paragraph" w:styleId="Footer">
    <w:name w:val="footer"/>
    <w:basedOn w:val="Normal"/>
    <w:link w:val="Foot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AE9"/>
  </w:style>
  <w:style w:type="paragraph" w:styleId="BalloonText">
    <w:name w:val="Balloon Text"/>
    <w:basedOn w:val="Normal"/>
    <w:link w:val="BalloonTextChar"/>
    <w:uiPriority w:val="99"/>
    <w:semiHidden/>
    <w:unhideWhenUsed/>
    <w:rsid w:val="00D8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CB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5BA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298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298B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9F4579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1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3962</Words>
  <Characters>22585</Characters>
  <Application>Microsoft Office Word</Application>
  <DocSecurity>0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2</cp:revision>
  <cp:lastPrinted>2023-11-26T14:02:00Z</cp:lastPrinted>
  <dcterms:created xsi:type="dcterms:W3CDTF">2023-11-30T12:34:00Z</dcterms:created>
  <dcterms:modified xsi:type="dcterms:W3CDTF">2023-11-30T12:34:00Z</dcterms:modified>
</cp:coreProperties>
</file>