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C5" w:rsidRPr="00597764" w:rsidRDefault="00820CC5" w:rsidP="00820CC5">
      <w:pPr>
        <w:pStyle w:val="tt"/>
        <w:spacing w:before="0" w:beforeAutospacing="0" w:after="0" w:afterAutospacing="0"/>
        <w:jc w:val="right"/>
        <w:rPr>
          <w:bCs/>
          <w:noProof/>
          <w:sz w:val="28"/>
          <w:szCs w:val="28"/>
          <w:lang w:val="ro-RO"/>
        </w:rPr>
      </w:pPr>
      <w:r w:rsidRPr="00597764">
        <w:rPr>
          <w:bCs/>
          <w:noProof/>
          <w:sz w:val="28"/>
          <w:szCs w:val="28"/>
          <w:lang w:val="ro-RO"/>
        </w:rPr>
        <w:t>Перевод</w:t>
      </w:r>
    </w:p>
    <w:p w:rsidR="00820CC5" w:rsidRPr="00597764" w:rsidRDefault="00820CC5" w:rsidP="00820CC5">
      <w:pPr>
        <w:pStyle w:val="tt"/>
        <w:spacing w:before="0" w:beforeAutospacing="0" w:after="0" w:afterAutospacing="0"/>
        <w:jc w:val="right"/>
        <w:rPr>
          <w:bCs/>
          <w:noProof/>
          <w:sz w:val="28"/>
          <w:szCs w:val="28"/>
          <w:lang w:val="ro-RO"/>
        </w:rPr>
      </w:pPr>
      <w:r w:rsidRPr="00597764">
        <w:rPr>
          <w:bCs/>
          <w:noProof/>
          <w:sz w:val="28"/>
          <w:szCs w:val="28"/>
          <w:lang w:val="ro-RO"/>
        </w:rPr>
        <w:t>Проект</w:t>
      </w:r>
    </w:p>
    <w:p w:rsidR="00820CC5" w:rsidRPr="00597764" w:rsidRDefault="00820CC5" w:rsidP="002C0582">
      <w:pPr>
        <w:pStyle w:val="tt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</w:p>
    <w:p w:rsidR="002C0582" w:rsidRPr="00597764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З А К О Н</w:t>
      </w:r>
    </w:p>
    <w:p w:rsidR="002C0582" w:rsidRPr="00597764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о государственном бюджете на 202</w:t>
      </w:r>
      <w:r w:rsidR="00AF65E1">
        <w:rPr>
          <w:b/>
          <w:bCs/>
          <w:noProof/>
          <w:sz w:val="28"/>
          <w:szCs w:val="28"/>
          <w:lang w:val="ro-RO"/>
        </w:rPr>
        <w:t>5</w:t>
      </w:r>
      <w:r w:rsidRPr="00597764">
        <w:rPr>
          <w:b/>
          <w:bCs/>
          <w:noProof/>
          <w:sz w:val="28"/>
          <w:szCs w:val="28"/>
          <w:lang w:val="ro-RO"/>
        </w:rPr>
        <w:t xml:space="preserve"> год</w:t>
      </w:r>
    </w:p>
    <w:p w:rsidR="002C0582" w:rsidRPr="00597764" w:rsidRDefault="002C0582" w:rsidP="002C0582">
      <w:pPr>
        <w:pStyle w:val="ttsp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 </w:t>
      </w:r>
    </w:p>
    <w:p w:rsidR="002C0582" w:rsidRPr="00597764" w:rsidRDefault="002C0582" w:rsidP="002C0582">
      <w:pPr>
        <w:pStyle w:val="cn"/>
        <w:spacing w:before="0" w:beforeAutospacing="0" w:after="0" w:afterAutospacing="0"/>
        <w:jc w:val="center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 </w:t>
      </w:r>
    </w:p>
    <w:p w:rsidR="002C0582" w:rsidRPr="00597764" w:rsidRDefault="002C0582" w:rsidP="002C0582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Парламент принимает настоящий органический закон.</w:t>
      </w:r>
    </w:p>
    <w:p w:rsidR="002C0582" w:rsidRPr="00597764" w:rsidRDefault="002C0582" w:rsidP="002C0582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 </w:t>
      </w: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Глава I</w:t>
      </w: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ОБЩИЕ ПОЛОЖЕНИЯ</w:t>
      </w:r>
    </w:p>
    <w:p w:rsidR="003C6468" w:rsidRPr="00597764" w:rsidRDefault="002C0582" w:rsidP="009A2646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Ст.1.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(1) Государственный бюджет на 202</w:t>
      </w:r>
      <w:r w:rsidR="00311690">
        <w:rPr>
          <w:noProof/>
          <w:sz w:val="28"/>
          <w:szCs w:val="28"/>
          <w:lang w:val="ro-RO"/>
        </w:rPr>
        <w:t>5</w:t>
      </w:r>
      <w:r w:rsidR="003C6468" w:rsidRPr="00597764">
        <w:rPr>
          <w:noProof/>
          <w:sz w:val="28"/>
          <w:szCs w:val="28"/>
          <w:lang w:val="ro-RO"/>
        </w:rPr>
        <w:t xml:space="preserve"> год утверждается по доходам в сумме</w:t>
      </w:r>
      <w:r w:rsidR="00DE0040">
        <w:rPr>
          <w:noProof/>
          <w:sz w:val="28"/>
          <w:szCs w:val="28"/>
          <w:lang w:val="ro-RO"/>
        </w:rPr>
        <w:t xml:space="preserve"> </w:t>
      </w:r>
      <w:r w:rsidR="00DE0040">
        <w:rPr>
          <w:noProof/>
          <w:sz w:val="28"/>
          <w:szCs w:val="28"/>
          <w:lang w:val="ro-RO" w:eastAsia="en-GB"/>
        </w:rPr>
        <w:t xml:space="preserve">71553900,0 </w:t>
      </w:r>
      <w:r w:rsidR="003C6468" w:rsidRPr="00DE0040">
        <w:rPr>
          <w:noProof/>
          <w:sz w:val="28"/>
          <w:szCs w:val="28"/>
          <w:lang w:val="ro-RO"/>
        </w:rPr>
        <w:t>тысячи леев</w:t>
      </w:r>
      <w:r w:rsidR="003C6468" w:rsidRPr="00597764">
        <w:rPr>
          <w:noProof/>
          <w:sz w:val="28"/>
          <w:szCs w:val="28"/>
          <w:lang w:val="ro-RO"/>
        </w:rPr>
        <w:t xml:space="preserve"> и по расходам в сумме </w:t>
      </w:r>
      <w:r w:rsidR="00DE0040" w:rsidRPr="003F3592">
        <w:rPr>
          <w:noProof/>
          <w:sz w:val="28"/>
          <w:szCs w:val="28"/>
          <w:lang w:val="ro-RO" w:eastAsia="en-GB"/>
        </w:rPr>
        <w:t xml:space="preserve">85447900,0 </w:t>
      </w:r>
      <w:r w:rsidR="00311690">
        <w:rPr>
          <w:noProof/>
          <w:sz w:val="28"/>
          <w:szCs w:val="28"/>
          <w:lang w:val="ro-RO"/>
        </w:rPr>
        <w:t xml:space="preserve">                 </w:t>
      </w:r>
      <w:r w:rsidR="00521F1D" w:rsidRPr="00597764">
        <w:rPr>
          <w:noProof/>
          <w:sz w:val="28"/>
          <w:szCs w:val="28"/>
          <w:lang w:val="ro-RO"/>
        </w:rPr>
        <w:t xml:space="preserve">                                              </w:t>
      </w:r>
      <w:r w:rsidR="00B3416B" w:rsidRPr="00597764">
        <w:rPr>
          <w:noProof/>
          <w:sz w:val="28"/>
          <w:szCs w:val="28"/>
          <w:lang w:val="ro-RO"/>
        </w:rPr>
        <w:t xml:space="preserve"> </w:t>
      </w:r>
      <w:r w:rsidR="00271558" w:rsidRPr="00597764">
        <w:rPr>
          <w:noProof/>
          <w:sz w:val="28"/>
          <w:szCs w:val="28"/>
          <w:lang w:val="ro-RO"/>
        </w:rPr>
        <w:t xml:space="preserve">                </w:t>
      </w:r>
      <w:r w:rsidR="003C6468" w:rsidRPr="00DE0040">
        <w:rPr>
          <w:noProof/>
          <w:sz w:val="28"/>
          <w:szCs w:val="28"/>
          <w:lang w:val="ro-RO"/>
        </w:rPr>
        <w:t>тысячи леев, с</w:t>
      </w:r>
      <w:r w:rsidR="003C6468" w:rsidRPr="00597764">
        <w:rPr>
          <w:noProof/>
          <w:sz w:val="28"/>
          <w:szCs w:val="28"/>
          <w:lang w:val="ro-RO"/>
        </w:rPr>
        <w:t xml:space="preserve"> дефицитом в сумме </w:t>
      </w:r>
      <w:r w:rsidR="00CD5634" w:rsidRPr="003F3592">
        <w:rPr>
          <w:noProof/>
          <w:sz w:val="28"/>
          <w:szCs w:val="28"/>
          <w:lang w:val="ro-RO" w:eastAsia="en-GB"/>
        </w:rPr>
        <w:t>13894000,0</w:t>
      </w:r>
      <w:r w:rsidR="00311690">
        <w:rPr>
          <w:noProof/>
          <w:sz w:val="28"/>
          <w:szCs w:val="28"/>
          <w:lang w:val="ro-RO"/>
        </w:rPr>
        <w:t xml:space="preserve"> </w:t>
      </w:r>
      <w:r w:rsidR="003C6468" w:rsidRPr="00CD5634">
        <w:rPr>
          <w:noProof/>
          <w:sz w:val="28"/>
          <w:szCs w:val="28"/>
          <w:lang w:val="ro-RO"/>
        </w:rPr>
        <w:t>тысячи леев.</w:t>
      </w:r>
    </w:p>
    <w:p w:rsidR="003C6468" w:rsidRPr="00597764" w:rsidRDefault="003C6468" w:rsidP="009A2646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(2) Общие показатели и источники финансирования государственного бюджета представлены в приложении 1.</w:t>
      </w:r>
    </w:p>
    <w:p w:rsidR="003C6468" w:rsidRPr="00597764" w:rsidRDefault="003C6468" w:rsidP="009A2646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(3) Состав доходов государственного бюджета и источники финансирования бюджетного сальдо представлены в приложении 2.</w:t>
      </w:r>
    </w:p>
    <w:p w:rsidR="003C6468" w:rsidRPr="00597764" w:rsidRDefault="003C6468" w:rsidP="009A2646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(4) Бюджеты органов, финансируемых из государственного бюджета, по расходам и ресурсам представлены в приложении 3.</w:t>
      </w:r>
    </w:p>
    <w:p w:rsidR="003C6468" w:rsidRPr="00597764" w:rsidRDefault="003C6468" w:rsidP="009A2646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(5) Расходы государственного бюджета согласно функциональной классификации представлены в приложении 4.</w:t>
      </w:r>
    </w:p>
    <w:p w:rsidR="002C0582" w:rsidRPr="00597764" w:rsidRDefault="003C6468" w:rsidP="003C6468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noProof/>
          <w:sz w:val="28"/>
          <w:szCs w:val="28"/>
          <w:lang w:val="ro-RO"/>
        </w:rPr>
        <w:t>(6) Объем расходов на персонал по центральным органам публичной власти представлен в приложении 5.</w:t>
      </w:r>
      <w:r w:rsidR="002C0582" w:rsidRPr="00597764">
        <w:rPr>
          <w:noProof/>
          <w:sz w:val="28"/>
          <w:szCs w:val="28"/>
          <w:lang w:val="ro-RO"/>
        </w:rPr>
        <w:t> </w:t>
      </w:r>
    </w:p>
    <w:p w:rsidR="003C6468" w:rsidRPr="00597764" w:rsidRDefault="003C6468" w:rsidP="003C6468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ro-RO"/>
        </w:rPr>
      </w:pP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Глава II</w:t>
      </w:r>
    </w:p>
    <w:p w:rsidR="002C0582" w:rsidRPr="00597764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СПЕЦИАЛЬНЫЕ ПОЛОЖЕНИЯ</w:t>
      </w:r>
    </w:p>
    <w:p w:rsidR="003C6468" w:rsidRPr="00597764" w:rsidRDefault="002C0582" w:rsidP="000F5F13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Ст.2.</w:t>
      </w:r>
      <w:r w:rsidRPr="00597764">
        <w:rPr>
          <w:noProof/>
          <w:sz w:val="28"/>
          <w:szCs w:val="28"/>
          <w:lang w:val="ro-RO"/>
        </w:rPr>
        <w:t xml:space="preserve"> </w:t>
      </w:r>
      <w:r w:rsidR="003C6468" w:rsidRPr="00597764">
        <w:rPr>
          <w:noProof/>
          <w:sz w:val="28"/>
          <w:szCs w:val="28"/>
          <w:lang w:val="ro-RO"/>
        </w:rPr>
        <w:t>В бюджетах отдельных бюджетных органов/учреждений согласно сферам компетенции утверждаются ассигнования для специальных целей следующим образом:</w:t>
      </w:r>
    </w:p>
    <w:p w:rsidR="00503F58" w:rsidRPr="00D32AF9" w:rsidRDefault="003C6468" w:rsidP="00D32AF9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noProof/>
          <w:sz w:val="28"/>
          <w:szCs w:val="28"/>
          <w:lang w:val="ro-RO"/>
        </w:rPr>
        <w:t xml:space="preserve">a) </w:t>
      </w:r>
      <w:r w:rsidR="00D32AF9" w:rsidRPr="00D32AF9">
        <w:rPr>
          <w:noProof/>
          <w:sz w:val="28"/>
          <w:szCs w:val="28"/>
        </w:rPr>
        <w:t xml:space="preserve">для дорожного фонда – в сумме </w:t>
      </w:r>
      <w:r w:rsidR="00D32AF9" w:rsidRPr="00157932">
        <w:rPr>
          <w:noProof/>
          <w:sz w:val="28"/>
          <w:szCs w:val="28"/>
          <w:lang w:val="ro-RO" w:eastAsia="en-GB"/>
        </w:rPr>
        <w:t xml:space="preserve">1698156,0 </w:t>
      </w:r>
      <w:r w:rsidR="00D32AF9" w:rsidRPr="00D32AF9">
        <w:rPr>
          <w:noProof/>
          <w:sz w:val="28"/>
          <w:szCs w:val="28"/>
        </w:rPr>
        <w:t xml:space="preserve">тысячи леев. Годовые отчисления от общего объема акцизов на нефтепродукты, за исключением сжиженного газа, не должны превышать </w:t>
      </w:r>
      <w:r w:rsidR="00D32AF9" w:rsidRPr="00157932">
        <w:rPr>
          <w:noProof/>
          <w:sz w:val="28"/>
          <w:szCs w:val="28"/>
          <w:lang w:val="ro-RO" w:eastAsia="en-GB"/>
        </w:rPr>
        <w:t>53,95</w:t>
      </w:r>
      <w:r w:rsidR="00D32AF9">
        <w:rPr>
          <w:noProof/>
          <w:sz w:val="28"/>
          <w:szCs w:val="28"/>
          <w:lang w:val="ro-RO" w:eastAsia="en-GB"/>
        </w:rPr>
        <w:t xml:space="preserve"> </w:t>
      </w:r>
      <w:r w:rsidR="00D32AF9" w:rsidRPr="00D32AF9">
        <w:rPr>
          <w:noProof/>
          <w:sz w:val="28"/>
          <w:szCs w:val="28"/>
        </w:rPr>
        <w:t>процента;</w:t>
      </w:r>
    </w:p>
    <w:p w:rsidR="003E599A" w:rsidRDefault="00CD5634" w:rsidP="003E599A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b</w:t>
      </w:r>
      <w:r w:rsidR="00503F58" w:rsidRPr="00503F58">
        <w:rPr>
          <w:noProof/>
          <w:sz w:val="28"/>
          <w:szCs w:val="28"/>
        </w:rPr>
        <w:t xml:space="preserve">) </w:t>
      </w:r>
      <w:r w:rsidR="00BC2DC1" w:rsidRPr="00BC2DC1">
        <w:rPr>
          <w:noProof/>
          <w:sz w:val="28"/>
          <w:szCs w:val="28"/>
        </w:rPr>
        <w:t>для Национального фонда развития сельского хозяйства и сельской местности – в сумме</w:t>
      </w:r>
      <w:r w:rsidR="00BC2DC1">
        <w:rPr>
          <w:noProof/>
          <w:sz w:val="28"/>
          <w:szCs w:val="28"/>
          <w:lang w:val="ro-RO"/>
        </w:rPr>
        <w:t xml:space="preserve"> </w:t>
      </w:r>
      <w:r w:rsidR="00BC2DC1" w:rsidRPr="00BC2DC1">
        <w:rPr>
          <w:noProof/>
          <w:sz w:val="28"/>
          <w:szCs w:val="28"/>
          <w:lang w:val="ro-RO"/>
        </w:rPr>
        <w:t xml:space="preserve">1700000,0 </w:t>
      </w:r>
      <w:r w:rsidR="00BC2DC1" w:rsidRPr="00BC2DC1">
        <w:rPr>
          <w:noProof/>
          <w:sz w:val="28"/>
          <w:szCs w:val="28"/>
        </w:rPr>
        <w:t>тысячи леев</w:t>
      </w:r>
      <w:r w:rsidR="00C75870">
        <w:rPr>
          <w:noProof/>
          <w:sz w:val="28"/>
          <w:szCs w:val="28"/>
          <w:lang w:val="ro-RO"/>
        </w:rPr>
        <w:t xml:space="preserve">, </w:t>
      </w:r>
      <w:r w:rsidR="003E599A" w:rsidRPr="00E46F29">
        <w:rPr>
          <w:noProof/>
          <w:sz w:val="28"/>
          <w:szCs w:val="28"/>
        </w:rPr>
        <w:t>из которых</w:t>
      </w:r>
      <w:r w:rsidR="003E599A" w:rsidRPr="003E599A">
        <w:rPr>
          <w:noProof/>
          <w:sz w:val="28"/>
          <w:szCs w:val="28"/>
        </w:rPr>
        <w:t xml:space="preserve"> 50 000,00 тысяч</w:t>
      </w:r>
      <w:r w:rsidR="003E599A" w:rsidRPr="00BC2DC1">
        <w:rPr>
          <w:noProof/>
          <w:sz w:val="28"/>
          <w:szCs w:val="28"/>
        </w:rPr>
        <w:t>и</w:t>
      </w:r>
      <w:r w:rsidR="003E599A" w:rsidRPr="003E599A">
        <w:rPr>
          <w:noProof/>
          <w:sz w:val="28"/>
          <w:szCs w:val="28"/>
        </w:rPr>
        <w:t xml:space="preserve"> леев </w:t>
      </w:r>
      <w:r w:rsidR="003E599A" w:rsidRPr="00E46F29">
        <w:rPr>
          <w:noProof/>
          <w:sz w:val="28"/>
          <w:szCs w:val="28"/>
        </w:rPr>
        <w:t>для</w:t>
      </w:r>
      <w:r w:rsidR="003E599A" w:rsidRPr="003E599A">
        <w:rPr>
          <w:noProof/>
          <w:sz w:val="28"/>
          <w:szCs w:val="28"/>
        </w:rPr>
        <w:t xml:space="preserve"> </w:t>
      </w:r>
      <w:r w:rsidR="003C50A5" w:rsidRPr="00503F58">
        <w:rPr>
          <w:noProof/>
          <w:sz w:val="28"/>
          <w:szCs w:val="28"/>
        </w:rPr>
        <w:t xml:space="preserve">реализации мер по </w:t>
      </w:r>
      <w:r w:rsidR="003E599A" w:rsidRPr="003E599A">
        <w:rPr>
          <w:noProof/>
          <w:sz w:val="28"/>
          <w:szCs w:val="28"/>
        </w:rPr>
        <w:t>реструктуризации сельского хозяйства.</w:t>
      </w:r>
      <w:r w:rsidR="00964168" w:rsidRPr="00964168">
        <w:rPr>
          <w:noProof/>
          <w:sz w:val="28"/>
          <w:szCs w:val="28"/>
        </w:rPr>
        <w:t xml:space="preserve"> </w:t>
      </w:r>
      <w:r w:rsidR="00964168" w:rsidRPr="00BC2DC1">
        <w:rPr>
          <w:noProof/>
          <w:sz w:val="28"/>
          <w:szCs w:val="28"/>
        </w:rPr>
        <w:t>Распределение этих ассигнований осуществляется в установленном Правительством порядке;</w:t>
      </w:r>
    </w:p>
    <w:p w:rsidR="000A1F55" w:rsidRDefault="000A1F55" w:rsidP="000A1F5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>c)</w:t>
      </w:r>
      <w:r w:rsidRPr="000A1F55">
        <w:rPr>
          <w:noProof/>
          <w:sz w:val="28"/>
          <w:szCs w:val="28"/>
        </w:rPr>
        <w:t xml:space="preserve"> </w:t>
      </w:r>
      <w:r w:rsidRPr="00503F58">
        <w:rPr>
          <w:noProof/>
          <w:sz w:val="28"/>
          <w:szCs w:val="28"/>
        </w:rPr>
        <w:t xml:space="preserve">для Фонда винограда и вина – в сумме </w:t>
      </w:r>
      <w:r w:rsidRPr="000A1F55">
        <w:rPr>
          <w:noProof/>
          <w:sz w:val="28"/>
          <w:szCs w:val="28"/>
          <w:lang w:val="ro-RO"/>
        </w:rPr>
        <w:t>52204,9</w:t>
      </w:r>
      <w:r>
        <w:rPr>
          <w:noProof/>
          <w:sz w:val="28"/>
          <w:szCs w:val="28"/>
          <w:lang w:val="ro-RO"/>
        </w:rPr>
        <w:t xml:space="preserve"> </w:t>
      </w:r>
      <w:r w:rsidRPr="000A1F55">
        <w:rPr>
          <w:noProof/>
          <w:sz w:val="28"/>
          <w:szCs w:val="28"/>
        </w:rPr>
        <w:t>тысячи леев</w:t>
      </w:r>
      <w:r w:rsidRPr="00503F58">
        <w:rPr>
          <w:noProof/>
          <w:sz w:val="28"/>
          <w:szCs w:val="28"/>
        </w:rPr>
        <w:t xml:space="preserve">, из которых </w:t>
      </w:r>
      <w:r>
        <w:rPr>
          <w:noProof/>
          <w:sz w:val="28"/>
          <w:szCs w:val="28"/>
          <w:lang w:val="ro-RO"/>
        </w:rPr>
        <w:t xml:space="preserve">       </w:t>
      </w:r>
      <w:r w:rsidR="00157C72" w:rsidRPr="00157C72">
        <w:rPr>
          <w:noProof/>
          <w:sz w:val="28"/>
          <w:szCs w:val="28"/>
          <w:lang w:val="ro-RO"/>
        </w:rPr>
        <w:t xml:space="preserve">28704,9 </w:t>
      </w:r>
      <w:r w:rsidRPr="00157C72">
        <w:rPr>
          <w:noProof/>
          <w:sz w:val="28"/>
          <w:szCs w:val="28"/>
        </w:rPr>
        <w:t>тысячи леев из</w:t>
      </w:r>
      <w:r w:rsidRPr="00503F58">
        <w:rPr>
          <w:noProof/>
          <w:sz w:val="28"/>
          <w:szCs w:val="28"/>
        </w:rPr>
        <w:t xml:space="preserve"> Национального фонда развития сельского хозяйства и сельской местности;</w:t>
      </w:r>
    </w:p>
    <w:p w:rsidR="003C50A5" w:rsidRDefault="0018187E" w:rsidP="003C50A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lastRenderedPageBreak/>
        <w:t>d</w:t>
      </w:r>
      <w:r w:rsidRPr="00503F58">
        <w:rPr>
          <w:noProof/>
          <w:sz w:val="28"/>
          <w:szCs w:val="28"/>
        </w:rPr>
        <w:t xml:space="preserve">) для Фонда снижения энергетической уязвимости – в сумме </w:t>
      </w:r>
      <w:r>
        <w:rPr>
          <w:noProof/>
          <w:sz w:val="28"/>
          <w:szCs w:val="28"/>
          <w:lang w:val="ro-RO"/>
        </w:rPr>
        <w:t xml:space="preserve">                      </w:t>
      </w:r>
      <w:r w:rsidR="00BE1803" w:rsidRPr="00BE1803">
        <w:rPr>
          <w:noProof/>
          <w:sz w:val="28"/>
          <w:szCs w:val="28"/>
          <w:lang w:val="ro-RO"/>
        </w:rPr>
        <w:t xml:space="preserve">1524402,8 </w:t>
      </w:r>
      <w:r w:rsidRPr="0018187E">
        <w:rPr>
          <w:noProof/>
          <w:sz w:val="28"/>
          <w:szCs w:val="28"/>
        </w:rPr>
        <w:t>тысячи леев;</w:t>
      </w:r>
    </w:p>
    <w:p w:rsidR="00A527B4" w:rsidRDefault="006E4A60" w:rsidP="00A527B4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e</w:t>
      </w:r>
      <w:r w:rsidR="003C50A5" w:rsidRPr="00503F58">
        <w:rPr>
          <w:noProof/>
          <w:sz w:val="28"/>
          <w:szCs w:val="28"/>
        </w:rPr>
        <w:t xml:space="preserve">) для реализации мер по энергоэффективности в жилищном секторе – в сумме </w:t>
      </w:r>
      <w:r w:rsidR="002640AC" w:rsidRPr="00157932">
        <w:rPr>
          <w:noProof/>
          <w:sz w:val="28"/>
          <w:szCs w:val="28"/>
          <w:lang w:val="ro-RO" w:eastAsia="en-GB"/>
        </w:rPr>
        <w:t xml:space="preserve">312100,0 </w:t>
      </w:r>
      <w:r w:rsidR="003C50A5" w:rsidRPr="002640AC">
        <w:rPr>
          <w:noProof/>
          <w:sz w:val="28"/>
          <w:szCs w:val="28"/>
        </w:rPr>
        <w:t>тысячи леев, из</w:t>
      </w:r>
      <w:r w:rsidR="003C50A5" w:rsidRPr="00503F58">
        <w:rPr>
          <w:noProof/>
          <w:sz w:val="28"/>
          <w:szCs w:val="28"/>
        </w:rPr>
        <w:t xml:space="preserve"> которых</w:t>
      </w:r>
      <w:r w:rsidR="002640AC">
        <w:rPr>
          <w:noProof/>
          <w:sz w:val="28"/>
          <w:szCs w:val="28"/>
          <w:lang w:val="ro-RO"/>
        </w:rPr>
        <w:t xml:space="preserve"> </w:t>
      </w:r>
      <w:r w:rsidR="002640AC" w:rsidRPr="00157932">
        <w:rPr>
          <w:noProof/>
          <w:sz w:val="28"/>
          <w:szCs w:val="28"/>
          <w:lang w:val="ro-RO" w:eastAsia="en-GB"/>
        </w:rPr>
        <w:t>79200,0</w:t>
      </w:r>
      <w:r w:rsidR="002640AC">
        <w:rPr>
          <w:noProof/>
          <w:sz w:val="28"/>
          <w:szCs w:val="28"/>
          <w:lang w:val="ro-RO" w:eastAsia="en-GB"/>
        </w:rPr>
        <w:t xml:space="preserve"> </w:t>
      </w:r>
      <w:r w:rsidR="003C50A5" w:rsidRPr="002640AC">
        <w:rPr>
          <w:noProof/>
          <w:sz w:val="28"/>
          <w:szCs w:val="28"/>
        </w:rPr>
        <w:t>тысячи леев из</w:t>
      </w:r>
      <w:r w:rsidR="003C50A5" w:rsidRPr="00503F58">
        <w:rPr>
          <w:noProof/>
          <w:sz w:val="28"/>
          <w:szCs w:val="28"/>
        </w:rPr>
        <w:t xml:space="preserve"> Фонда снижения энергетической уязвимости;</w:t>
      </w:r>
    </w:p>
    <w:p w:rsidR="001E421D" w:rsidRDefault="00A527B4" w:rsidP="001E421D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f</w:t>
      </w:r>
      <w:r w:rsidRPr="00503F58">
        <w:rPr>
          <w:noProof/>
          <w:sz w:val="28"/>
          <w:szCs w:val="28"/>
        </w:rPr>
        <w:t>) для Национального фонда регионального и местного развития – в сумме</w:t>
      </w:r>
      <w:r>
        <w:rPr>
          <w:noProof/>
          <w:sz w:val="28"/>
          <w:szCs w:val="28"/>
          <w:lang w:val="ro-RO"/>
        </w:rPr>
        <w:t xml:space="preserve"> </w:t>
      </w:r>
      <w:r w:rsidRPr="00A527B4">
        <w:rPr>
          <w:noProof/>
          <w:sz w:val="28"/>
          <w:szCs w:val="28"/>
          <w:lang w:val="ro-RO"/>
        </w:rPr>
        <w:t xml:space="preserve">701500,0 </w:t>
      </w:r>
      <w:r w:rsidRPr="00A527B4">
        <w:rPr>
          <w:noProof/>
          <w:sz w:val="28"/>
          <w:szCs w:val="28"/>
        </w:rPr>
        <w:t>тысячи леев;</w:t>
      </w:r>
    </w:p>
    <w:p w:rsidR="001E421D" w:rsidRDefault="001E421D" w:rsidP="001E421D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g</w:t>
      </w:r>
      <w:r w:rsidRPr="00503F58">
        <w:rPr>
          <w:noProof/>
          <w:sz w:val="28"/>
          <w:szCs w:val="28"/>
        </w:rPr>
        <w:t xml:space="preserve">) для Национального фонда окружающей среды – в сумме </w:t>
      </w:r>
      <w:r>
        <w:rPr>
          <w:noProof/>
          <w:sz w:val="28"/>
          <w:szCs w:val="28"/>
          <w:lang w:val="ro-RO"/>
        </w:rPr>
        <w:t xml:space="preserve">                         </w:t>
      </w:r>
      <w:r w:rsidR="0020030B" w:rsidRPr="0020030B">
        <w:rPr>
          <w:noProof/>
          <w:sz w:val="28"/>
          <w:szCs w:val="28"/>
          <w:lang w:val="ro-RO"/>
        </w:rPr>
        <w:t xml:space="preserve">175000,0 </w:t>
      </w:r>
      <w:r w:rsidRPr="0020030B">
        <w:rPr>
          <w:noProof/>
          <w:sz w:val="28"/>
          <w:szCs w:val="28"/>
        </w:rPr>
        <w:t>тысячи леев;</w:t>
      </w:r>
    </w:p>
    <w:p w:rsidR="009F7B7A" w:rsidRDefault="00E775F4" w:rsidP="009F7B7A">
      <w:pPr>
        <w:pStyle w:val="a3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h</w:t>
      </w:r>
      <w:r w:rsidR="0002720B" w:rsidRPr="0002720B">
        <w:rPr>
          <w:noProof/>
          <w:sz w:val="28"/>
          <w:szCs w:val="28"/>
        </w:rPr>
        <w:t xml:space="preserve">) для Фонда добровольного объединения населенных пунктов в сумме </w:t>
      </w:r>
      <w:r w:rsidR="0002720B" w:rsidRPr="0002720B">
        <w:rPr>
          <w:noProof/>
          <w:sz w:val="28"/>
          <w:szCs w:val="28"/>
          <w:lang w:val="ro-RO"/>
        </w:rPr>
        <w:t xml:space="preserve"> 91700,0 </w:t>
      </w:r>
      <w:r w:rsidR="0002720B" w:rsidRPr="0002720B">
        <w:rPr>
          <w:noProof/>
          <w:sz w:val="28"/>
          <w:szCs w:val="28"/>
        </w:rPr>
        <w:t>тысячи леев. Распределение этих ассигнований осуществляется в установленном Правительством порядке;</w:t>
      </w:r>
    </w:p>
    <w:p w:rsidR="002F53A4" w:rsidRDefault="009F7B7A" w:rsidP="002F53A4">
      <w:pPr>
        <w:pStyle w:val="a3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i</w:t>
      </w:r>
      <w:r w:rsidRPr="00503F58">
        <w:rPr>
          <w:noProof/>
          <w:sz w:val="28"/>
          <w:szCs w:val="28"/>
        </w:rPr>
        <w:t xml:space="preserve">) для Фонда поддержки населения – в сумме </w:t>
      </w:r>
      <w:r w:rsidRPr="009F7B7A">
        <w:rPr>
          <w:noProof/>
          <w:sz w:val="28"/>
          <w:szCs w:val="28"/>
          <w:lang w:val="ro-RO"/>
        </w:rPr>
        <w:t xml:space="preserve">3235,0 </w:t>
      </w:r>
      <w:r w:rsidRPr="009F7B7A">
        <w:rPr>
          <w:noProof/>
          <w:sz w:val="28"/>
          <w:szCs w:val="28"/>
        </w:rPr>
        <w:t>тысячи леев;</w:t>
      </w:r>
    </w:p>
    <w:p w:rsidR="00685D63" w:rsidRDefault="002F53A4" w:rsidP="00685D63">
      <w:pPr>
        <w:pStyle w:val="a3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j</w:t>
      </w:r>
      <w:r w:rsidRPr="00503F58">
        <w:rPr>
          <w:noProof/>
          <w:sz w:val="28"/>
          <w:szCs w:val="28"/>
        </w:rPr>
        <w:t>) на финансирование политических партий – в сумме</w:t>
      </w:r>
      <w:r>
        <w:rPr>
          <w:noProof/>
          <w:sz w:val="28"/>
          <w:szCs w:val="28"/>
          <w:lang w:val="ro-RO"/>
        </w:rPr>
        <w:t xml:space="preserve"> </w:t>
      </w:r>
      <w:r w:rsidRPr="002F53A4">
        <w:rPr>
          <w:noProof/>
          <w:sz w:val="28"/>
          <w:szCs w:val="28"/>
          <w:lang w:val="ro-RO"/>
        </w:rPr>
        <w:t xml:space="preserve">62151,4 </w:t>
      </w:r>
      <w:r>
        <w:rPr>
          <w:noProof/>
          <w:sz w:val="28"/>
          <w:szCs w:val="28"/>
          <w:lang w:val="ro-RO"/>
        </w:rPr>
        <w:t xml:space="preserve">             </w:t>
      </w:r>
      <w:r w:rsidRPr="002F53A4">
        <w:rPr>
          <w:noProof/>
          <w:sz w:val="28"/>
          <w:szCs w:val="28"/>
        </w:rPr>
        <w:t>тысячи леев;</w:t>
      </w:r>
    </w:p>
    <w:p w:rsidR="00BC2DC1" w:rsidRDefault="00293723" w:rsidP="00274458">
      <w:pPr>
        <w:pStyle w:val="a3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k</w:t>
      </w:r>
      <w:r w:rsidRPr="00293723">
        <w:rPr>
          <w:noProof/>
          <w:sz w:val="28"/>
          <w:szCs w:val="28"/>
        </w:rPr>
        <w:t>)</w:t>
      </w:r>
      <w:r w:rsidR="00685D63" w:rsidRPr="00503F58">
        <w:rPr>
          <w:noProof/>
          <w:sz w:val="28"/>
          <w:szCs w:val="28"/>
        </w:rPr>
        <w:t xml:space="preserve"> на финансирование капитальных вложений по бюджетным органам – в сумме </w:t>
      </w:r>
      <w:r w:rsidR="00025216" w:rsidRPr="00025216">
        <w:rPr>
          <w:noProof/>
          <w:sz w:val="28"/>
          <w:szCs w:val="28"/>
          <w:lang w:val="ro-RO"/>
        </w:rPr>
        <w:t xml:space="preserve">2208446,3 </w:t>
      </w:r>
      <w:r w:rsidR="00685D63" w:rsidRPr="00025216">
        <w:rPr>
          <w:noProof/>
          <w:sz w:val="28"/>
          <w:szCs w:val="28"/>
        </w:rPr>
        <w:t>тысячи леев, с распределением</w:t>
      </w:r>
      <w:r w:rsidR="00274458">
        <w:rPr>
          <w:noProof/>
          <w:sz w:val="28"/>
          <w:szCs w:val="28"/>
        </w:rPr>
        <w:t xml:space="preserve"> согласно приложению 6.</w:t>
      </w:r>
    </w:p>
    <w:p w:rsidR="003C6468" w:rsidRPr="00597764" w:rsidRDefault="002C0582" w:rsidP="00F50C22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Ст.3.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Утвердить в государственном бюджете ассигнования для:</w:t>
      </w:r>
    </w:p>
    <w:p w:rsidR="005A2797" w:rsidRPr="005A2797" w:rsidRDefault="003C6468" w:rsidP="005A2797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noProof/>
          <w:sz w:val="28"/>
          <w:szCs w:val="28"/>
          <w:lang w:val="ro-RO"/>
        </w:rPr>
        <w:t xml:space="preserve">a) </w:t>
      </w:r>
      <w:r w:rsidR="005A2797" w:rsidRPr="005A2797">
        <w:rPr>
          <w:noProof/>
          <w:sz w:val="28"/>
          <w:szCs w:val="28"/>
        </w:rPr>
        <w:t>уплаты взносов в международные организации, членом которых является Республика Молдова, – в сумме</w:t>
      </w:r>
      <w:r w:rsidR="009E4217">
        <w:rPr>
          <w:noProof/>
          <w:sz w:val="28"/>
          <w:szCs w:val="28"/>
          <w:lang w:val="ro-RO"/>
        </w:rPr>
        <w:t xml:space="preserve"> </w:t>
      </w:r>
      <w:r w:rsidR="009E4217" w:rsidRPr="009E4217">
        <w:rPr>
          <w:noProof/>
          <w:sz w:val="28"/>
          <w:szCs w:val="28"/>
          <w:lang w:val="ro-RO"/>
        </w:rPr>
        <w:t>54000,0</w:t>
      </w:r>
      <w:r w:rsidR="009E4217">
        <w:rPr>
          <w:noProof/>
          <w:sz w:val="28"/>
          <w:szCs w:val="28"/>
          <w:lang w:val="ro-RO"/>
        </w:rPr>
        <w:t xml:space="preserve"> </w:t>
      </w:r>
      <w:r w:rsidR="005A2797" w:rsidRPr="009E4217">
        <w:rPr>
          <w:noProof/>
          <w:sz w:val="28"/>
          <w:szCs w:val="28"/>
        </w:rPr>
        <w:t>тысячи леев,</w:t>
      </w:r>
      <w:r w:rsidR="005A2797" w:rsidRPr="005A2797">
        <w:rPr>
          <w:noProof/>
          <w:sz w:val="28"/>
          <w:szCs w:val="28"/>
        </w:rPr>
        <w:t xml:space="preserve"> для деятельности по реинтеграции страны – в сумме</w:t>
      </w:r>
      <w:r w:rsidR="009C0251">
        <w:rPr>
          <w:noProof/>
          <w:sz w:val="28"/>
          <w:szCs w:val="28"/>
          <w:lang w:val="ro-RO"/>
        </w:rPr>
        <w:t xml:space="preserve"> 15000,0 </w:t>
      </w:r>
      <w:r w:rsidR="005A2797" w:rsidRPr="009C0251">
        <w:rPr>
          <w:noProof/>
          <w:sz w:val="28"/>
          <w:szCs w:val="28"/>
        </w:rPr>
        <w:t>тысячи леев.</w:t>
      </w:r>
      <w:r w:rsidR="005A2797" w:rsidRPr="005A2797">
        <w:rPr>
          <w:noProof/>
          <w:sz w:val="28"/>
          <w:szCs w:val="28"/>
        </w:rPr>
        <w:t xml:space="preserve"> Распределение этих ассигнований осуществляется на основании постановлений Правительства;</w:t>
      </w:r>
    </w:p>
    <w:p w:rsidR="005A2797" w:rsidRPr="005A2797" w:rsidRDefault="005A2797" w:rsidP="00F20EC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A2797">
        <w:rPr>
          <w:noProof/>
          <w:sz w:val="28"/>
          <w:szCs w:val="28"/>
          <w:lang w:val="en-US"/>
        </w:rPr>
        <w:t>b</w:t>
      </w:r>
      <w:r w:rsidRPr="005A2797">
        <w:rPr>
          <w:noProof/>
          <w:sz w:val="28"/>
          <w:szCs w:val="28"/>
        </w:rPr>
        <w:t>) резервного фонда Правительства – в сумме</w:t>
      </w:r>
      <w:r w:rsidR="00094359">
        <w:rPr>
          <w:noProof/>
          <w:sz w:val="28"/>
          <w:szCs w:val="28"/>
          <w:lang w:val="ro-RO"/>
        </w:rPr>
        <w:t xml:space="preserve"> </w:t>
      </w:r>
      <w:r w:rsidRPr="005A2797">
        <w:rPr>
          <w:noProof/>
          <w:sz w:val="28"/>
          <w:szCs w:val="28"/>
        </w:rPr>
        <w:t xml:space="preserve"> </w:t>
      </w:r>
      <w:r w:rsidR="00094359" w:rsidRPr="00094359">
        <w:rPr>
          <w:noProof/>
          <w:sz w:val="28"/>
          <w:szCs w:val="28"/>
          <w:lang w:val="ro-RO"/>
        </w:rPr>
        <w:t>150000,0</w:t>
      </w:r>
      <w:r w:rsidRPr="005A2797">
        <w:rPr>
          <w:noProof/>
          <w:sz w:val="28"/>
          <w:szCs w:val="28"/>
        </w:rPr>
        <w:t xml:space="preserve"> </w:t>
      </w:r>
      <w:r w:rsidRPr="00094359">
        <w:rPr>
          <w:noProof/>
          <w:sz w:val="28"/>
          <w:szCs w:val="28"/>
        </w:rPr>
        <w:t>тысячи леев</w:t>
      </w:r>
      <w:r w:rsidRPr="005A2797">
        <w:rPr>
          <w:noProof/>
          <w:sz w:val="28"/>
          <w:szCs w:val="28"/>
        </w:rPr>
        <w:t xml:space="preserve"> и интервенционного фонда Правительства – в сумме </w:t>
      </w:r>
      <w:r w:rsidR="006A2117" w:rsidRPr="006A2117">
        <w:rPr>
          <w:noProof/>
          <w:sz w:val="28"/>
          <w:szCs w:val="28"/>
          <w:lang w:val="ro-RO"/>
        </w:rPr>
        <w:t xml:space="preserve">250000,0 </w:t>
      </w:r>
      <w:r w:rsidRPr="006A2117">
        <w:rPr>
          <w:noProof/>
          <w:sz w:val="28"/>
          <w:szCs w:val="28"/>
        </w:rPr>
        <w:t>тысячи леев;</w:t>
      </w:r>
    </w:p>
    <w:p w:rsidR="0002075C" w:rsidRDefault="005A2797" w:rsidP="00BF376B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A2797">
        <w:rPr>
          <w:noProof/>
          <w:sz w:val="28"/>
          <w:szCs w:val="28"/>
          <w:lang w:val="en-US"/>
        </w:rPr>
        <w:t>c</w:t>
      </w:r>
      <w:r w:rsidRPr="005A2797">
        <w:rPr>
          <w:noProof/>
          <w:sz w:val="28"/>
          <w:szCs w:val="28"/>
        </w:rPr>
        <w:t xml:space="preserve">) </w:t>
      </w:r>
      <w:r w:rsidR="00997767" w:rsidRPr="00997767">
        <w:rPr>
          <w:noProof/>
          <w:sz w:val="28"/>
          <w:szCs w:val="28"/>
        </w:rPr>
        <w:t>фонд</w:t>
      </w:r>
      <w:r w:rsidR="00997767" w:rsidRPr="005A2797">
        <w:rPr>
          <w:noProof/>
          <w:sz w:val="28"/>
          <w:szCs w:val="28"/>
        </w:rPr>
        <w:t>а</w:t>
      </w:r>
      <w:r w:rsidR="00997767" w:rsidRPr="00997767">
        <w:rPr>
          <w:noProof/>
          <w:sz w:val="28"/>
          <w:szCs w:val="28"/>
        </w:rPr>
        <w:t xml:space="preserve"> смягчения бюджетных рисков</w:t>
      </w:r>
      <w:r w:rsidR="00997767">
        <w:rPr>
          <w:noProof/>
          <w:sz w:val="28"/>
          <w:szCs w:val="28"/>
          <w:lang w:val="ro-RO"/>
        </w:rPr>
        <w:t xml:space="preserve"> </w:t>
      </w:r>
      <w:r w:rsidR="00997767" w:rsidRPr="005A2797">
        <w:rPr>
          <w:noProof/>
          <w:sz w:val="28"/>
          <w:szCs w:val="28"/>
        </w:rPr>
        <w:t>– в сумме</w:t>
      </w:r>
      <w:r w:rsidR="00997767">
        <w:rPr>
          <w:noProof/>
          <w:sz w:val="28"/>
          <w:szCs w:val="28"/>
          <w:lang w:val="ro-RO"/>
        </w:rPr>
        <w:t xml:space="preserve"> </w:t>
      </w:r>
      <w:r w:rsidR="00997767" w:rsidRPr="005A2797">
        <w:rPr>
          <w:noProof/>
          <w:sz w:val="28"/>
          <w:szCs w:val="28"/>
        </w:rPr>
        <w:t xml:space="preserve"> </w:t>
      </w:r>
      <w:r w:rsidR="00997767" w:rsidRPr="00157932">
        <w:rPr>
          <w:noProof/>
          <w:sz w:val="28"/>
          <w:szCs w:val="28"/>
          <w:lang w:val="ro-RO"/>
        </w:rPr>
        <w:t xml:space="preserve">600000,0 </w:t>
      </w:r>
      <w:r w:rsidR="00997767" w:rsidRPr="00094359">
        <w:rPr>
          <w:noProof/>
          <w:sz w:val="28"/>
          <w:szCs w:val="28"/>
        </w:rPr>
        <w:t>тысячи леев</w:t>
      </w:r>
      <w:r w:rsidR="00997767">
        <w:rPr>
          <w:noProof/>
          <w:sz w:val="28"/>
          <w:szCs w:val="28"/>
          <w:lang w:val="ro-RO"/>
        </w:rPr>
        <w:t>.</w:t>
      </w:r>
      <w:r w:rsidR="00997767" w:rsidRPr="00997767">
        <w:rPr>
          <w:noProof/>
          <w:sz w:val="28"/>
          <w:szCs w:val="28"/>
        </w:rPr>
        <w:t xml:space="preserve"> Распределение этих ассигнований по органам публичной власти осуществляется на основании постановлений Правительства</w:t>
      </w:r>
      <w:r w:rsidR="00D939DC" w:rsidRPr="005A2797">
        <w:rPr>
          <w:noProof/>
          <w:sz w:val="28"/>
          <w:szCs w:val="28"/>
        </w:rPr>
        <w:t>;</w:t>
      </w:r>
    </w:p>
    <w:p w:rsidR="005A2797" w:rsidRPr="005A2797" w:rsidRDefault="00BF376B" w:rsidP="00F20EC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d) </w:t>
      </w:r>
      <w:r w:rsidR="005A2797" w:rsidRPr="005A2797">
        <w:rPr>
          <w:noProof/>
          <w:sz w:val="28"/>
          <w:szCs w:val="28"/>
        </w:rPr>
        <w:t>поддержки программы "Диаспора дома преуспевает "</w:t>
      </w:r>
      <w:r w:rsidR="005A2797" w:rsidRPr="005A2797">
        <w:rPr>
          <w:noProof/>
          <w:sz w:val="28"/>
          <w:szCs w:val="28"/>
          <w:lang w:val="en-US"/>
        </w:rPr>
        <w:t>DAR</w:t>
      </w:r>
      <w:r w:rsidR="005A2797" w:rsidRPr="005A2797">
        <w:rPr>
          <w:noProof/>
          <w:sz w:val="28"/>
          <w:szCs w:val="28"/>
        </w:rPr>
        <w:t xml:space="preserve"> 1+3"" – в сумме</w:t>
      </w:r>
      <w:r>
        <w:rPr>
          <w:noProof/>
          <w:sz w:val="28"/>
          <w:szCs w:val="28"/>
          <w:lang w:val="ro-RO"/>
        </w:rPr>
        <w:t xml:space="preserve"> </w:t>
      </w:r>
      <w:r w:rsidRPr="00157932">
        <w:rPr>
          <w:noProof/>
          <w:sz w:val="28"/>
          <w:szCs w:val="28"/>
          <w:lang w:val="ro-RO"/>
        </w:rPr>
        <w:t xml:space="preserve">10000,0 </w:t>
      </w:r>
      <w:r w:rsidR="005A2797" w:rsidRPr="00BF376B">
        <w:rPr>
          <w:noProof/>
          <w:sz w:val="28"/>
          <w:szCs w:val="28"/>
        </w:rPr>
        <w:t>тысячи леев.</w:t>
      </w:r>
      <w:r w:rsidR="005A2797" w:rsidRPr="005A2797">
        <w:rPr>
          <w:noProof/>
          <w:sz w:val="28"/>
          <w:szCs w:val="28"/>
        </w:rPr>
        <w:t xml:space="preserve"> Распределение этих ассигнований осуществляется в установленном Правительством порядке;</w:t>
      </w:r>
    </w:p>
    <w:p w:rsidR="00EC4A0E" w:rsidRPr="00EC4A0E" w:rsidRDefault="00EC4A0E" w:rsidP="00EC4A0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EC4A0E">
        <w:rPr>
          <w:noProof/>
          <w:sz w:val="28"/>
          <w:szCs w:val="28"/>
          <w:lang w:val="en-US"/>
        </w:rPr>
        <w:t>e</w:t>
      </w:r>
      <w:r w:rsidRPr="00EC4A0E">
        <w:rPr>
          <w:noProof/>
          <w:sz w:val="28"/>
          <w:szCs w:val="28"/>
        </w:rPr>
        <w:t xml:space="preserve">) субсидирования рабочих мест – в сумме </w:t>
      </w:r>
      <w:r w:rsidR="0033554B">
        <w:rPr>
          <w:noProof/>
          <w:sz w:val="28"/>
          <w:szCs w:val="28"/>
          <w:lang w:val="ro-RO"/>
        </w:rPr>
        <w:t xml:space="preserve">20000,0 </w:t>
      </w:r>
      <w:r w:rsidRPr="0033554B">
        <w:rPr>
          <w:noProof/>
          <w:sz w:val="28"/>
          <w:szCs w:val="28"/>
        </w:rPr>
        <w:t>тысячи леев.</w:t>
      </w:r>
      <w:r w:rsidRPr="00EC4A0E">
        <w:rPr>
          <w:noProof/>
          <w:sz w:val="28"/>
          <w:szCs w:val="28"/>
        </w:rPr>
        <w:t xml:space="preserve"> Распределение этих ассигнований осуществляется в установленном Правительством порядке;</w:t>
      </w:r>
    </w:p>
    <w:p w:rsidR="005A2797" w:rsidRDefault="00EC4A0E" w:rsidP="00EC4A0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EC4A0E">
        <w:rPr>
          <w:noProof/>
          <w:sz w:val="28"/>
          <w:szCs w:val="28"/>
          <w:lang w:val="en-US"/>
        </w:rPr>
        <w:lastRenderedPageBreak/>
        <w:t>f</w:t>
      </w:r>
      <w:r w:rsidRPr="00EC4A0E">
        <w:rPr>
          <w:noProof/>
          <w:sz w:val="28"/>
          <w:szCs w:val="28"/>
        </w:rPr>
        <w:t xml:space="preserve">) обеспечения положений нормативной базы об оплате труда в бюджетной сфере – в сумме </w:t>
      </w:r>
      <w:r>
        <w:rPr>
          <w:noProof/>
          <w:sz w:val="28"/>
          <w:szCs w:val="28"/>
          <w:lang w:val="ro-RO"/>
        </w:rPr>
        <w:t xml:space="preserve"> </w:t>
      </w:r>
      <w:r w:rsidR="00217224" w:rsidRPr="00217224">
        <w:rPr>
          <w:noProof/>
          <w:sz w:val="28"/>
          <w:szCs w:val="28"/>
        </w:rPr>
        <w:t>380000,0</w:t>
      </w:r>
      <w:r>
        <w:rPr>
          <w:noProof/>
          <w:sz w:val="28"/>
          <w:szCs w:val="28"/>
          <w:lang w:val="ro-RO"/>
        </w:rPr>
        <w:t xml:space="preserve"> </w:t>
      </w:r>
      <w:r w:rsidRPr="00217224">
        <w:rPr>
          <w:noProof/>
          <w:sz w:val="28"/>
          <w:szCs w:val="28"/>
        </w:rPr>
        <w:t>тысячи леев. Р</w:t>
      </w:r>
      <w:r w:rsidRPr="00EC4A0E">
        <w:rPr>
          <w:noProof/>
          <w:sz w:val="28"/>
          <w:szCs w:val="28"/>
        </w:rPr>
        <w:t>аспределение этих ассигнований по органам публичной власти осуществляется на основании постановлений Правительства</w:t>
      </w:r>
      <w:r w:rsidR="00D939DC" w:rsidRPr="005A2797">
        <w:rPr>
          <w:noProof/>
          <w:sz w:val="28"/>
          <w:szCs w:val="28"/>
        </w:rPr>
        <w:t>;</w:t>
      </w:r>
    </w:p>
    <w:p w:rsidR="009C62D1" w:rsidRPr="009C62D1" w:rsidRDefault="009C62D1" w:rsidP="00170114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g) </w:t>
      </w:r>
      <w:r w:rsidRPr="005A2797">
        <w:rPr>
          <w:noProof/>
          <w:sz w:val="28"/>
          <w:szCs w:val="28"/>
        </w:rPr>
        <w:t xml:space="preserve">поддержки программы </w:t>
      </w:r>
      <w:r w:rsidRPr="009C62D1">
        <w:rPr>
          <w:noProof/>
          <w:sz w:val="28"/>
          <w:szCs w:val="28"/>
        </w:rPr>
        <w:t>развития молодежных центров на местном уровне</w:t>
      </w:r>
      <w:r>
        <w:rPr>
          <w:noProof/>
          <w:sz w:val="28"/>
          <w:szCs w:val="28"/>
          <w:lang w:val="ro-RO"/>
        </w:rPr>
        <w:t xml:space="preserve"> </w:t>
      </w:r>
      <w:r w:rsidRPr="005A2797">
        <w:rPr>
          <w:noProof/>
          <w:sz w:val="28"/>
          <w:szCs w:val="28"/>
        </w:rPr>
        <w:t>– в сумме</w:t>
      </w:r>
      <w:r>
        <w:rPr>
          <w:noProof/>
          <w:sz w:val="28"/>
          <w:szCs w:val="28"/>
          <w:lang w:val="ro-RO"/>
        </w:rPr>
        <w:t xml:space="preserve"> 1500</w:t>
      </w:r>
      <w:r w:rsidRPr="00157932">
        <w:rPr>
          <w:noProof/>
          <w:sz w:val="28"/>
          <w:szCs w:val="28"/>
          <w:lang w:val="ro-RO"/>
        </w:rPr>
        <w:t xml:space="preserve">,0 </w:t>
      </w:r>
      <w:r w:rsidRPr="00BF376B">
        <w:rPr>
          <w:noProof/>
          <w:sz w:val="28"/>
          <w:szCs w:val="28"/>
        </w:rPr>
        <w:t>тысячи леев.</w:t>
      </w:r>
      <w:r w:rsidR="0087778F" w:rsidRPr="0087778F">
        <w:rPr>
          <w:noProof/>
          <w:sz w:val="28"/>
          <w:szCs w:val="28"/>
        </w:rPr>
        <w:t xml:space="preserve"> </w:t>
      </w:r>
      <w:r w:rsidR="0087778F" w:rsidRPr="00217224">
        <w:rPr>
          <w:noProof/>
          <w:sz w:val="28"/>
          <w:szCs w:val="28"/>
        </w:rPr>
        <w:t>Р</w:t>
      </w:r>
      <w:r w:rsidR="0087778F" w:rsidRPr="00EC4A0E">
        <w:rPr>
          <w:noProof/>
          <w:sz w:val="28"/>
          <w:szCs w:val="28"/>
        </w:rPr>
        <w:t>аспределение этих ассигнований осуществляется на основании постановлений Правительства.</w:t>
      </w:r>
    </w:p>
    <w:p w:rsidR="003C6468" w:rsidRPr="00597764" w:rsidRDefault="002C0582" w:rsidP="005A2797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Ст.4.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(1) Утвердить в государственном бюджете трансферты в другие бюджеты и фонды:</w:t>
      </w:r>
    </w:p>
    <w:p w:rsidR="00E46F29" w:rsidRPr="00E46F29" w:rsidRDefault="00E46F29" w:rsidP="00E46F29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E46F29">
        <w:rPr>
          <w:noProof/>
          <w:sz w:val="28"/>
          <w:szCs w:val="28"/>
          <w:lang w:val="en-US"/>
        </w:rPr>
        <w:t>a</w:t>
      </w:r>
      <w:r w:rsidRPr="00E46F29">
        <w:rPr>
          <w:noProof/>
          <w:sz w:val="28"/>
          <w:szCs w:val="28"/>
        </w:rPr>
        <w:t xml:space="preserve">) в бюджет государственного социального страхования – в сумме </w:t>
      </w:r>
      <w:r w:rsidR="00450D2C">
        <w:rPr>
          <w:noProof/>
          <w:sz w:val="28"/>
          <w:szCs w:val="28"/>
          <w:lang w:val="ro-RO"/>
        </w:rPr>
        <w:t xml:space="preserve">                 </w:t>
      </w:r>
      <w:r w:rsidR="00EC2AE2" w:rsidRPr="00EC2AE2">
        <w:rPr>
          <w:noProof/>
          <w:sz w:val="28"/>
          <w:szCs w:val="28"/>
        </w:rPr>
        <w:t xml:space="preserve">17948497,8 </w:t>
      </w:r>
      <w:r w:rsidRPr="00EC2AE2">
        <w:rPr>
          <w:noProof/>
          <w:sz w:val="28"/>
          <w:szCs w:val="28"/>
        </w:rPr>
        <w:t>тысячи леев,</w:t>
      </w:r>
      <w:r w:rsidRPr="00E46F29">
        <w:rPr>
          <w:noProof/>
          <w:sz w:val="28"/>
          <w:szCs w:val="28"/>
        </w:rPr>
        <w:t xml:space="preserve"> из которых для покрытия дефицита бюджета государственного социального страхования –</w:t>
      </w:r>
      <w:r w:rsidR="00450D2C">
        <w:rPr>
          <w:noProof/>
          <w:sz w:val="28"/>
          <w:szCs w:val="28"/>
          <w:lang w:val="ro-RO"/>
        </w:rPr>
        <w:t xml:space="preserve"> </w:t>
      </w:r>
      <w:r w:rsidR="00AA20F0" w:rsidRPr="00AA20F0">
        <w:rPr>
          <w:noProof/>
          <w:sz w:val="28"/>
          <w:szCs w:val="28"/>
        </w:rPr>
        <w:t>4195089,6</w:t>
      </w:r>
      <w:r w:rsidR="00450D2C">
        <w:rPr>
          <w:noProof/>
          <w:sz w:val="28"/>
          <w:szCs w:val="28"/>
          <w:lang w:val="ro-RO"/>
        </w:rPr>
        <w:t xml:space="preserve"> </w:t>
      </w:r>
      <w:r w:rsidRPr="00AA20F0">
        <w:rPr>
          <w:noProof/>
          <w:sz w:val="28"/>
          <w:szCs w:val="28"/>
        </w:rPr>
        <w:t>тысячи леев и</w:t>
      </w:r>
      <w:r w:rsidRPr="00E46F29">
        <w:rPr>
          <w:noProof/>
          <w:sz w:val="28"/>
          <w:szCs w:val="28"/>
        </w:rPr>
        <w:t xml:space="preserve"> для выплаты компенсаций на энергию в виде денежной выплаты из Фонда снижения энергетической уязвимости – в сумме</w:t>
      </w:r>
      <w:r w:rsidR="00514AAA">
        <w:rPr>
          <w:noProof/>
          <w:sz w:val="28"/>
          <w:szCs w:val="28"/>
          <w:lang w:val="ro-RO"/>
        </w:rPr>
        <w:t xml:space="preserve"> </w:t>
      </w:r>
      <w:r w:rsidR="00514AAA">
        <w:rPr>
          <w:noProof/>
          <w:sz w:val="28"/>
          <w:szCs w:val="28"/>
        </w:rPr>
        <w:t>1445202,8</w:t>
      </w:r>
      <w:r w:rsidR="00450D2C">
        <w:rPr>
          <w:noProof/>
          <w:sz w:val="28"/>
          <w:szCs w:val="28"/>
          <w:lang w:val="ro-RO"/>
        </w:rPr>
        <w:t xml:space="preserve"> </w:t>
      </w:r>
      <w:r w:rsidRPr="00514AAA">
        <w:rPr>
          <w:noProof/>
          <w:sz w:val="28"/>
          <w:szCs w:val="28"/>
        </w:rPr>
        <w:t>тысячи леев;</w:t>
      </w:r>
    </w:p>
    <w:p w:rsidR="00925938" w:rsidRPr="00E46F29" w:rsidRDefault="00E46F29" w:rsidP="00925938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E46F29">
        <w:rPr>
          <w:noProof/>
          <w:sz w:val="28"/>
          <w:szCs w:val="28"/>
          <w:lang w:val="en-US"/>
        </w:rPr>
        <w:t>b</w:t>
      </w:r>
      <w:r w:rsidRPr="00E46F29">
        <w:rPr>
          <w:noProof/>
          <w:sz w:val="28"/>
          <w:szCs w:val="28"/>
        </w:rPr>
        <w:t xml:space="preserve">) в фонды обязательного медицинского страхования – в сумме </w:t>
      </w:r>
      <w:r w:rsidR="00C31C26">
        <w:rPr>
          <w:noProof/>
          <w:sz w:val="28"/>
          <w:szCs w:val="28"/>
          <w:lang w:val="ro-RO"/>
        </w:rPr>
        <w:t xml:space="preserve">        </w:t>
      </w:r>
      <w:r w:rsidRPr="00E46F29">
        <w:rPr>
          <w:noProof/>
          <w:sz w:val="28"/>
          <w:szCs w:val="28"/>
        </w:rPr>
        <w:t xml:space="preserve"> </w:t>
      </w:r>
      <w:r w:rsidR="00CA2C95" w:rsidRPr="00CA2C95">
        <w:rPr>
          <w:noProof/>
          <w:sz w:val="28"/>
          <w:szCs w:val="28"/>
          <w:lang w:val="ro-RO"/>
        </w:rPr>
        <w:t xml:space="preserve">7328134,4 </w:t>
      </w:r>
      <w:r w:rsidRPr="00CA2C95">
        <w:rPr>
          <w:noProof/>
          <w:sz w:val="28"/>
          <w:szCs w:val="28"/>
        </w:rPr>
        <w:t xml:space="preserve">тысячи леев, </w:t>
      </w:r>
      <w:r w:rsidR="00925938" w:rsidRPr="00925938">
        <w:rPr>
          <w:noProof/>
          <w:sz w:val="28"/>
          <w:szCs w:val="28"/>
        </w:rPr>
        <w:t xml:space="preserve">в том числе на страхование отдельных категорий лиц согласно законодательству – 7177486,3 тыс. леев, </w:t>
      </w:r>
      <w:r w:rsidRPr="00CA2C95">
        <w:rPr>
          <w:noProof/>
          <w:sz w:val="28"/>
          <w:szCs w:val="28"/>
        </w:rPr>
        <w:t>из</w:t>
      </w:r>
      <w:r w:rsidRPr="00E46F29">
        <w:rPr>
          <w:noProof/>
          <w:sz w:val="28"/>
          <w:szCs w:val="28"/>
        </w:rPr>
        <w:t xml:space="preserve"> которых для реализации национальных программ в области здравоохранения –</w:t>
      </w:r>
      <w:r w:rsidR="00925938">
        <w:rPr>
          <w:noProof/>
          <w:sz w:val="28"/>
          <w:szCs w:val="28"/>
          <w:lang w:val="ro-RO"/>
        </w:rPr>
        <w:t xml:space="preserve"> </w:t>
      </w:r>
      <w:r w:rsidR="00925938" w:rsidRPr="00925938">
        <w:rPr>
          <w:noProof/>
          <w:sz w:val="28"/>
          <w:szCs w:val="28"/>
        </w:rPr>
        <w:t xml:space="preserve">150648,1 </w:t>
      </w:r>
      <w:r w:rsidRPr="00925938">
        <w:rPr>
          <w:noProof/>
          <w:sz w:val="28"/>
          <w:szCs w:val="28"/>
        </w:rPr>
        <w:t>тысячи леев</w:t>
      </w:r>
      <w:r w:rsidRPr="00E46F29">
        <w:rPr>
          <w:noProof/>
          <w:sz w:val="28"/>
          <w:szCs w:val="28"/>
        </w:rPr>
        <w:t>;</w:t>
      </w:r>
    </w:p>
    <w:p w:rsidR="004A7548" w:rsidRPr="00E46F29" w:rsidRDefault="00E46F29" w:rsidP="00A168DC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168DC">
        <w:rPr>
          <w:noProof/>
          <w:sz w:val="28"/>
          <w:szCs w:val="28"/>
        </w:rPr>
        <w:t xml:space="preserve">с) в местные бюджеты – в общей сумме </w:t>
      </w:r>
      <w:r w:rsidR="004A7548" w:rsidRPr="00A168DC">
        <w:rPr>
          <w:noProof/>
          <w:sz w:val="28"/>
          <w:szCs w:val="28"/>
          <w:lang w:val="ro-RO"/>
        </w:rPr>
        <w:t xml:space="preserve">20091400,1 </w:t>
      </w:r>
      <w:r w:rsidRPr="00A168DC">
        <w:rPr>
          <w:noProof/>
          <w:sz w:val="28"/>
          <w:szCs w:val="28"/>
        </w:rPr>
        <w:t xml:space="preserve">тысячи леев, из которых </w:t>
      </w:r>
      <w:r w:rsidR="004A7548" w:rsidRPr="00A168DC">
        <w:rPr>
          <w:noProof/>
          <w:sz w:val="28"/>
          <w:szCs w:val="28"/>
        </w:rPr>
        <w:t xml:space="preserve">48326,2 </w:t>
      </w:r>
      <w:r w:rsidRPr="00A168DC">
        <w:rPr>
          <w:noProof/>
          <w:sz w:val="28"/>
          <w:szCs w:val="28"/>
        </w:rPr>
        <w:t xml:space="preserve">тысячи леев – трансферты </w:t>
      </w:r>
      <w:r w:rsidR="00CF624C" w:rsidRPr="00A168DC">
        <w:rPr>
          <w:noProof/>
          <w:sz w:val="28"/>
          <w:szCs w:val="28"/>
        </w:rPr>
        <w:t>для компенсации потерь общих трансфертов местных бюджетов по сравнению с предыдущим годом и 719776.9 тыс. леев – другие трансферты</w:t>
      </w:r>
      <w:r w:rsidR="00CF624C" w:rsidRPr="00A168DC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168DC">
        <w:rPr>
          <w:noProof/>
          <w:sz w:val="28"/>
          <w:szCs w:val="28"/>
        </w:rPr>
        <w:t xml:space="preserve">общего назначения </w:t>
      </w:r>
      <w:r w:rsidR="00CF624C" w:rsidRPr="00A168DC">
        <w:rPr>
          <w:noProof/>
          <w:sz w:val="28"/>
          <w:szCs w:val="28"/>
        </w:rPr>
        <w:t>(</w:t>
      </w:r>
      <w:r w:rsidR="00A168DC" w:rsidRPr="00A168DC">
        <w:rPr>
          <w:noProof/>
          <w:sz w:val="28"/>
          <w:szCs w:val="28"/>
        </w:rPr>
        <w:t>в том числе 709 855,3 тыс. леев трансферты общего назначения местным бюджетам первого уровня за счет сбора за пользование автомобильными дорогами автотранспортными средствами, зарегистрированными в Республике Молдова, и 8 800,0 тысячи леев для районного совета Дубэсарь</w:t>
      </w:r>
      <w:r w:rsidR="00A168DC" w:rsidRPr="00A168DC">
        <w:rPr>
          <w:noProof/>
          <w:sz w:val="28"/>
          <w:szCs w:val="28"/>
          <w:lang w:val="ro-RO"/>
        </w:rPr>
        <w:t>.)</w:t>
      </w:r>
      <w:r w:rsidR="00A168DC" w:rsidRPr="00A168DC">
        <w:rPr>
          <w:noProof/>
          <w:sz w:val="28"/>
          <w:szCs w:val="28"/>
        </w:rPr>
        <w:br/>
      </w:r>
      <w:r w:rsidRPr="00A168DC">
        <w:rPr>
          <w:noProof/>
          <w:sz w:val="28"/>
          <w:szCs w:val="28"/>
        </w:rPr>
        <w:t xml:space="preserve"> Распределение трансфертов в местные бюджеты осуществляется согласно приложению 7.</w:t>
      </w:r>
    </w:p>
    <w:p w:rsidR="00E46F29" w:rsidRPr="00E46F29" w:rsidRDefault="00E46F29" w:rsidP="00E46F29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E46F29">
        <w:rPr>
          <w:noProof/>
          <w:sz w:val="28"/>
          <w:szCs w:val="28"/>
        </w:rPr>
        <w:t xml:space="preserve">(2) Фонд финансовой поддержки административно-территориальных единиц дополняется долей в размере </w:t>
      </w:r>
      <w:r w:rsidRPr="004A7548">
        <w:rPr>
          <w:noProof/>
          <w:sz w:val="28"/>
          <w:szCs w:val="28"/>
        </w:rPr>
        <w:t>10 процентов подоходного налога с предпринимательской деятельности, полученного в 202</w:t>
      </w:r>
      <w:r w:rsidR="004A7548" w:rsidRPr="004A7548">
        <w:rPr>
          <w:noProof/>
          <w:sz w:val="28"/>
          <w:szCs w:val="28"/>
          <w:lang w:val="ro-RO"/>
        </w:rPr>
        <w:t>3</w:t>
      </w:r>
      <w:r w:rsidRPr="004A7548">
        <w:rPr>
          <w:noProof/>
          <w:sz w:val="28"/>
          <w:szCs w:val="28"/>
        </w:rPr>
        <w:t xml:space="preserve"> году.</w:t>
      </w:r>
    </w:p>
    <w:p w:rsidR="002C0582" w:rsidRPr="004C562A" w:rsidRDefault="002C0582" w:rsidP="004C562A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Ст.5.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4C562A" w:rsidRPr="004C562A">
        <w:rPr>
          <w:noProof/>
          <w:sz w:val="28"/>
          <w:szCs w:val="28"/>
        </w:rPr>
        <w:t xml:space="preserve">Для реализации государственной программы "Первый дом" выделяется сумма </w:t>
      </w:r>
      <w:r w:rsidR="00D504FA" w:rsidRPr="00D504FA">
        <w:rPr>
          <w:noProof/>
          <w:sz w:val="28"/>
          <w:szCs w:val="28"/>
          <w:lang w:val="ro-RO"/>
        </w:rPr>
        <w:t xml:space="preserve">170000,0 </w:t>
      </w:r>
      <w:r w:rsidR="004C562A" w:rsidRPr="00D504FA">
        <w:rPr>
          <w:noProof/>
          <w:sz w:val="28"/>
          <w:szCs w:val="28"/>
        </w:rPr>
        <w:t>тысячи леев, в том</w:t>
      </w:r>
      <w:r w:rsidR="004C562A" w:rsidRPr="004C562A">
        <w:rPr>
          <w:noProof/>
          <w:sz w:val="28"/>
          <w:szCs w:val="28"/>
        </w:rPr>
        <w:t xml:space="preserve"> числе </w:t>
      </w:r>
      <w:r w:rsidR="00D504FA" w:rsidRPr="00D504FA">
        <w:rPr>
          <w:noProof/>
          <w:sz w:val="28"/>
          <w:szCs w:val="28"/>
          <w:lang w:val="ro-RO"/>
        </w:rPr>
        <w:t xml:space="preserve">10000,0 </w:t>
      </w:r>
      <w:r w:rsidR="004C562A" w:rsidRPr="00D504FA">
        <w:rPr>
          <w:noProof/>
          <w:sz w:val="28"/>
          <w:szCs w:val="28"/>
        </w:rPr>
        <w:t>тысячи леев</w:t>
      </w:r>
      <w:r w:rsidR="004C562A" w:rsidRPr="004C562A">
        <w:rPr>
          <w:noProof/>
          <w:sz w:val="28"/>
          <w:szCs w:val="28"/>
        </w:rPr>
        <w:t xml:space="preserve"> на погашение государственных гарантий в рамках соответствующей программы. Распределение этих ассигнований осуществляется в установленном Правительством порядке.</w:t>
      </w:r>
    </w:p>
    <w:p w:rsidR="003C6468" w:rsidRPr="00597764" w:rsidRDefault="002C0582" w:rsidP="003A70C5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Ст.6.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 xml:space="preserve">(1) </w:t>
      </w:r>
      <w:r w:rsidR="003A70C5" w:rsidRPr="00AF65E1">
        <w:rPr>
          <w:noProof/>
          <w:sz w:val="28"/>
          <w:szCs w:val="28"/>
        </w:rPr>
        <w:t>Утвердить в государственном бюджете ассигнования для:</w:t>
      </w:r>
    </w:p>
    <w:p w:rsidR="00B65B7E" w:rsidRPr="00B65B7E" w:rsidRDefault="00B65B7E" w:rsidP="00B65B7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B65B7E">
        <w:rPr>
          <w:noProof/>
          <w:sz w:val="28"/>
          <w:szCs w:val="28"/>
          <w:lang w:val="en-US"/>
        </w:rPr>
        <w:lastRenderedPageBreak/>
        <w:t>a</w:t>
      </w:r>
      <w:r w:rsidRPr="00B65B7E">
        <w:rPr>
          <w:noProof/>
          <w:sz w:val="28"/>
          <w:szCs w:val="28"/>
        </w:rPr>
        <w:t xml:space="preserve">) увеличения уставного капитала государственного предприятия "Железная дорога Молдовы" – в сумме до </w:t>
      </w:r>
      <w:r w:rsidR="0070538F" w:rsidRPr="0070538F">
        <w:rPr>
          <w:noProof/>
          <w:sz w:val="28"/>
          <w:szCs w:val="28"/>
          <w:lang w:val="ro-RO"/>
        </w:rPr>
        <w:t xml:space="preserve">494653,0 </w:t>
      </w:r>
      <w:r w:rsidRPr="0070538F">
        <w:rPr>
          <w:noProof/>
          <w:sz w:val="28"/>
          <w:szCs w:val="28"/>
        </w:rPr>
        <w:t>тысячи леев (</w:t>
      </w:r>
      <w:r w:rsidRPr="00B65B7E">
        <w:rPr>
          <w:noProof/>
          <w:sz w:val="28"/>
          <w:szCs w:val="28"/>
        </w:rPr>
        <w:t xml:space="preserve">эквивалент </w:t>
      </w:r>
      <w:r w:rsidR="0093307C">
        <w:rPr>
          <w:noProof/>
          <w:sz w:val="28"/>
          <w:szCs w:val="28"/>
          <w:lang w:val="ro-RO"/>
        </w:rPr>
        <w:t xml:space="preserve">             </w:t>
      </w:r>
      <w:r w:rsidR="004F0269" w:rsidRPr="004F0269">
        <w:rPr>
          <w:noProof/>
          <w:sz w:val="28"/>
          <w:szCs w:val="28"/>
          <w:lang w:val="ro-RO"/>
        </w:rPr>
        <w:t xml:space="preserve">24609,6 </w:t>
      </w:r>
      <w:r w:rsidRPr="00B65B7E">
        <w:rPr>
          <w:noProof/>
          <w:sz w:val="28"/>
          <w:szCs w:val="28"/>
        </w:rPr>
        <w:t>тысячи евро);</w:t>
      </w:r>
    </w:p>
    <w:p w:rsidR="00B65B7E" w:rsidRPr="00B65B7E" w:rsidRDefault="00B65B7E" w:rsidP="00B65B7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B65B7E">
        <w:rPr>
          <w:noProof/>
          <w:sz w:val="28"/>
          <w:szCs w:val="28"/>
          <w:lang w:val="en-US"/>
        </w:rPr>
        <w:t>b</w:t>
      </w:r>
      <w:r w:rsidRPr="00B65B7E">
        <w:rPr>
          <w:noProof/>
          <w:sz w:val="28"/>
          <w:szCs w:val="28"/>
        </w:rPr>
        <w:t>) увеличения уставного капитала общества с ограниченной ответственностью "Национальная арена" – в сумме до</w:t>
      </w:r>
      <w:r w:rsidR="0070538F">
        <w:rPr>
          <w:noProof/>
          <w:sz w:val="28"/>
          <w:szCs w:val="28"/>
          <w:lang w:val="ro-RO"/>
        </w:rPr>
        <w:t xml:space="preserve"> </w:t>
      </w:r>
      <w:r w:rsidRPr="00B65B7E">
        <w:rPr>
          <w:noProof/>
          <w:sz w:val="28"/>
          <w:szCs w:val="28"/>
        </w:rPr>
        <w:t xml:space="preserve"> </w:t>
      </w:r>
      <w:r w:rsidR="0070538F">
        <w:rPr>
          <w:noProof/>
          <w:sz w:val="28"/>
          <w:szCs w:val="28"/>
          <w:lang w:val="ro-RO"/>
        </w:rPr>
        <w:t>63095,3</w:t>
      </w:r>
      <w:r w:rsidR="004E7DA1">
        <w:rPr>
          <w:noProof/>
          <w:sz w:val="28"/>
          <w:szCs w:val="28"/>
          <w:lang w:val="ro-RO"/>
        </w:rPr>
        <w:t xml:space="preserve"> </w:t>
      </w:r>
      <w:r w:rsidRPr="0070538F">
        <w:rPr>
          <w:noProof/>
          <w:sz w:val="28"/>
          <w:szCs w:val="28"/>
        </w:rPr>
        <w:t>тысячи леев</w:t>
      </w:r>
      <w:r w:rsidRPr="00B65B7E">
        <w:rPr>
          <w:noProof/>
          <w:sz w:val="28"/>
          <w:szCs w:val="28"/>
        </w:rPr>
        <w:t xml:space="preserve"> (эквивалент </w:t>
      </w:r>
      <w:r w:rsidR="00D66CE4" w:rsidRPr="00D66CE4">
        <w:rPr>
          <w:noProof/>
          <w:sz w:val="28"/>
          <w:szCs w:val="28"/>
          <w:lang w:val="ro-RO"/>
        </w:rPr>
        <w:t xml:space="preserve">3139,07 </w:t>
      </w:r>
      <w:r w:rsidRPr="00D66CE4">
        <w:rPr>
          <w:noProof/>
          <w:sz w:val="28"/>
          <w:szCs w:val="28"/>
        </w:rPr>
        <w:t>тысячи евро);</w:t>
      </w:r>
    </w:p>
    <w:p w:rsidR="00B00A7A" w:rsidRPr="00B65B7E" w:rsidRDefault="00B65B7E" w:rsidP="00E05711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E05711">
        <w:rPr>
          <w:noProof/>
          <w:sz w:val="28"/>
          <w:szCs w:val="28"/>
        </w:rPr>
        <w:t xml:space="preserve">с) увеличения разрешенного капитала, принадлежащего Республике Молдова в Международном банке реконструкции и развития, – в сумме до  </w:t>
      </w:r>
      <w:r w:rsidR="00D234A4" w:rsidRPr="00E05711">
        <w:rPr>
          <w:noProof/>
          <w:sz w:val="28"/>
          <w:szCs w:val="28"/>
          <w:lang w:val="ro-RO"/>
        </w:rPr>
        <w:t xml:space="preserve">39826,5 </w:t>
      </w:r>
      <w:r w:rsidRPr="00E05711">
        <w:rPr>
          <w:noProof/>
          <w:sz w:val="28"/>
          <w:szCs w:val="28"/>
        </w:rPr>
        <w:t>тысячи леев (эквивалент</w:t>
      </w:r>
      <w:r w:rsidR="00D234A4" w:rsidRPr="00E05711">
        <w:rPr>
          <w:noProof/>
          <w:sz w:val="28"/>
          <w:szCs w:val="28"/>
        </w:rPr>
        <w:t xml:space="preserve"> </w:t>
      </w:r>
      <w:r w:rsidR="00D234A4" w:rsidRPr="00E05711">
        <w:rPr>
          <w:noProof/>
          <w:sz w:val="28"/>
          <w:szCs w:val="28"/>
          <w:lang w:val="ro-RO"/>
        </w:rPr>
        <w:t xml:space="preserve">2181,1 </w:t>
      </w:r>
      <w:r w:rsidRPr="00E05711">
        <w:rPr>
          <w:noProof/>
          <w:sz w:val="28"/>
          <w:szCs w:val="28"/>
        </w:rPr>
        <w:t>тысячи долларов США) и в Международной финансовой корпорации – в сумме до</w:t>
      </w:r>
      <w:r w:rsidR="00162BCE" w:rsidRPr="00E05711">
        <w:rPr>
          <w:noProof/>
          <w:sz w:val="28"/>
          <w:szCs w:val="28"/>
          <w:lang w:val="ro-RO"/>
        </w:rPr>
        <w:t xml:space="preserve"> 28613,4 </w:t>
      </w:r>
      <w:r w:rsidRPr="00E05711">
        <w:rPr>
          <w:noProof/>
          <w:sz w:val="28"/>
          <w:szCs w:val="28"/>
        </w:rPr>
        <w:t xml:space="preserve"> </w:t>
      </w:r>
      <w:r w:rsidR="00204ABB" w:rsidRPr="00E05711">
        <w:rPr>
          <w:noProof/>
          <w:sz w:val="28"/>
          <w:szCs w:val="28"/>
          <w:lang w:val="ro-RO"/>
        </w:rPr>
        <w:t xml:space="preserve">                     </w:t>
      </w:r>
      <w:r w:rsidRPr="00E05711">
        <w:rPr>
          <w:noProof/>
          <w:sz w:val="28"/>
          <w:szCs w:val="28"/>
        </w:rPr>
        <w:t>тысячи леев (эквивалент</w:t>
      </w:r>
      <w:r w:rsidR="001B3047" w:rsidRPr="00E05711">
        <w:rPr>
          <w:noProof/>
          <w:sz w:val="28"/>
          <w:szCs w:val="28"/>
          <w:lang w:val="ro-RO"/>
        </w:rPr>
        <w:t xml:space="preserve"> 1567,0 </w:t>
      </w:r>
      <w:r w:rsidRPr="00E05711">
        <w:rPr>
          <w:noProof/>
          <w:sz w:val="28"/>
          <w:szCs w:val="28"/>
        </w:rPr>
        <w:t>тысячи долларов США)</w:t>
      </w:r>
      <w:r w:rsidR="00B00A7A" w:rsidRPr="00E05711">
        <w:rPr>
          <w:noProof/>
          <w:sz w:val="28"/>
          <w:szCs w:val="28"/>
          <w:lang w:val="ro-RO"/>
        </w:rPr>
        <w:t xml:space="preserve">, </w:t>
      </w:r>
      <w:r w:rsidR="00B00A7A" w:rsidRPr="00E05711">
        <w:rPr>
          <w:noProof/>
          <w:sz w:val="28"/>
          <w:szCs w:val="28"/>
        </w:rPr>
        <w:t xml:space="preserve">в Европейском банке реконструкции и развития – в сумме до 16 200,6 тысячи леев (эквивалент 806,0 тысячи леев) и </w:t>
      </w:r>
      <w:r w:rsidR="00CB4FEE" w:rsidRPr="00E05711">
        <w:rPr>
          <w:noProof/>
          <w:sz w:val="28"/>
          <w:szCs w:val="28"/>
        </w:rPr>
        <w:t xml:space="preserve">в </w:t>
      </w:r>
      <w:r w:rsidR="00B00A7A" w:rsidRPr="00E05711">
        <w:rPr>
          <w:noProof/>
          <w:sz w:val="28"/>
          <w:szCs w:val="28"/>
        </w:rPr>
        <w:t xml:space="preserve">Банке развития Совета Европы – в сумме до 6 042,1 тыс. леев (эквивалент 300,6 </w:t>
      </w:r>
      <w:r w:rsidR="00E05711" w:rsidRPr="00E05711">
        <w:rPr>
          <w:noProof/>
          <w:sz w:val="28"/>
          <w:szCs w:val="28"/>
        </w:rPr>
        <w:t>тысячи леев</w:t>
      </w:r>
      <w:r w:rsidR="00B00A7A" w:rsidRPr="00E05711">
        <w:rPr>
          <w:noProof/>
          <w:sz w:val="28"/>
          <w:szCs w:val="28"/>
        </w:rPr>
        <w:t>).</w:t>
      </w:r>
    </w:p>
    <w:p w:rsidR="00B65B7E" w:rsidRPr="00B65B7E" w:rsidRDefault="00B65B7E" w:rsidP="00B65B7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B65B7E">
        <w:rPr>
          <w:noProof/>
          <w:sz w:val="28"/>
          <w:szCs w:val="28"/>
        </w:rPr>
        <w:t>(2) Выделение предусмотренных частью (1) финансовых средств осуществляется на основании постановлений Правительства.</w:t>
      </w:r>
    </w:p>
    <w:p w:rsidR="002C0582" w:rsidRPr="00597764" w:rsidRDefault="002C0582" w:rsidP="00A435B4">
      <w:pPr>
        <w:pStyle w:val="a3"/>
        <w:spacing w:after="12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Ст.7.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A435B4" w:rsidRPr="00A435B4">
        <w:rPr>
          <w:noProof/>
          <w:sz w:val="28"/>
          <w:szCs w:val="28"/>
        </w:rPr>
        <w:t>Финансовые средства, получаемые согласно приложению 8 из бюджетов–компонентов национального публичного бюджета органами публичной власти/публичными учреждениями на самоуправлении, государственными предприятиями и акционерными обществами, учредителями которых являются центральные и местные органы публичной власти, управляются посредством Единого казначейско</w:t>
      </w:r>
      <w:r w:rsidR="00A435B4">
        <w:rPr>
          <w:noProof/>
          <w:sz w:val="28"/>
          <w:szCs w:val="28"/>
        </w:rPr>
        <w:t>го счета Министерства финансов.</w:t>
      </w:r>
    </w:p>
    <w:p w:rsidR="002C0582" w:rsidRPr="004C1A9E" w:rsidRDefault="002C0582" w:rsidP="004C1A9E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Ст.8</w:t>
      </w:r>
      <w:r w:rsidRPr="00597764">
        <w:rPr>
          <w:noProof/>
          <w:sz w:val="28"/>
          <w:szCs w:val="28"/>
          <w:lang w:val="ro-RO"/>
        </w:rPr>
        <w:t xml:space="preserve">. – </w:t>
      </w:r>
      <w:r w:rsidR="004C1A9E" w:rsidRPr="004C1A9E">
        <w:rPr>
          <w:noProof/>
          <w:sz w:val="28"/>
          <w:szCs w:val="28"/>
        </w:rPr>
        <w:t>Установить, что по состоянию на 31 декабря 202</w:t>
      </w:r>
      <w:r w:rsidR="004C1A9E">
        <w:rPr>
          <w:noProof/>
          <w:sz w:val="28"/>
          <w:szCs w:val="28"/>
          <w:lang w:val="ro-RO"/>
        </w:rPr>
        <w:t>5</w:t>
      </w:r>
      <w:r w:rsidR="004C1A9E" w:rsidRPr="004C1A9E">
        <w:rPr>
          <w:noProof/>
          <w:sz w:val="28"/>
          <w:szCs w:val="28"/>
        </w:rPr>
        <w:t xml:space="preserve"> года внутренний государственный долг не должен превышать </w:t>
      </w:r>
      <w:r w:rsidR="009214A4" w:rsidRPr="009214A4">
        <w:rPr>
          <w:noProof/>
          <w:sz w:val="28"/>
          <w:szCs w:val="28"/>
          <w:lang w:val="ro-RO"/>
        </w:rPr>
        <w:t xml:space="preserve">53121,8 </w:t>
      </w:r>
      <w:r w:rsidR="004C1A9E" w:rsidRPr="009214A4">
        <w:rPr>
          <w:noProof/>
          <w:sz w:val="28"/>
          <w:szCs w:val="28"/>
        </w:rPr>
        <w:t>миллиона леев,</w:t>
      </w:r>
      <w:r w:rsidR="004C1A9E" w:rsidRPr="004C1A9E">
        <w:rPr>
          <w:noProof/>
          <w:sz w:val="28"/>
          <w:szCs w:val="28"/>
        </w:rPr>
        <w:t xml:space="preserve"> внешний государственный долг –</w:t>
      </w:r>
      <w:r w:rsidR="004C1A9E">
        <w:rPr>
          <w:noProof/>
          <w:sz w:val="28"/>
          <w:szCs w:val="28"/>
          <w:lang w:val="ro-RO"/>
        </w:rPr>
        <w:t xml:space="preserve"> </w:t>
      </w:r>
      <w:r w:rsidR="002B5D2A" w:rsidRPr="002B5D2A">
        <w:rPr>
          <w:noProof/>
          <w:sz w:val="28"/>
          <w:szCs w:val="28"/>
          <w:lang w:val="ro-RO"/>
        </w:rPr>
        <w:t xml:space="preserve">83319,5 </w:t>
      </w:r>
      <w:r w:rsidR="004C1A9E" w:rsidRPr="002B5D2A">
        <w:rPr>
          <w:noProof/>
          <w:sz w:val="28"/>
          <w:szCs w:val="28"/>
        </w:rPr>
        <w:t>миллиона леев</w:t>
      </w:r>
      <w:r w:rsidR="004C1A9E" w:rsidRPr="004C1A9E">
        <w:rPr>
          <w:noProof/>
          <w:sz w:val="28"/>
          <w:szCs w:val="28"/>
        </w:rPr>
        <w:t xml:space="preserve"> (эквивалент</w:t>
      </w:r>
      <w:r w:rsidR="002B5D2A">
        <w:rPr>
          <w:noProof/>
          <w:sz w:val="28"/>
          <w:szCs w:val="28"/>
          <w:lang w:val="ro-RO"/>
        </w:rPr>
        <w:t xml:space="preserve"> </w:t>
      </w:r>
      <w:r w:rsidR="002B5D2A" w:rsidRPr="002B5D2A">
        <w:rPr>
          <w:noProof/>
          <w:sz w:val="28"/>
          <w:szCs w:val="28"/>
          <w:lang w:val="ro-RO"/>
        </w:rPr>
        <w:t xml:space="preserve">4533,2 </w:t>
      </w:r>
      <w:r w:rsidR="004C1A9E">
        <w:rPr>
          <w:noProof/>
          <w:sz w:val="28"/>
          <w:szCs w:val="28"/>
          <w:lang w:val="ro-RO"/>
        </w:rPr>
        <w:t xml:space="preserve">             </w:t>
      </w:r>
      <w:r w:rsidR="004C1A9E" w:rsidRPr="002B5D2A">
        <w:rPr>
          <w:noProof/>
          <w:sz w:val="28"/>
          <w:szCs w:val="28"/>
        </w:rPr>
        <w:t>миллиона долларов США).</w:t>
      </w:r>
      <w:r w:rsidR="004C1A9E" w:rsidRPr="004C1A9E">
        <w:rPr>
          <w:noProof/>
          <w:sz w:val="28"/>
          <w:szCs w:val="28"/>
        </w:rPr>
        <w:t xml:space="preserve"> Остаток государственных внешних гарантий должен быть равен нулю леев, а остаток государственных внутренних гарантий не должен превышать </w:t>
      </w:r>
      <w:r w:rsidR="002B5D2A" w:rsidRPr="002B5D2A">
        <w:rPr>
          <w:noProof/>
          <w:sz w:val="28"/>
          <w:szCs w:val="28"/>
          <w:lang w:val="ro-RO"/>
        </w:rPr>
        <w:t>3 000</w:t>
      </w:r>
      <w:r w:rsidR="002B5D2A">
        <w:rPr>
          <w:noProof/>
          <w:sz w:val="28"/>
          <w:szCs w:val="28"/>
          <w:lang w:val="ro-RO"/>
        </w:rPr>
        <w:t>,0</w:t>
      </w:r>
      <w:r w:rsidR="00EB27E3">
        <w:rPr>
          <w:noProof/>
          <w:sz w:val="28"/>
          <w:szCs w:val="28"/>
          <w:lang w:val="ro-RO"/>
        </w:rPr>
        <w:t xml:space="preserve"> </w:t>
      </w:r>
      <w:r w:rsidR="004C1A9E" w:rsidRPr="002B5D2A">
        <w:rPr>
          <w:noProof/>
          <w:sz w:val="28"/>
          <w:szCs w:val="28"/>
        </w:rPr>
        <w:t>миллиона леев.</w:t>
      </w:r>
    </w:p>
    <w:p w:rsidR="00372554" w:rsidRPr="00372554" w:rsidRDefault="002C0582" w:rsidP="00372554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Ст.9.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 xml:space="preserve">(1) </w:t>
      </w:r>
      <w:r w:rsidR="00372554" w:rsidRPr="00372554">
        <w:rPr>
          <w:noProof/>
          <w:sz w:val="28"/>
          <w:szCs w:val="28"/>
        </w:rPr>
        <w:t>Приватный налог представляет собой единовременный платеж, взимаемый при совершении сделок с имуществом публичной собственности в процессе приватизации, независимо от вида используемых средств.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(2) Субъектами обложения приватным налогом являются юридические и физические лица Республики Молдова, а также иностранные юридические и физические лица, которым в процессе приватизации передается в частную собственность имущество публичной собственности.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lastRenderedPageBreak/>
        <w:t>(3) Объектом обложения приватным налогом выступает имущество публичной собственности, включая акции.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(4) Ставка приватного налога устанавливается в размере 1 процента стоимости приобретения имущества публичной собственности, подлежащего приватизации, в том числе стоимости акций, подлежащих приватизации.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(5) Приватный налог уплачивается до подписания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лицами–резидентами, не занимающимися предпринимательской деятельностью.</w:t>
      </w:r>
    </w:p>
    <w:p w:rsidR="00372554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(7) В случае расторжения договора купли-продажи, обусловленного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2C0582" w:rsidRPr="00372554" w:rsidRDefault="00372554" w:rsidP="00372554">
      <w:pPr>
        <w:pStyle w:val="a3"/>
        <w:ind w:firstLine="567"/>
        <w:jc w:val="both"/>
        <w:rPr>
          <w:noProof/>
          <w:sz w:val="28"/>
          <w:szCs w:val="28"/>
        </w:rPr>
      </w:pPr>
      <w:r w:rsidRPr="00372554">
        <w:rPr>
          <w:noProof/>
          <w:sz w:val="28"/>
          <w:szCs w:val="28"/>
        </w:rPr>
        <w:t>(8) В зависимости от принадлежности имущества публичной собственности мониторинг исполнения положений настоящей статьи возлагается на центральные или местные органы публичного управления.</w:t>
      </w:r>
    </w:p>
    <w:p w:rsidR="00462AC4" w:rsidRPr="00057801" w:rsidRDefault="00B135CF" w:rsidP="00462AC4">
      <w:pPr>
        <w:pStyle w:val="a3"/>
        <w:spacing w:before="0" w:beforeAutospacing="0" w:after="120" w:afterAutospacing="0"/>
        <w:ind w:firstLine="567"/>
        <w:jc w:val="both"/>
        <w:rPr>
          <w:bCs/>
          <w:noProof/>
          <w:sz w:val="28"/>
          <w:szCs w:val="28"/>
        </w:rPr>
      </w:pPr>
      <w:r w:rsidRPr="002934EA">
        <w:rPr>
          <w:b/>
          <w:bCs/>
          <w:noProof/>
          <w:sz w:val="28"/>
          <w:szCs w:val="28"/>
          <w:lang w:val="ro-RO"/>
        </w:rPr>
        <w:t xml:space="preserve">Ст. 10. </w:t>
      </w:r>
      <w:r w:rsidRPr="002934EA">
        <w:rPr>
          <w:bCs/>
          <w:noProof/>
          <w:sz w:val="28"/>
          <w:szCs w:val="28"/>
          <w:lang w:val="ro-RO"/>
        </w:rPr>
        <w:t xml:space="preserve">– </w:t>
      </w:r>
      <w:r w:rsidR="00462AC4" w:rsidRPr="00057801">
        <w:rPr>
          <w:bCs/>
          <w:noProof/>
          <w:sz w:val="28"/>
          <w:szCs w:val="28"/>
        </w:rPr>
        <w:t>(1) Для расчета заработной платы работников бюджетной сферы в соответствии с положениями Закона о единой системе оплаты труда в бюджетной сфере № 270/2018 с 1 января 202</w:t>
      </w:r>
      <w:r w:rsidR="00462AC4" w:rsidRPr="00057801">
        <w:rPr>
          <w:bCs/>
          <w:noProof/>
          <w:sz w:val="28"/>
          <w:szCs w:val="28"/>
          <w:lang w:val="ro-RO"/>
        </w:rPr>
        <w:t>5</w:t>
      </w:r>
      <w:r w:rsidR="00462AC4" w:rsidRPr="00057801">
        <w:rPr>
          <w:bCs/>
          <w:noProof/>
          <w:sz w:val="28"/>
          <w:szCs w:val="28"/>
        </w:rPr>
        <w:t xml:space="preserve"> года устанавливается базовая ставка в размере </w:t>
      </w:r>
      <w:r w:rsidR="00F85787">
        <w:rPr>
          <w:bCs/>
          <w:noProof/>
          <w:sz w:val="28"/>
          <w:szCs w:val="28"/>
          <w:lang w:val="ro-RO"/>
        </w:rPr>
        <w:t>2</w:t>
      </w:r>
      <w:r w:rsidR="00915092" w:rsidRPr="00057801">
        <w:rPr>
          <w:bCs/>
          <w:noProof/>
          <w:sz w:val="28"/>
          <w:szCs w:val="28"/>
          <w:lang w:val="ro-RO"/>
        </w:rPr>
        <w:t>200</w:t>
      </w:r>
      <w:r w:rsidR="00462AC4" w:rsidRPr="00057801">
        <w:rPr>
          <w:bCs/>
          <w:noProof/>
          <w:sz w:val="28"/>
          <w:szCs w:val="28"/>
          <w:lang w:val="ro-RO"/>
        </w:rPr>
        <w:t xml:space="preserve"> </w:t>
      </w:r>
      <w:r w:rsidR="00462AC4" w:rsidRPr="00057801">
        <w:rPr>
          <w:bCs/>
          <w:noProof/>
          <w:sz w:val="28"/>
          <w:szCs w:val="28"/>
        </w:rPr>
        <w:t>леев.</w:t>
      </w:r>
    </w:p>
    <w:p w:rsidR="00462AC4" w:rsidRPr="00057801" w:rsidRDefault="00462AC4" w:rsidP="00C97EA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(2) В отступление от положений части (1) устанавливаются следующие базовые ставки:</w:t>
      </w:r>
    </w:p>
    <w:p w:rsidR="00462AC4" w:rsidRPr="00057801" w:rsidRDefault="00462AC4" w:rsidP="00C97EA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  <w:lang w:val="en-US"/>
        </w:rPr>
        <w:t>a</w:t>
      </w:r>
      <w:r w:rsidRPr="00057801">
        <w:rPr>
          <w:bCs/>
          <w:noProof/>
          <w:sz w:val="28"/>
          <w:szCs w:val="28"/>
        </w:rPr>
        <w:t>) в размере 1400 леев – для Президента Республики Молдова, Председателя Парламента, премьер-министра и депутатов;</w:t>
      </w:r>
    </w:p>
    <w:p w:rsidR="00462AC4" w:rsidRPr="00057801" w:rsidRDefault="00462AC4" w:rsidP="00C97EA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  <w:lang w:val="en-US"/>
        </w:rPr>
        <w:t>b</w:t>
      </w:r>
      <w:r w:rsidRPr="00057801">
        <w:rPr>
          <w:bCs/>
          <w:noProof/>
          <w:sz w:val="28"/>
          <w:szCs w:val="28"/>
        </w:rPr>
        <w:t>) в размере 2</w:t>
      </w:r>
      <w:r w:rsidR="00F81351" w:rsidRPr="00057801">
        <w:rPr>
          <w:bCs/>
          <w:noProof/>
          <w:sz w:val="28"/>
          <w:szCs w:val="28"/>
          <w:lang w:val="ro-RO"/>
        </w:rPr>
        <w:t>5</w:t>
      </w:r>
      <w:r w:rsidRPr="00057801">
        <w:rPr>
          <w:bCs/>
          <w:noProof/>
          <w:sz w:val="28"/>
          <w:szCs w:val="28"/>
        </w:rPr>
        <w:t>00 леев для:</w:t>
      </w:r>
    </w:p>
    <w:p w:rsidR="00462AC4" w:rsidRPr="00057801" w:rsidRDefault="00462AC4" w:rsidP="00C97EA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персонала, который согласно приложениям к Закону о единой системе оплаты труда в бюджетной сфере № 270/2018 относится к классам оплаты труда с 1-го по 25;</w:t>
      </w:r>
    </w:p>
    <w:p w:rsidR="0019571D" w:rsidRPr="00057801" w:rsidRDefault="00462AC4" w:rsidP="0019571D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педагогического персонала, научно-педагогического, научного персонала и руководящего персонала образовательных учреждений, организаций в области исследований и инновации, руководителей (директоров и заместителей директоров) учреждений раннего, начального, гимназического, лицейского и профессионально-технического образования, </w:t>
      </w:r>
      <w:r w:rsidRPr="00057801">
        <w:rPr>
          <w:bCs/>
          <w:noProof/>
          <w:sz w:val="28"/>
          <w:szCs w:val="28"/>
        </w:rPr>
        <w:lastRenderedPageBreak/>
        <w:t>директоров/заместителей директоров образовательных учреждений, иных чем учреждения раннего, начального, гимназического, лицейского и профессионально-технического образования</w:t>
      </w:r>
      <w:r w:rsidR="0019571D" w:rsidRPr="00057801">
        <w:rPr>
          <w:bCs/>
          <w:noProof/>
          <w:sz w:val="28"/>
          <w:szCs w:val="28"/>
          <w:lang w:val="ro-RO"/>
        </w:rPr>
        <w:t xml:space="preserve">, </w:t>
      </w:r>
      <w:r w:rsidR="00B95DA7" w:rsidRPr="00057801">
        <w:rPr>
          <w:bCs/>
          <w:noProof/>
          <w:sz w:val="28"/>
          <w:szCs w:val="28"/>
        </w:rPr>
        <w:t>персонал</w:t>
      </w:r>
      <w:r w:rsidR="0019571D" w:rsidRPr="00057801">
        <w:rPr>
          <w:bCs/>
          <w:noProof/>
          <w:sz w:val="28"/>
          <w:szCs w:val="28"/>
        </w:rPr>
        <w:t xml:space="preserve"> Республиканского центра психолого-педагогической помощи</w:t>
      </w:r>
      <w:r w:rsidRPr="00057801">
        <w:rPr>
          <w:bCs/>
          <w:noProof/>
          <w:sz w:val="28"/>
          <w:szCs w:val="28"/>
        </w:rPr>
        <w:t>;</w:t>
      </w:r>
    </w:p>
    <w:p w:rsidR="00450246" w:rsidRPr="00057801" w:rsidRDefault="0019571D" w:rsidP="00450246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</w:t>
      </w:r>
      <w:r w:rsidRPr="00057801">
        <w:rPr>
          <w:bCs/>
          <w:noProof/>
          <w:sz w:val="28"/>
          <w:szCs w:val="28"/>
          <w:lang w:val="ro-RO"/>
        </w:rPr>
        <w:t xml:space="preserve"> </w:t>
      </w:r>
      <w:r w:rsidR="007018FB" w:rsidRPr="00057801">
        <w:rPr>
          <w:bCs/>
          <w:noProof/>
          <w:sz w:val="28"/>
          <w:szCs w:val="28"/>
          <w:lang w:val="ro-RO"/>
        </w:rPr>
        <w:t>медицин</w:t>
      </w:r>
      <w:r w:rsidR="007018FB" w:rsidRPr="00057801">
        <w:rPr>
          <w:bCs/>
          <w:noProof/>
          <w:sz w:val="28"/>
          <w:szCs w:val="28"/>
        </w:rPr>
        <w:t>ского</w:t>
      </w:r>
      <w:r w:rsidR="007018FB" w:rsidRPr="00057801">
        <w:rPr>
          <w:bCs/>
          <w:noProof/>
          <w:sz w:val="28"/>
          <w:szCs w:val="28"/>
          <w:lang w:val="ro-RO"/>
        </w:rPr>
        <w:t xml:space="preserve"> персонал</w:t>
      </w:r>
      <w:r w:rsidR="007018FB" w:rsidRPr="00057801">
        <w:rPr>
          <w:bCs/>
          <w:noProof/>
          <w:sz w:val="28"/>
          <w:szCs w:val="28"/>
        </w:rPr>
        <w:t>а</w:t>
      </w:r>
      <w:r w:rsidR="007018FB" w:rsidRPr="00057801">
        <w:rPr>
          <w:bCs/>
          <w:noProof/>
          <w:sz w:val="28"/>
          <w:szCs w:val="28"/>
          <w:lang w:val="ro-RO"/>
        </w:rPr>
        <w:t xml:space="preserve"> бюджетных подразделений и персоналa Центра судебно-медицинской экспертизы</w:t>
      </w:r>
      <w:r w:rsidRPr="00057801">
        <w:rPr>
          <w:bCs/>
          <w:noProof/>
          <w:sz w:val="28"/>
          <w:szCs w:val="28"/>
        </w:rPr>
        <w:t>;</w:t>
      </w:r>
    </w:p>
    <w:p w:rsidR="00AC6202" w:rsidRPr="00057801" w:rsidRDefault="00AC6202" w:rsidP="00AC620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 административных единиц и учреждений в подчинении Министерства внутренних дел, за исключением персонала, который получает специальную надбавку, установленную в соответствии с пунктом </w:t>
      </w:r>
      <w:r w:rsidRPr="00057801">
        <w:rPr>
          <w:bCs/>
          <w:noProof/>
          <w:sz w:val="28"/>
          <w:szCs w:val="28"/>
          <w:lang w:val="en-US"/>
        </w:rPr>
        <w:t>b</w:t>
      </w:r>
      <w:r w:rsidRPr="00057801">
        <w:rPr>
          <w:bCs/>
          <w:noProof/>
          <w:sz w:val="28"/>
          <w:szCs w:val="28"/>
          <w:vertAlign w:val="superscript"/>
        </w:rPr>
        <w:t>1</w:t>
      </w:r>
      <w:r w:rsidRPr="00057801">
        <w:rPr>
          <w:bCs/>
          <w:noProof/>
          <w:sz w:val="28"/>
          <w:szCs w:val="28"/>
        </w:rPr>
        <w:t>) части (2) статьи 17 Закона о единой системе оплаты труда в бюджетной сфере № 270/2018;</w:t>
      </w:r>
    </w:p>
    <w:p w:rsidR="0019571D" w:rsidRPr="00057801" w:rsidRDefault="00450246" w:rsidP="00AC620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 системы пенитенциарной администрации, за исключением персонала, который получает специальную надбавку, установленную в соответствии с пунктом </w:t>
      </w:r>
      <w:r w:rsidRPr="00057801">
        <w:rPr>
          <w:bCs/>
          <w:noProof/>
          <w:sz w:val="28"/>
          <w:szCs w:val="28"/>
          <w:lang w:val="en-US"/>
        </w:rPr>
        <w:t>b</w:t>
      </w:r>
      <w:r w:rsidRPr="00057801">
        <w:rPr>
          <w:bCs/>
          <w:noProof/>
          <w:sz w:val="28"/>
          <w:szCs w:val="28"/>
          <w:vertAlign w:val="superscript"/>
        </w:rPr>
        <w:t>1</w:t>
      </w:r>
      <w:r w:rsidRPr="00057801">
        <w:rPr>
          <w:bCs/>
          <w:noProof/>
          <w:sz w:val="28"/>
          <w:szCs w:val="28"/>
        </w:rPr>
        <w:t>) части (2) статьи 17 Закона о единой системе оплаты труда в бюджетной сфере № 270/2018;</w:t>
      </w:r>
    </w:p>
    <w:p w:rsidR="00462AC4" w:rsidRPr="00057801" w:rsidRDefault="00462AC4" w:rsidP="00AC620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персонала Национальной инспекции по пробации, за исключением персонала, исполняющего ответственные государственные должности;</w:t>
      </w:r>
    </w:p>
    <w:p w:rsidR="007847B8" w:rsidRPr="00057801" w:rsidRDefault="007847B8" w:rsidP="007847B8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персонала, в том числе исполняющего ответственные государственные должности, Службы по предупреждению и борьбе с отмыванием денег;</w:t>
      </w:r>
    </w:p>
    <w:p w:rsidR="002817FB" w:rsidRPr="00057801" w:rsidRDefault="004B5391" w:rsidP="002817FB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персонала, за исключением персонала, исполняющего ответственные государственные должности, </w:t>
      </w:r>
      <w:r w:rsidR="00AF1EB4" w:rsidRPr="00057801">
        <w:rPr>
          <w:noProof/>
          <w:sz w:val="28"/>
          <w:szCs w:val="28"/>
          <w:lang w:val="ro-RO" w:eastAsia="en-GB"/>
        </w:rPr>
        <w:t>Агентств</w:t>
      </w:r>
      <w:r w:rsidR="00AF1EB4" w:rsidRPr="00057801">
        <w:rPr>
          <w:noProof/>
          <w:sz w:val="28"/>
          <w:szCs w:val="28"/>
          <w:lang w:eastAsia="en-GB"/>
        </w:rPr>
        <w:t>а</w:t>
      </w:r>
      <w:r w:rsidR="00AF1EB4" w:rsidRPr="00057801">
        <w:rPr>
          <w:noProof/>
          <w:sz w:val="28"/>
          <w:szCs w:val="28"/>
          <w:lang w:val="ro-RO" w:eastAsia="en-GB"/>
        </w:rPr>
        <w:t xml:space="preserve"> </w:t>
      </w:r>
      <w:r w:rsidR="00AF1EB4" w:rsidRPr="00057801">
        <w:rPr>
          <w:sz w:val="28"/>
          <w:szCs w:val="28"/>
        </w:rPr>
        <w:t xml:space="preserve">по интервенции </w:t>
      </w:r>
      <w:r w:rsidR="00AF1EB4" w:rsidRPr="00057801">
        <w:rPr>
          <w:noProof/>
          <w:sz w:val="28"/>
          <w:szCs w:val="28"/>
          <w:lang w:val="ro-RO" w:eastAsia="en-GB"/>
        </w:rPr>
        <w:t>и платежей в сельском хозяйстве</w:t>
      </w:r>
      <w:r w:rsidRPr="00057801">
        <w:rPr>
          <w:bCs/>
          <w:noProof/>
          <w:sz w:val="28"/>
          <w:szCs w:val="28"/>
        </w:rPr>
        <w:t xml:space="preserve">, Национального агентства учебных программ и оценки, </w:t>
      </w:r>
      <w:r w:rsidR="00EB06FD" w:rsidRPr="00767E18">
        <w:rPr>
          <w:noProof/>
          <w:sz w:val="28"/>
          <w:szCs w:val="28"/>
          <w:lang w:val="ro-RO" w:eastAsia="en-GB"/>
        </w:rPr>
        <w:t xml:space="preserve">административные органы, ответственные за цифровизацию в сфере юстиции и судебной администрации, подчиненные Министерству </w:t>
      </w:r>
      <w:r w:rsidR="00EB06FD" w:rsidRPr="00767E18">
        <w:rPr>
          <w:noProof/>
          <w:sz w:val="28"/>
          <w:szCs w:val="28"/>
          <w:lang w:eastAsia="en-GB"/>
        </w:rPr>
        <w:t>Ю</w:t>
      </w:r>
      <w:r w:rsidR="00EB06FD" w:rsidRPr="00767E18">
        <w:rPr>
          <w:noProof/>
          <w:sz w:val="28"/>
          <w:szCs w:val="28"/>
          <w:lang w:val="ro-RO" w:eastAsia="en-GB"/>
        </w:rPr>
        <w:t>стиции</w:t>
      </w:r>
      <w:r w:rsidR="00EB06FD">
        <w:rPr>
          <w:noProof/>
          <w:sz w:val="28"/>
          <w:szCs w:val="28"/>
          <w:lang w:val="ro-RO" w:eastAsia="en-GB"/>
        </w:rPr>
        <w:t>,</w:t>
      </w:r>
      <w:r w:rsidR="00EB06FD" w:rsidRPr="00057801">
        <w:rPr>
          <w:noProof/>
          <w:sz w:val="28"/>
          <w:szCs w:val="28"/>
          <w:lang w:val="ro-RO" w:eastAsia="en-GB"/>
        </w:rPr>
        <w:t xml:space="preserve"> </w:t>
      </w:r>
      <w:r w:rsidR="0031625F" w:rsidRPr="00057801">
        <w:rPr>
          <w:noProof/>
          <w:sz w:val="28"/>
          <w:szCs w:val="28"/>
          <w:lang w:val="ro-RO" w:eastAsia="en-GB"/>
        </w:rPr>
        <w:t>Государственной инспекции по надзору за непищевыми продуктами и защите прав потребителей</w:t>
      </w:r>
      <w:r w:rsidR="002817FB" w:rsidRPr="00057801">
        <w:rPr>
          <w:bCs/>
          <w:noProof/>
          <w:sz w:val="28"/>
          <w:szCs w:val="28"/>
        </w:rPr>
        <w:t xml:space="preserve">, Агентства государственных закупок, Инспекции государственного финансового контроля, Государственной социальной инспекции, Национального агентства автомобильного транспорта, </w:t>
      </w:r>
      <w:r w:rsidR="00D47344" w:rsidRPr="00057801">
        <w:rPr>
          <w:sz w:val="28"/>
          <w:szCs w:val="28"/>
        </w:rPr>
        <w:t>Агентства водного транспорта</w:t>
      </w:r>
      <w:r w:rsidR="007342A8" w:rsidRPr="00057801">
        <w:rPr>
          <w:sz w:val="28"/>
          <w:szCs w:val="28"/>
          <w:lang w:val="ro-RO"/>
        </w:rPr>
        <w:t>,</w:t>
      </w:r>
      <w:r w:rsidR="007342A8" w:rsidRPr="00057801">
        <w:rPr>
          <w:rFonts w:eastAsiaTheme="minorHAnsi"/>
          <w:sz w:val="28"/>
          <w:szCs w:val="28"/>
          <w:lang w:eastAsia="en-US"/>
        </w:rPr>
        <w:t xml:space="preserve"> </w:t>
      </w:r>
      <w:r w:rsidR="007342A8" w:rsidRPr="00057801">
        <w:rPr>
          <w:bCs/>
          <w:noProof/>
          <w:sz w:val="28"/>
          <w:szCs w:val="28"/>
        </w:rPr>
        <w:t>Агентства железнодорожного транспорта</w:t>
      </w:r>
      <w:r w:rsidR="002817FB" w:rsidRPr="00057801">
        <w:rPr>
          <w:bCs/>
          <w:noProof/>
          <w:sz w:val="28"/>
          <w:szCs w:val="28"/>
        </w:rPr>
        <w:t>, Национальной инспекции по техническому надзору, Государственной инспекции труда, Национального агентства занятости, Агентства по охране окружающей среды, Инспекции по охране окружающей среды, Национального агентства по регулированию атомной энергетики Деятельность и радиология;</w:t>
      </w:r>
    </w:p>
    <w:p w:rsidR="00B81862" w:rsidRPr="00057801" w:rsidRDefault="00B62FCD" w:rsidP="00B8186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персонала, за исключе</w:t>
      </w:r>
      <w:r w:rsidR="002A0F5E" w:rsidRPr="00057801">
        <w:rPr>
          <w:bCs/>
          <w:noProof/>
          <w:sz w:val="28"/>
          <w:szCs w:val="28"/>
        </w:rPr>
        <w:t xml:space="preserve">нием судей апелляционных палат </w:t>
      </w:r>
      <w:r w:rsidR="002A0F5E" w:rsidRPr="00057801">
        <w:rPr>
          <w:noProof/>
          <w:sz w:val="28"/>
          <w:szCs w:val="28"/>
          <w:lang w:val="ro-RO" w:eastAsia="en-GB"/>
        </w:rPr>
        <w:t>и</w:t>
      </w:r>
      <w:r w:rsidR="002A0F5E" w:rsidRPr="00057801">
        <w:rPr>
          <w:bCs/>
          <w:noProof/>
          <w:sz w:val="28"/>
          <w:szCs w:val="28"/>
        </w:rPr>
        <w:t xml:space="preserve"> </w:t>
      </w:r>
      <w:r w:rsidRPr="00057801">
        <w:rPr>
          <w:bCs/>
          <w:noProof/>
          <w:sz w:val="28"/>
          <w:szCs w:val="28"/>
        </w:rPr>
        <w:t>судов;</w:t>
      </w:r>
    </w:p>
    <w:p w:rsidR="00B81862" w:rsidRPr="00057801" w:rsidRDefault="00B81862" w:rsidP="00B81862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</w:t>
      </w:r>
      <w:r w:rsidRPr="00057801">
        <w:rPr>
          <w:bCs/>
          <w:noProof/>
          <w:sz w:val="28"/>
          <w:szCs w:val="28"/>
          <w:lang w:val="ro-RO"/>
        </w:rPr>
        <w:t xml:space="preserve"> </w:t>
      </w:r>
      <w:r w:rsidRPr="00057801">
        <w:rPr>
          <w:bCs/>
          <w:noProof/>
          <w:sz w:val="28"/>
          <w:szCs w:val="28"/>
        </w:rPr>
        <w:t>персонала, за исключением прокуроров, Генеральной прокуратуры, территориальных и специализированных прокуратур;</w:t>
      </w:r>
    </w:p>
    <w:p w:rsidR="002F2CC9" w:rsidRPr="00057801" w:rsidRDefault="002F2CC9" w:rsidP="002F2CC9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lastRenderedPageBreak/>
        <w:t>– персонала, за исключением персонала,</w:t>
      </w:r>
      <w:r w:rsidRPr="00057801">
        <w:rPr>
          <w:bCs/>
          <w:noProof/>
          <w:sz w:val="28"/>
          <w:szCs w:val="28"/>
          <w:lang w:val="ro-RO"/>
        </w:rPr>
        <w:t xml:space="preserve"> </w:t>
      </w:r>
      <w:r w:rsidRPr="00057801">
        <w:rPr>
          <w:bCs/>
          <w:noProof/>
          <w:sz w:val="28"/>
          <w:szCs w:val="28"/>
        </w:rPr>
        <w:t>исполняющего ответственные государственные должности, Центральной избирательной комиссии, Совета по конкуренции, Совета по телевидению и радио, Национального агентства по разрешению споров, Национального центр</w:t>
      </w:r>
      <w:r w:rsidRPr="00057801">
        <w:rPr>
          <w:bCs/>
          <w:noProof/>
          <w:sz w:val="28"/>
          <w:szCs w:val="28"/>
          <w:lang w:val="ro-RO"/>
        </w:rPr>
        <w:t>a</w:t>
      </w:r>
      <w:r w:rsidRPr="00057801">
        <w:rPr>
          <w:bCs/>
          <w:noProof/>
          <w:sz w:val="28"/>
          <w:szCs w:val="28"/>
        </w:rPr>
        <w:t xml:space="preserve"> по борьбе с коррупцией</w:t>
      </w:r>
      <w:r w:rsidRPr="00057801">
        <w:rPr>
          <w:bCs/>
          <w:noProof/>
          <w:sz w:val="28"/>
          <w:szCs w:val="28"/>
          <w:lang w:val="ro-RO"/>
        </w:rPr>
        <w:t>,</w:t>
      </w:r>
      <w:r w:rsidRPr="00057801">
        <w:rPr>
          <w:bCs/>
          <w:noProof/>
          <w:sz w:val="28"/>
          <w:szCs w:val="28"/>
        </w:rPr>
        <w:br/>
        <w:t>Службы информации и безопасности</w:t>
      </w:r>
      <w:r w:rsidRPr="00057801">
        <w:rPr>
          <w:bCs/>
          <w:noProof/>
          <w:sz w:val="28"/>
          <w:szCs w:val="28"/>
          <w:lang w:val="ro-RO"/>
        </w:rPr>
        <w:t xml:space="preserve">, </w:t>
      </w:r>
      <w:r w:rsidRPr="00057801">
        <w:rPr>
          <w:bCs/>
          <w:noProof/>
          <w:sz w:val="28"/>
          <w:szCs w:val="28"/>
        </w:rPr>
        <w:t>Национального органа по неподкупности, Центра стратегических коммуникаций и борьбы с дезинформаций, Счетной палаты, Офиса народного адвоката, Совета по вопросам равенства, Национального центра по защите персональных данных;</w:t>
      </w:r>
    </w:p>
    <w:p w:rsidR="00124083" w:rsidRPr="00057801" w:rsidRDefault="00B67826" w:rsidP="00124083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персонала, за исключением </w:t>
      </w:r>
      <w:r w:rsidR="00615ADD" w:rsidRPr="00057801">
        <w:rPr>
          <w:bCs/>
          <w:noProof/>
          <w:sz w:val="28"/>
          <w:szCs w:val="28"/>
        </w:rPr>
        <w:t>персонала</w:t>
      </w:r>
      <w:r w:rsidRPr="00057801">
        <w:rPr>
          <w:bCs/>
          <w:noProof/>
          <w:sz w:val="28"/>
          <w:szCs w:val="28"/>
        </w:rPr>
        <w:t xml:space="preserve">, </w:t>
      </w:r>
      <w:r w:rsidR="00615ADD" w:rsidRPr="00057801">
        <w:rPr>
          <w:sz w:val="28"/>
          <w:szCs w:val="28"/>
        </w:rPr>
        <w:t xml:space="preserve">исполняющего ответственные государственные </w:t>
      </w:r>
      <w:r w:rsidR="00BF3A34" w:rsidRPr="00057801">
        <w:rPr>
          <w:sz w:val="28"/>
          <w:szCs w:val="28"/>
        </w:rPr>
        <w:t>должности</w:t>
      </w:r>
      <w:r w:rsidR="00BF3A34" w:rsidRPr="00057801">
        <w:rPr>
          <w:noProof/>
          <w:sz w:val="28"/>
          <w:szCs w:val="28"/>
          <w:lang w:val="ro-RO" w:eastAsia="en-GB"/>
        </w:rPr>
        <w:t>,</w:t>
      </w:r>
      <w:r w:rsidRPr="00057801">
        <w:rPr>
          <w:bCs/>
          <w:noProof/>
          <w:sz w:val="28"/>
          <w:szCs w:val="28"/>
        </w:rPr>
        <w:t xml:space="preserve"> в центральных административных органах, подчиненных Правительству;</w:t>
      </w:r>
    </w:p>
    <w:p w:rsidR="00124083" w:rsidRPr="00057801" w:rsidRDefault="00124083" w:rsidP="00124083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персонала, в том числе персонала, исполняющего ответственные государственные должности, Органа гражданской авиации и Агентства по кибернетической безопасности, за исключением персонала Управления по реагированию на кибернетические инциденты и кризисы Агентства по кибернетической безопасности;</w:t>
      </w:r>
    </w:p>
    <w:p w:rsidR="00872CD3" w:rsidRPr="00057801" w:rsidRDefault="00FC7139" w:rsidP="00872CD3">
      <w:pPr>
        <w:pStyle w:val="a3"/>
        <w:ind w:firstLine="567"/>
        <w:jc w:val="both"/>
        <w:rPr>
          <w:bCs/>
          <w:noProof/>
          <w:sz w:val="28"/>
          <w:szCs w:val="28"/>
          <w:lang w:val="ro-RO"/>
        </w:rPr>
      </w:pPr>
      <w:r>
        <w:rPr>
          <w:bCs/>
          <w:noProof/>
          <w:sz w:val="28"/>
          <w:szCs w:val="28"/>
          <w:lang w:val="ro-RO"/>
        </w:rPr>
        <w:t xml:space="preserve"> </w:t>
      </w:r>
      <w:r w:rsidR="00872CD3" w:rsidRPr="00057801">
        <w:rPr>
          <w:bCs/>
          <w:noProof/>
          <w:sz w:val="28"/>
          <w:szCs w:val="28"/>
        </w:rPr>
        <w:t>–</w:t>
      </w:r>
      <w:r w:rsidR="00872CD3" w:rsidRPr="00057801">
        <w:rPr>
          <w:bCs/>
          <w:noProof/>
          <w:sz w:val="28"/>
          <w:szCs w:val="28"/>
          <w:lang w:val="ro-RO"/>
        </w:rPr>
        <w:t xml:space="preserve"> </w:t>
      </w:r>
      <w:r w:rsidR="00872CD3" w:rsidRPr="00057801">
        <w:rPr>
          <w:bCs/>
          <w:noProof/>
          <w:sz w:val="28"/>
          <w:szCs w:val="28"/>
        </w:rPr>
        <w:t xml:space="preserve"> персонал</w:t>
      </w:r>
      <w:r w:rsidR="00872CD3" w:rsidRPr="00057801">
        <w:rPr>
          <w:bCs/>
          <w:noProof/>
          <w:sz w:val="28"/>
          <w:szCs w:val="28"/>
          <w:lang w:val="ro-RO"/>
        </w:rPr>
        <w:t>a, за исключением директора и заместителя директора, Национального института юстиции, Национального центра судебной экспертизы, Национального совета по определению инвалидности и трудоспособности, Автобазы Государственной канцелярии, Главного управления администрации правительственных зданий Республики Молдова;</w:t>
      </w:r>
    </w:p>
    <w:p w:rsidR="003F44A2" w:rsidRPr="00057801" w:rsidRDefault="009C7557" w:rsidP="009C755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  <w:lang w:val="en-US"/>
        </w:rPr>
        <w:t>c</w:t>
      </w:r>
      <w:r w:rsidRPr="00057801">
        <w:rPr>
          <w:bCs/>
          <w:noProof/>
          <w:sz w:val="28"/>
          <w:szCs w:val="28"/>
        </w:rPr>
        <w:t>) в размере 2</w:t>
      </w:r>
      <w:r w:rsidRPr="00057801">
        <w:rPr>
          <w:bCs/>
          <w:noProof/>
          <w:sz w:val="28"/>
          <w:szCs w:val="28"/>
          <w:lang w:val="ro-RO"/>
        </w:rPr>
        <w:t>850</w:t>
      </w:r>
      <w:r w:rsidRPr="00057801">
        <w:rPr>
          <w:bCs/>
          <w:noProof/>
          <w:sz w:val="28"/>
          <w:szCs w:val="28"/>
        </w:rPr>
        <w:t xml:space="preserve"> леев для:</w:t>
      </w:r>
    </w:p>
    <w:p w:rsidR="00872CD3" w:rsidRPr="00057801" w:rsidRDefault="00872CD3" w:rsidP="00872CD3">
      <w:pPr>
        <w:pStyle w:val="a3"/>
        <w:spacing w:after="120"/>
        <w:ind w:firstLine="567"/>
        <w:jc w:val="both"/>
        <w:rPr>
          <w:bCs/>
          <w:noProof/>
          <w:sz w:val="28"/>
          <w:szCs w:val="28"/>
          <w:lang w:val="ro-RO"/>
        </w:rPr>
      </w:pPr>
      <w:r w:rsidRPr="00057801">
        <w:rPr>
          <w:bCs/>
          <w:noProof/>
          <w:sz w:val="28"/>
          <w:szCs w:val="28"/>
        </w:rPr>
        <w:t>–</w:t>
      </w:r>
      <w:r w:rsidRPr="00057801">
        <w:rPr>
          <w:bCs/>
          <w:noProof/>
          <w:sz w:val="28"/>
          <w:szCs w:val="28"/>
          <w:lang w:val="ro-RO"/>
        </w:rPr>
        <w:t xml:space="preserve"> судьи,</w:t>
      </w:r>
      <w:r w:rsidRPr="00057801">
        <w:rPr>
          <w:bCs/>
          <w:noProof/>
          <w:sz w:val="28"/>
          <w:szCs w:val="28"/>
        </w:rPr>
        <w:t xml:space="preserve"> за исключением судей Конституционного суда, Высшего совета магистратуры и Высшей судебной палаты;</w:t>
      </w:r>
    </w:p>
    <w:p w:rsidR="00872CD3" w:rsidRPr="00057801" w:rsidRDefault="00872CD3" w:rsidP="00872CD3">
      <w:pPr>
        <w:pStyle w:val="a3"/>
        <w:spacing w:after="120"/>
        <w:ind w:firstLine="567"/>
        <w:jc w:val="both"/>
        <w:rPr>
          <w:bCs/>
          <w:noProof/>
          <w:sz w:val="28"/>
          <w:szCs w:val="28"/>
          <w:lang w:val="ro-RO"/>
        </w:rPr>
      </w:pPr>
      <w:r w:rsidRPr="00057801">
        <w:rPr>
          <w:bCs/>
          <w:noProof/>
          <w:sz w:val="28"/>
          <w:szCs w:val="28"/>
        </w:rPr>
        <w:t>–</w:t>
      </w:r>
      <w:r w:rsidRPr="00057801">
        <w:rPr>
          <w:bCs/>
          <w:noProof/>
          <w:sz w:val="28"/>
          <w:szCs w:val="28"/>
          <w:lang w:val="ro-RO"/>
        </w:rPr>
        <w:t xml:space="preserve"> </w:t>
      </w:r>
      <w:r w:rsidRPr="00057801">
        <w:rPr>
          <w:bCs/>
          <w:noProof/>
          <w:sz w:val="28"/>
          <w:szCs w:val="28"/>
        </w:rPr>
        <w:t xml:space="preserve"> персонала</w:t>
      </w:r>
      <w:r w:rsidRPr="00057801">
        <w:rPr>
          <w:bCs/>
          <w:noProof/>
          <w:sz w:val="28"/>
          <w:szCs w:val="28"/>
          <w:lang w:val="ro-RO"/>
        </w:rPr>
        <w:t xml:space="preserve">, </w:t>
      </w:r>
      <w:r w:rsidRPr="00057801">
        <w:rPr>
          <w:bCs/>
          <w:noProof/>
          <w:sz w:val="28"/>
          <w:szCs w:val="28"/>
        </w:rPr>
        <w:t>за исключением персонала, исполняющего ответственные государственные должности</w:t>
      </w:r>
      <w:r w:rsidRPr="00057801">
        <w:rPr>
          <w:bCs/>
          <w:noProof/>
          <w:sz w:val="28"/>
          <w:szCs w:val="28"/>
          <w:lang w:val="ro-RO"/>
        </w:rPr>
        <w:t>, в Конституционном суде, Высшем совете магистратуры, Верховной судебной палате и Высшем совете прокуроров</w:t>
      </w:r>
      <w:r w:rsidRPr="00057801">
        <w:rPr>
          <w:bCs/>
          <w:noProof/>
          <w:sz w:val="28"/>
          <w:szCs w:val="28"/>
        </w:rPr>
        <w:t>;</w:t>
      </w:r>
    </w:p>
    <w:p w:rsidR="003A5F48" w:rsidRPr="00057801" w:rsidRDefault="00872CD3" w:rsidP="000037E3">
      <w:pPr>
        <w:pStyle w:val="a3"/>
        <w:spacing w:after="120"/>
        <w:ind w:firstLine="567"/>
        <w:jc w:val="both"/>
        <w:rPr>
          <w:bCs/>
          <w:noProof/>
          <w:sz w:val="28"/>
          <w:szCs w:val="28"/>
          <w:lang w:val="ro-RO"/>
        </w:rPr>
      </w:pPr>
      <w:r w:rsidRPr="00057801">
        <w:rPr>
          <w:bCs/>
          <w:noProof/>
          <w:sz w:val="28"/>
          <w:szCs w:val="28"/>
        </w:rPr>
        <w:t>–</w:t>
      </w:r>
      <w:r w:rsidR="00057801">
        <w:rPr>
          <w:bCs/>
          <w:noProof/>
          <w:sz w:val="28"/>
          <w:szCs w:val="28"/>
          <w:lang w:val="ro-RO"/>
        </w:rPr>
        <w:t xml:space="preserve"> </w:t>
      </w:r>
      <w:r w:rsidRPr="00057801">
        <w:rPr>
          <w:bCs/>
          <w:noProof/>
          <w:sz w:val="28"/>
          <w:szCs w:val="28"/>
        </w:rPr>
        <w:t>прокуроров, ин</w:t>
      </w:r>
      <w:r w:rsidR="000037E3" w:rsidRPr="00057801">
        <w:rPr>
          <w:bCs/>
          <w:noProof/>
          <w:sz w:val="28"/>
          <w:szCs w:val="28"/>
        </w:rPr>
        <w:t>спекторов Инспекции прокуроров.</w:t>
      </w:r>
    </w:p>
    <w:p w:rsidR="00462AC4" w:rsidRPr="00057801" w:rsidRDefault="003A5F48" w:rsidP="00CB16AB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  <w:lang w:val="en-US"/>
        </w:rPr>
        <w:t>d</w:t>
      </w:r>
      <w:r w:rsidR="00462AC4" w:rsidRPr="00057801">
        <w:rPr>
          <w:bCs/>
          <w:noProof/>
          <w:sz w:val="28"/>
          <w:szCs w:val="28"/>
        </w:rPr>
        <w:t>) в размере 3000 леев для:</w:t>
      </w:r>
    </w:p>
    <w:p w:rsidR="00057801" w:rsidRDefault="00057801" w:rsidP="00057801">
      <w:pPr>
        <w:ind w:left="567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57801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– </w:t>
      </w:r>
      <w:r w:rsidR="000037E3" w:rsidRPr="00057801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судей Высшей судебной палаты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и Высшего совета магистратуры;</w:t>
      </w:r>
    </w:p>
    <w:p w:rsidR="00057801" w:rsidRPr="00057801" w:rsidRDefault="00057801" w:rsidP="00057801">
      <w:pPr>
        <w:ind w:left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     </w:t>
      </w:r>
      <w:r w:rsidRPr="00057801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eastAsia="en-GB"/>
        </w:rPr>
        <w:t>судья асистенты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Конституционного суда и судьи-инспекторы Высшего совета магистратуры;</w:t>
      </w:r>
    </w:p>
    <w:p w:rsidR="000037E3" w:rsidRPr="00057801" w:rsidRDefault="00CC3979" w:rsidP="00CC3979">
      <w:pPr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</w:t>
      </w:r>
      <w:r w:rsidR="00057801" w:rsidRPr="00057801">
        <w:rPr>
          <w:rFonts w:ascii="Times New Roman" w:hAnsi="Times New Roman" w:cs="Times New Roman"/>
          <w:sz w:val="28"/>
          <w:szCs w:val="28"/>
        </w:rPr>
        <w:t>–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</w:t>
      </w:r>
      <w:r w:rsidR="000037E3" w:rsidRPr="00057801">
        <w:rPr>
          <w:rFonts w:ascii="Times New Roman" w:hAnsi="Times New Roman" w:cs="Times New Roman"/>
          <w:sz w:val="28"/>
          <w:szCs w:val="28"/>
        </w:rPr>
        <w:t>заместителей генерального секретаря Правительства, государственных секретарей Правительства, генеральных секретарей и заместителей генеральных секретарей министерств, государственных секретарей;</w:t>
      </w:r>
      <w:r w:rsidR="000037E3" w:rsidRPr="000578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        </w:t>
      </w:r>
      <w:r w:rsidRPr="0005780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eastAsia="en-GB"/>
        </w:rPr>
        <w:t>персонал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a, </w:t>
      </w:r>
      <w:r w:rsidR="000037E3" w:rsidRPr="00057801">
        <w:rPr>
          <w:rFonts w:ascii="Times New Roman" w:hAnsi="Times New Roman" w:cs="Times New Roman"/>
          <w:sz w:val="28"/>
          <w:szCs w:val="28"/>
        </w:rPr>
        <w:t xml:space="preserve">исполняющего ответственные государственные должности 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, Совете по конкуренции, Советa по телевидению и 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eastAsia="en-GB"/>
        </w:rPr>
        <w:t>радио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>, Центральной избирательной комиссии, Национального агентства по разрешению споров, Национального центра по борьбе с коррупцией, Службы информации и безопасности, Службы</w:t>
      </w:r>
      <w:r w:rsidR="000037E3" w:rsidRPr="00057801" w:rsidDel="00AE15A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>государственной охраны, Национальный орган по неподкупности</w:t>
      </w:r>
      <w:r w:rsidR="000037E3" w:rsidRPr="00057801" w:rsidDel="00975B39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>, Счетной палаты, Офиса народного адвоката, Совета по вопросам равенства, Национального центра по защите персональных данных;</w:t>
      </w:r>
    </w:p>
    <w:p w:rsidR="000037E3" w:rsidRPr="00057801" w:rsidRDefault="000037E3" w:rsidP="000037E3">
      <w:pPr>
        <w:spacing w:after="120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</w:pPr>
      <w:r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</w:t>
      </w:r>
      <w:r w:rsidR="00FC7139" w:rsidRPr="00FC7139">
        <w:rPr>
          <w:rFonts w:ascii="Times New Roman" w:hAnsi="Times New Roman" w:cs="Times New Roman"/>
          <w:sz w:val="28"/>
          <w:szCs w:val="28"/>
        </w:rPr>
        <w:t>–</w:t>
      </w:r>
      <w:r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</w:t>
      </w:r>
      <w:r w:rsidRPr="00057801">
        <w:rPr>
          <w:rFonts w:ascii="Times New Roman" w:hAnsi="Times New Roman" w:cs="Times New Roman"/>
          <w:sz w:val="28"/>
          <w:szCs w:val="28"/>
        </w:rPr>
        <w:t xml:space="preserve"> </w:t>
      </w:r>
      <w:r w:rsidRPr="00057801">
        <w:rPr>
          <w:rFonts w:ascii="Times New Roman" w:eastAsia="Times New Roman" w:hAnsi="Times New Roman" w:cs="Times New Roman"/>
          <w:noProof/>
          <w:sz w:val="28"/>
          <w:szCs w:val="28"/>
          <w:lang w:eastAsia="en-GB"/>
        </w:rPr>
        <w:t>персонала</w:t>
      </w:r>
      <w:r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, </w:t>
      </w:r>
      <w:r w:rsidRPr="00057801">
        <w:rPr>
          <w:rFonts w:ascii="Times New Roman" w:hAnsi="Times New Roman" w:cs="Times New Roman"/>
          <w:sz w:val="28"/>
          <w:szCs w:val="28"/>
        </w:rPr>
        <w:t xml:space="preserve">исполняющего ответственные государственные должности, </w:t>
      </w:r>
      <w:r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>центральных административных органах подчиненных Правительству;</w:t>
      </w:r>
    </w:p>
    <w:p w:rsidR="000037E3" w:rsidRPr="00057801" w:rsidRDefault="000037E3" w:rsidP="000037E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57801">
        <w:rPr>
          <w:sz w:val="28"/>
          <w:szCs w:val="28"/>
        </w:rPr>
        <w:t>– персонала, исполняющего ответственные государственные должности, административных органов, подведомственных министерству, за исключением директора Государственной налоговой службы, директора Таможенной службы, директора Органа гражданской авиации и директора Агентства по кибернетической безопасности;</w:t>
      </w:r>
    </w:p>
    <w:p w:rsidR="000037E3" w:rsidRPr="00057801" w:rsidRDefault="000037E3" w:rsidP="000037E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57801">
        <w:rPr>
          <w:sz w:val="28"/>
          <w:szCs w:val="28"/>
        </w:rPr>
        <w:t>– персонала, в том числе кабинета лиц, занимающих ответственные государственные должности, центральных аппаратов министерств, региональных казначейств Министерства финансов, Государственной канцелярии, территориальных бюро Государственной канцелярии, за исключением первого заместителя премьер-министра, заместителя премьер-министра, министра, Правительственного представителя и генерального секретаря Правительства;</w:t>
      </w:r>
    </w:p>
    <w:p w:rsidR="000037E3" w:rsidRPr="00057801" w:rsidRDefault="00E86115" w:rsidP="000037E3">
      <w:pPr>
        <w:spacing w:after="120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</w:pPr>
      <w:r w:rsidRPr="00E86115">
        <w:rPr>
          <w:rFonts w:ascii="Times New Roman" w:hAnsi="Times New Roman" w:cs="Times New Roman"/>
          <w:sz w:val="28"/>
          <w:szCs w:val="28"/>
        </w:rPr>
        <w:t>–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директор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eastAsia="en-GB"/>
        </w:rPr>
        <w:t>а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и заместител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eastAsia="en-GB"/>
        </w:rPr>
        <w:t>я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директора Национального института юстиции, Национального центра судебной экспертизы, Национального совета по определению инвалидности и трудоспособности, Автобаз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eastAsia="en-GB"/>
        </w:rPr>
        <w:t>а</w:t>
      </w:r>
      <w:r w:rsidR="000037E3" w:rsidRPr="00057801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 xml:space="preserve"> Государственной канцелярии, Главного управления зданиями правительства Республики Молдова</w:t>
      </w:r>
      <w:r w:rsidR="006D49FE">
        <w:rPr>
          <w:rFonts w:ascii="Times New Roman" w:eastAsia="Times New Roman" w:hAnsi="Times New Roman" w:cs="Times New Roman"/>
          <w:noProof/>
          <w:sz w:val="28"/>
          <w:szCs w:val="28"/>
          <w:lang w:val="ro-RO" w:eastAsia="en-GB"/>
        </w:rPr>
        <w:t>.</w:t>
      </w:r>
    </w:p>
    <w:p w:rsidR="00462AC4" w:rsidRPr="00057801" w:rsidRDefault="00FC08B6" w:rsidP="00C82DDE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  <w:lang w:val="en-US"/>
        </w:rPr>
        <w:t>e</w:t>
      </w:r>
      <w:r w:rsidR="00462AC4" w:rsidRPr="00057801">
        <w:rPr>
          <w:bCs/>
          <w:noProof/>
          <w:sz w:val="28"/>
          <w:szCs w:val="28"/>
        </w:rPr>
        <w:t>) в размере 3600 леев для:</w:t>
      </w:r>
    </w:p>
    <w:p w:rsidR="006B2651" w:rsidRPr="00057801" w:rsidRDefault="006B2651" w:rsidP="006B2651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первого заместителя премьер-министра, заместителя премьер-министра, министра, Правительственного представителя, генерального секретаря Правительства, директора и заместителя директора Центра стратегических коммуникаций и борьбы с дезинформацией;</w:t>
      </w:r>
    </w:p>
    <w:p w:rsidR="006B2651" w:rsidRPr="006D49FE" w:rsidRDefault="006B2651" w:rsidP="006B2651">
      <w:pPr>
        <w:pStyle w:val="a3"/>
        <w:spacing w:after="120"/>
        <w:ind w:firstLine="567"/>
        <w:jc w:val="both"/>
        <w:rPr>
          <w:bCs/>
          <w:noProof/>
          <w:sz w:val="28"/>
          <w:szCs w:val="28"/>
          <w:lang w:val="ro-RO"/>
        </w:rPr>
      </w:pPr>
      <w:r w:rsidRPr="00057801">
        <w:rPr>
          <w:bCs/>
          <w:noProof/>
          <w:sz w:val="28"/>
          <w:szCs w:val="28"/>
        </w:rPr>
        <w:t>– государственных служащих – руководителей и государственных служащих – исполнителей Управления по реагированию на кибернетические инциденты и кризисы Агентства по кибернетической безопасности</w:t>
      </w:r>
      <w:r w:rsidR="006D49FE">
        <w:rPr>
          <w:bCs/>
          <w:noProof/>
          <w:sz w:val="28"/>
          <w:szCs w:val="28"/>
          <w:lang w:val="ro-RO"/>
        </w:rPr>
        <w:t>.</w:t>
      </w:r>
    </w:p>
    <w:p w:rsidR="00462AC4" w:rsidRPr="00057801" w:rsidRDefault="00FC08B6" w:rsidP="00786AAA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  <w:lang w:val="en-US"/>
        </w:rPr>
        <w:t>f</w:t>
      </w:r>
      <w:r w:rsidR="00462AC4" w:rsidRPr="00057801">
        <w:rPr>
          <w:bCs/>
          <w:noProof/>
          <w:sz w:val="28"/>
          <w:szCs w:val="28"/>
        </w:rPr>
        <w:t>) в размере 4300 леев для:</w:t>
      </w:r>
    </w:p>
    <w:p w:rsidR="005274C7" w:rsidRPr="00057801" w:rsidRDefault="005274C7" w:rsidP="005274C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– судей, прокуроров, прошедших внешнюю оценку в соответствии с Законом о внешней оценке судей и прокуроров и внесении изменений в некоторые нормативные акты № 252/2023, а также для кандидатов на </w:t>
      </w:r>
      <w:r w:rsidRPr="00057801">
        <w:rPr>
          <w:bCs/>
          <w:noProof/>
          <w:sz w:val="28"/>
          <w:szCs w:val="28"/>
        </w:rPr>
        <w:lastRenderedPageBreak/>
        <w:t>должности, указанные в пунктах а)–f) части (1) статьи 3 указанного закона, которые прошли соответствующую оценку, но не были избраны или по обстоятельствам назначены на должность, на которую они претендовали;</w:t>
      </w:r>
    </w:p>
    <w:p w:rsidR="005274C7" w:rsidRPr="00057801" w:rsidRDefault="005274C7" w:rsidP="005274C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прокуроров-членов Высшего совета прокуроров,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на должность прокурора, прошедших соответствующую оценку, но не избранных членами Высшего совета прокуроров;</w:t>
      </w:r>
    </w:p>
    <w:p w:rsidR="005274C7" w:rsidRPr="00057801" w:rsidRDefault="005274C7" w:rsidP="005274C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прокуроров-членов Коллегии по отбору и оценке прокуроров и Коллегии по дисциплине и этике в подчинении Высшего совета прокуроров,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в прокуроры, прошедших соответствующую оценку, но не избранных членами Коллегии по отбору и оценке прокуроров или Коллегии по дисциплине и этике прокуроров;</w:t>
      </w:r>
    </w:p>
    <w:p w:rsidR="005274C7" w:rsidRPr="00057801" w:rsidRDefault="005274C7" w:rsidP="005274C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</w:t>
      </w:r>
      <w:r w:rsidRPr="00057801">
        <w:rPr>
          <w:bCs/>
          <w:noProof/>
          <w:sz w:val="28"/>
          <w:szCs w:val="28"/>
          <w:lang w:val="ro-RO"/>
        </w:rPr>
        <w:t xml:space="preserve"> судьи и прокуроры, которые не подлежат внешней оценке, но прошли оценку, проводимую Коллегией по отбору и оценке судей или, в зависимости от обстоятельств, Коллегией по отбору и оценке прокуроров.</w:t>
      </w:r>
    </w:p>
    <w:p w:rsidR="00462AC4" w:rsidRPr="00057801" w:rsidRDefault="00FC08B6" w:rsidP="00786AAA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  <w:lang w:val="en-US"/>
        </w:rPr>
        <w:t>g</w:t>
      </w:r>
      <w:r w:rsidR="00462AC4" w:rsidRPr="00057801">
        <w:rPr>
          <w:bCs/>
          <w:noProof/>
          <w:sz w:val="28"/>
          <w:szCs w:val="28"/>
        </w:rPr>
        <w:t>) в размере 4500 леев для:</w:t>
      </w:r>
    </w:p>
    <w:p w:rsidR="00462AC4" w:rsidRPr="00057801" w:rsidRDefault="00462AC4" w:rsidP="006B4C1B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судей-членов Высшего совета магистратуры,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на должность судьи, прошедших соответствующую оценку, но не избранных членами Высшего совета магистратуры;</w:t>
      </w:r>
    </w:p>
    <w:p w:rsidR="00A66F97" w:rsidRPr="00057801" w:rsidRDefault="00A66F97" w:rsidP="00A66F97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>– судей-членов Коллегии по отбору и оценке судей и Дисциплинарной коллегии Высшего совета магистратуры,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в судьи, прошедших соответствующую оценку, но не избранных или по обстоятельствам не назначенных на должность члена Коллегии по отбору и оценке судей или Дисциплинарной коллегии судей;</w:t>
      </w:r>
    </w:p>
    <w:p w:rsidR="00510ABB" w:rsidRPr="0059305C" w:rsidRDefault="00510ABB" w:rsidP="00510ABB">
      <w:pPr>
        <w:pStyle w:val="a3"/>
        <w:spacing w:after="120"/>
        <w:ind w:firstLine="567"/>
        <w:jc w:val="both"/>
        <w:rPr>
          <w:bCs/>
          <w:noProof/>
          <w:sz w:val="28"/>
          <w:szCs w:val="28"/>
          <w:lang w:val="ro-RO"/>
        </w:rPr>
      </w:pPr>
      <w:r w:rsidRPr="00057801">
        <w:rPr>
          <w:bCs/>
          <w:noProof/>
          <w:sz w:val="28"/>
          <w:szCs w:val="28"/>
        </w:rPr>
        <w:t>– судей Высшей судебной палаты, прошедших внешнюю оценку в соответствии с Законом о внешней оценке судей и кандидатов на должность судьи Высшей судебной палаты № 65/2023 и назначенных на должность, а также кандидатов на должность судьи Высшей судебной палаты из числа действующих судей и прокуроров, прошедших внешнюю оценку, но не назначенных на должность судьи Высшей судебной палаты</w:t>
      </w:r>
      <w:r w:rsidR="0059305C">
        <w:rPr>
          <w:bCs/>
          <w:noProof/>
          <w:sz w:val="28"/>
          <w:szCs w:val="28"/>
          <w:lang w:val="ro-RO"/>
        </w:rPr>
        <w:t>.</w:t>
      </w:r>
    </w:p>
    <w:p w:rsidR="00BA3E3C" w:rsidRPr="00057801" w:rsidRDefault="00462AC4" w:rsidP="00BA3E3C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  <w:lang w:val="en-US"/>
        </w:rPr>
        <w:lastRenderedPageBreak/>
        <w:t>i</w:t>
      </w:r>
      <w:r w:rsidRPr="00057801">
        <w:rPr>
          <w:bCs/>
          <w:noProof/>
          <w:sz w:val="28"/>
          <w:szCs w:val="28"/>
        </w:rPr>
        <w:t>) в размере – 4700 леев для судей Конституционного суда.</w:t>
      </w:r>
    </w:p>
    <w:p w:rsidR="00C71AD6" w:rsidRPr="008C3F24" w:rsidRDefault="00BA3E3C" w:rsidP="008C3F24">
      <w:pPr>
        <w:pStyle w:val="a3"/>
        <w:spacing w:after="120"/>
        <w:ind w:firstLine="567"/>
        <w:jc w:val="both"/>
        <w:rPr>
          <w:bCs/>
          <w:noProof/>
          <w:sz w:val="28"/>
          <w:szCs w:val="28"/>
        </w:rPr>
      </w:pPr>
      <w:r w:rsidRPr="00057801">
        <w:rPr>
          <w:bCs/>
          <w:noProof/>
          <w:sz w:val="28"/>
          <w:szCs w:val="28"/>
        </w:rPr>
        <w:t xml:space="preserve">(3) </w:t>
      </w:r>
      <w:r w:rsidR="00767E18">
        <w:rPr>
          <w:bCs/>
          <w:noProof/>
          <w:sz w:val="28"/>
          <w:szCs w:val="28"/>
        </w:rPr>
        <w:t>Б</w:t>
      </w:r>
      <w:r w:rsidRPr="00057801">
        <w:rPr>
          <w:bCs/>
          <w:noProof/>
          <w:sz w:val="28"/>
          <w:szCs w:val="28"/>
        </w:rPr>
        <w:t>юджетным подразделениям разрешено</w:t>
      </w:r>
      <w:bookmarkStart w:id="0" w:name="_GoBack"/>
      <w:bookmarkEnd w:id="0"/>
      <w:r w:rsidRPr="00057801">
        <w:rPr>
          <w:bCs/>
          <w:noProof/>
          <w:sz w:val="28"/>
          <w:szCs w:val="28"/>
        </w:rPr>
        <w:t xml:space="preserve"> в 2025 году начислять годовое вознаграждение по результатам деятельности в 2024 году, в случае невыплаты в 2024 году.</w:t>
      </w:r>
    </w:p>
    <w:p w:rsidR="00CE5AF9" w:rsidRPr="00E87F43" w:rsidRDefault="00CA6DDE" w:rsidP="00E87F43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</w:t>
      </w:r>
      <w:r w:rsidR="00951DAE" w:rsidRPr="00597764">
        <w:rPr>
          <w:b/>
          <w:noProof/>
          <w:sz w:val="28"/>
          <w:szCs w:val="28"/>
          <w:lang w:val="ro-RO"/>
        </w:rPr>
        <w:t>11.</w:t>
      </w:r>
      <w:r w:rsidR="00951DAE" w:rsidRPr="00597764">
        <w:rPr>
          <w:noProof/>
          <w:sz w:val="28"/>
          <w:szCs w:val="28"/>
          <w:lang w:val="ro-RO"/>
        </w:rPr>
        <w:t xml:space="preserve"> –</w:t>
      </w:r>
      <w:r w:rsidR="00951DAE" w:rsidRPr="00597764">
        <w:rPr>
          <w:noProof/>
          <w:lang w:val="ro-RO"/>
        </w:rPr>
        <w:t xml:space="preserve"> </w:t>
      </w:r>
      <w:r w:rsidR="00E87F43" w:rsidRPr="00E87F43">
        <w:rPr>
          <w:noProof/>
          <w:sz w:val="28"/>
          <w:szCs w:val="28"/>
        </w:rPr>
        <w:t xml:space="preserve">Устанавливается фиксированная ежемесячная надбавка работникам бюджетного сектора в размере </w:t>
      </w:r>
      <w:r w:rsidR="00E87F43" w:rsidRPr="003A2C60">
        <w:rPr>
          <w:noProof/>
          <w:sz w:val="28"/>
          <w:szCs w:val="28"/>
        </w:rPr>
        <w:t>1300 леев, за исключением Президента Республики Молдова, Председателя Парламента</w:t>
      </w:r>
      <w:r w:rsidR="00E87F43" w:rsidRPr="00E87F43">
        <w:rPr>
          <w:noProof/>
          <w:sz w:val="28"/>
          <w:szCs w:val="28"/>
        </w:rPr>
        <w:t>, премьер-министра и депутатов.</w:t>
      </w:r>
    </w:p>
    <w:p w:rsidR="00156686" w:rsidRDefault="00CA6DDE" w:rsidP="00156686">
      <w:pPr>
        <w:pStyle w:val="cn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8E61E7">
        <w:rPr>
          <w:b/>
          <w:bCs/>
          <w:noProof/>
          <w:sz w:val="28"/>
          <w:szCs w:val="28"/>
          <w:lang w:val="ro-RO"/>
        </w:rPr>
        <w:t>2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156686" w:rsidRPr="00156686">
        <w:rPr>
          <w:noProof/>
          <w:sz w:val="28"/>
          <w:szCs w:val="28"/>
        </w:rPr>
        <w:t xml:space="preserve">Устанавливается ежемесячная стипендия стажера в размере </w:t>
      </w:r>
      <w:r w:rsidR="00156686" w:rsidRPr="000F23D2">
        <w:rPr>
          <w:noProof/>
          <w:sz w:val="28"/>
          <w:szCs w:val="28"/>
        </w:rPr>
        <w:t>3000 леев для стажеров, участвующих в стажировках на государственной службе в</w:t>
      </w:r>
      <w:r w:rsidR="00156686" w:rsidRPr="00156686">
        <w:rPr>
          <w:noProof/>
          <w:sz w:val="28"/>
          <w:szCs w:val="28"/>
        </w:rPr>
        <w:t xml:space="preserve"> соответствии с положениями Закона об оплачиваемой стажировке на государственной службе № 123/2023.</w:t>
      </w:r>
    </w:p>
    <w:p w:rsidR="00291D29" w:rsidRPr="00291D29" w:rsidRDefault="00291D29" w:rsidP="00291D29">
      <w:pPr>
        <w:pStyle w:val="cn"/>
        <w:ind w:firstLine="567"/>
        <w:jc w:val="both"/>
        <w:rPr>
          <w:noProof/>
          <w:sz w:val="28"/>
          <w:szCs w:val="28"/>
        </w:rPr>
      </w:pPr>
      <w:r w:rsidRPr="00291D29">
        <w:rPr>
          <w:b/>
          <w:bCs/>
          <w:noProof/>
          <w:sz w:val="28"/>
          <w:szCs w:val="28"/>
        </w:rPr>
        <w:t>Ст.1</w:t>
      </w:r>
      <w:r w:rsidR="00F0778B">
        <w:rPr>
          <w:b/>
          <w:bCs/>
          <w:noProof/>
          <w:sz w:val="28"/>
          <w:szCs w:val="28"/>
          <w:lang w:val="ro-RO"/>
        </w:rPr>
        <w:t>3</w:t>
      </w:r>
      <w:r w:rsidRPr="00291D29">
        <w:rPr>
          <w:b/>
          <w:bCs/>
          <w:noProof/>
          <w:sz w:val="28"/>
          <w:szCs w:val="28"/>
        </w:rPr>
        <w:t>.</w:t>
      </w:r>
      <w:r w:rsidRPr="00291D29">
        <w:rPr>
          <w:noProof/>
          <w:sz w:val="28"/>
          <w:szCs w:val="28"/>
        </w:rPr>
        <w:t xml:space="preserve"> – Для государственных служащих, выступающих в качестве наставников стажеров в соответствии с Законом об оплачиваемой стажировке на государственной службе № 123/2023 размер ежемесячного пособия устанавливается в </w:t>
      </w:r>
      <w:r w:rsidRPr="00F0778B">
        <w:rPr>
          <w:noProof/>
          <w:sz w:val="28"/>
          <w:szCs w:val="28"/>
        </w:rPr>
        <w:t>сумме 1250 леев.</w:t>
      </w:r>
    </w:p>
    <w:p w:rsidR="00DB24BA" w:rsidRPr="00DB24BA" w:rsidRDefault="002C0582" w:rsidP="00585DCE">
      <w:pPr>
        <w:pStyle w:val="cn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AB72B3">
        <w:rPr>
          <w:b/>
          <w:bCs/>
          <w:noProof/>
          <w:sz w:val="28"/>
          <w:szCs w:val="28"/>
          <w:lang w:val="ro-RO"/>
        </w:rPr>
        <w:t>4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DB24BA" w:rsidRPr="00DB24BA">
        <w:rPr>
          <w:noProof/>
          <w:sz w:val="28"/>
          <w:szCs w:val="28"/>
        </w:rPr>
        <w:t>(1) Минимальный размер платы за наем имущества публичной собственности утверждается в соответствии с приложением 9.</w:t>
      </w:r>
    </w:p>
    <w:p w:rsidR="00DB24BA" w:rsidRPr="00DB24BA" w:rsidRDefault="00DB24BA" w:rsidP="00DB24BA">
      <w:pPr>
        <w:pStyle w:val="cn"/>
        <w:ind w:firstLine="708"/>
        <w:jc w:val="both"/>
        <w:rPr>
          <w:noProof/>
          <w:sz w:val="28"/>
          <w:szCs w:val="28"/>
        </w:rPr>
      </w:pPr>
      <w:r w:rsidRPr="00DB24BA">
        <w:rPr>
          <w:noProof/>
          <w:sz w:val="28"/>
          <w:szCs w:val="28"/>
        </w:rPr>
        <w:t>(2) Освобождаются от платы за наем помещений (исключая плату за коммунальные услуги):</w:t>
      </w:r>
    </w:p>
    <w:p w:rsidR="00DB24BA" w:rsidRPr="00DB24BA" w:rsidRDefault="00DB24BA" w:rsidP="00DB24BA">
      <w:pPr>
        <w:pStyle w:val="cn"/>
        <w:ind w:firstLine="708"/>
        <w:jc w:val="both"/>
        <w:rPr>
          <w:noProof/>
          <w:sz w:val="28"/>
          <w:szCs w:val="28"/>
        </w:rPr>
      </w:pPr>
      <w:r w:rsidRPr="00DB24BA">
        <w:rPr>
          <w:noProof/>
          <w:sz w:val="28"/>
          <w:szCs w:val="28"/>
        </w:rPr>
        <w:t>а) органы публичной власти/публичные учреждения, финансируемые из государственного бюджета, публичные учреждения, внедряющие проекты, финансируемые из внешних источников, – части государственного бюджета (подразделения по внедрению), и творческие союзы – за помещения, нанимаемые у других органов публичной власти/публичных учреждений, финансируемых из государственного бюджета, а также у государственных предприятий, учредителем которых является их вышестоящий орган, без права сдачи в поднаем;</w:t>
      </w:r>
    </w:p>
    <w:p w:rsidR="002C0582" w:rsidRPr="00DB24BA" w:rsidRDefault="00DB24BA" w:rsidP="00DB24BA">
      <w:pPr>
        <w:pStyle w:val="cn"/>
        <w:ind w:firstLine="567"/>
        <w:jc w:val="both"/>
        <w:rPr>
          <w:noProof/>
          <w:sz w:val="28"/>
          <w:szCs w:val="28"/>
        </w:rPr>
      </w:pPr>
      <w:r w:rsidRPr="00DB24BA">
        <w:rPr>
          <w:noProof/>
          <w:sz w:val="28"/>
          <w:szCs w:val="28"/>
          <w:lang w:val="en-US"/>
        </w:rPr>
        <w:t>b</w:t>
      </w:r>
      <w:r w:rsidRPr="00DB24BA">
        <w:rPr>
          <w:noProof/>
          <w:sz w:val="28"/>
          <w:szCs w:val="28"/>
        </w:rPr>
        <w:t>) государственные предприятия, учредителем которых является Национальная пенитенциарная администрация, – за помещения, нанимаемые у учреждений пенитенциарной системы.</w:t>
      </w:r>
    </w:p>
    <w:p w:rsidR="002C0582" w:rsidRPr="00597764" w:rsidRDefault="002C0582" w:rsidP="00AF04DF">
      <w:pPr>
        <w:pStyle w:val="a3"/>
        <w:spacing w:after="12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</w:t>
      </w:r>
      <w:r w:rsidR="002A3ABE" w:rsidRPr="00597764">
        <w:rPr>
          <w:b/>
          <w:bCs/>
          <w:noProof/>
          <w:sz w:val="28"/>
          <w:szCs w:val="28"/>
          <w:lang w:val="ro-RO"/>
        </w:rPr>
        <w:t>т.1</w:t>
      </w:r>
      <w:r w:rsidR="00FC4E7F">
        <w:rPr>
          <w:b/>
          <w:bCs/>
          <w:noProof/>
          <w:sz w:val="28"/>
          <w:szCs w:val="28"/>
          <w:lang w:val="ro-RO"/>
        </w:rPr>
        <w:t>5</w:t>
      </w:r>
      <w:r w:rsidRPr="00597764">
        <w:rPr>
          <w:noProof/>
          <w:sz w:val="28"/>
          <w:szCs w:val="28"/>
          <w:lang w:val="ro-RO"/>
        </w:rPr>
        <w:t xml:space="preserve">. – </w:t>
      </w:r>
      <w:r w:rsidR="00AF04DF" w:rsidRPr="00AF04DF">
        <w:rPr>
          <w:noProof/>
          <w:sz w:val="28"/>
          <w:szCs w:val="28"/>
        </w:rPr>
        <w:t>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органов/учреждений, в которых эти лица работают, из средств соот</w:t>
      </w:r>
      <w:r w:rsidR="00AF04DF">
        <w:rPr>
          <w:noProof/>
          <w:sz w:val="28"/>
          <w:szCs w:val="28"/>
        </w:rPr>
        <w:t>ветствующих органов/учреждений.</w:t>
      </w:r>
    </w:p>
    <w:p w:rsidR="00AA72B6" w:rsidRPr="00AA72B6" w:rsidRDefault="002A3ABE" w:rsidP="00AA72B6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lastRenderedPageBreak/>
        <w:t>Ст.1</w:t>
      </w:r>
      <w:r w:rsidR="00F25F70">
        <w:rPr>
          <w:b/>
          <w:bCs/>
          <w:noProof/>
          <w:sz w:val="28"/>
          <w:szCs w:val="28"/>
          <w:lang w:val="ro-RO"/>
        </w:rPr>
        <w:t>6</w:t>
      </w:r>
      <w:r w:rsidR="002C0582" w:rsidRPr="00597764">
        <w:rPr>
          <w:b/>
          <w:bCs/>
          <w:noProof/>
          <w:sz w:val="28"/>
          <w:szCs w:val="28"/>
          <w:lang w:val="ro-RO"/>
        </w:rPr>
        <w:t>.</w:t>
      </w:r>
      <w:r w:rsidR="002C0582" w:rsidRPr="00597764">
        <w:rPr>
          <w:noProof/>
          <w:sz w:val="28"/>
          <w:szCs w:val="28"/>
          <w:lang w:val="ro-RO"/>
        </w:rPr>
        <w:t xml:space="preserve"> – </w:t>
      </w:r>
      <w:r w:rsidR="00AA72B6" w:rsidRPr="00AA72B6">
        <w:rPr>
          <w:noProof/>
          <w:sz w:val="28"/>
          <w:szCs w:val="28"/>
        </w:rPr>
        <w:t xml:space="preserve">(1) Комиссионные за услуги по распределению компенсаций лицам, подвергшимся политическим репрессиям, единовременных компенсаций в связи с подключением к газопроводу и других социальных выплат специального назначения некоторым категориям населения, предусмотренных в государственном бюджете, устанавливаются при заключении договоров между поставщиками платежных услуг, Министерством финансов и Агентством электронного управления в случае платежей, распределенных через правительственную услугу электронных платежей, в размере не </w:t>
      </w:r>
      <w:r w:rsidR="00AA72B6" w:rsidRPr="00F25F70">
        <w:rPr>
          <w:noProof/>
          <w:sz w:val="28"/>
          <w:szCs w:val="28"/>
        </w:rPr>
        <w:t>более 0,4 процента распределяемой на платежные счета суммы и не более 0,8 процента распределяемой</w:t>
      </w:r>
      <w:r w:rsidR="00AA72B6" w:rsidRPr="00AA72B6">
        <w:rPr>
          <w:noProof/>
          <w:sz w:val="28"/>
          <w:szCs w:val="28"/>
        </w:rPr>
        <w:t xml:space="preserve"> наличными суммы.</w:t>
      </w:r>
    </w:p>
    <w:p w:rsidR="00AA72B6" w:rsidRPr="00AA72B6" w:rsidRDefault="00AA72B6" w:rsidP="00AA72B6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t>(2) Комиссионные за услуги по приему заявлений по индексации и распределению сумм, индексированных согласно Закону об индексации денежных вкладов граждан в Сберегательном банке № 1530/2002, предоставляемые посредством государственного предприятия "</w:t>
      </w:r>
      <w:r w:rsidRPr="00AA72B6">
        <w:rPr>
          <w:noProof/>
          <w:sz w:val="28"/>
          <w:szCs w:val="28"/>
          <w:lang w:val="en-US"/>
        </w:rPr>
        <w:t>Po</w:t>
      </w:r>
      <w:r w:rsidRPr="00AA72B6">
        <w:rPr>
          <w:noProof/>
          <w:sz w:val="28"/>
          <w:szCs w:val="28"/>
        </w:rPr>
        <w:t>ş</w:t>
      </w:r>
      <w:r w:rsidRPr="00AA72B6">
        <w:rPr>
          <w:noProof/>
          <w:sz w:val="28"/>
          <w:szCs w:val="28"/>
          <w:lang w:val="en-US"/>
        </w:rPr>
        <w:t>ta</w:t>
      </w:r>
      <w:r w:rsidRPr="00AA72B6">
        <w:rPr>
          <w:noProof/>
          <w:sz w:val="28"/>
          <w:szCs w:val="28"/>
        </w:rPr>
        <w:t xml:space="preserve"> </w:t>
      </w:r>
      <w:r w:rsidRPr="00AA72B6">
        <w:rPr>
          <w:noProof/>
          <w:sz w:val="28"/>
          <w:szCs w:val="28"/>
          <w:lang w:val="en-US"/>
        </w:rPr>
        <w:t>Moldovei</w:t>
      </w:r>
      <w:r w:rsidRPr="00AA72B6">
        <w:rPr>
          <w:noProof/>
          <w:sz w:val="28"/>
          <w:szCs w:val="28"/>
        </w:rPr>
        <w:t xml:space="preserve">", устанавливаются в размере не </w:t>
      </w:r>
      <w:r w:rsidRPr="00D8061F">
        <w:rPr>
          <w:noProof/>
          <w:sz w:val="28"/>
          <w:szCs w:val="28"/>
        </w:rPr>
        <w:t>более 10 леев за прием</w:t>
      </w:r>
      <w:r w:rsidRPr="00AA72B6">
        <w:rPr>
          <w:noProof/>
          <w:sz w:val="28"/>
          <w:szCs w:val="28"/>
        </w:rPr>
        <w:t xml:space="preserve"> заявления и в размере не более 0,8 процента распределяемой суммы.</w:t>
      </w:r>
    </w:p>
    <w:p w:rsidR="00AA72B6" w:rsidRPr="00AA72B6" w:rsidRDefault="00AA72B6" w:rsidP="00DB13F4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t>(3) Комиссионные за выдачу наличных денежных средств банками для выплаты социальных пособий, указанных в частях (1) и (2), а также за социальные выплаты, распределяемые через правительственную услугу электронных платежей посредством государственного предприятия "</w:t>
      </w:r>
      <w:r w:rsidRPr="00AA72B6">
        <w:rPr>
          <w:noProof/>
          <w:sz w:val="28"/>
          <w:szCs w:val="28"/>
          <w:lang w:val="en-US"/>
        </w:rPr>
        <w:t>Po</w:t>
      </w:r>
      <w:r w:rsidRPr="00AA72B6">
        <w:rPr>
          <w:noProof/>
          <w:sz w:val="28"/>
          <w:szCs w:val="28"/>
        </w:rPr>
        <w:t>ş</w:t>
      </w:r>
      <w:r w:rsidRPr="00AA72B6">
        <w:rPr>
          <w:noProof/>
          <w:sz w:val="28"/>
          <w:szCs w:val="28"/>
          <w:lang w:val="en-US"/>
        </w:rPr>
        <w:t>ta</w:t>
      </w:r>
      <w:r w:rsidRPr="00AA72B6">
        <w:rPr>
          <w:noProof/>
          <w:sz w:val="28"/>
          <w:szCs w:val="28"/>
        </w:rPr>
        <w:t xml:space="preserve"> </w:t>
      </w:r>
      <w:r w:rsidRPr="00AA72B6">
        <w:rPr>
          <w:noProof/>
          <w:sz w:val="28"/>
          <w:szCs w:val="28"/>
          <w:lang w:val="en-US"/>
        </w:rPr>
        <w:t>Moldovei</w:t>
      </w:r>
      <w:r w:rsidRPr="00AA72B6">
        <w:rPr>
          <w:noProof/>
          <w:sz w:val="28"/>
          <w:szCs w:val="28"/>
        </w:rPr>
        <w:t xml:space="preserve">", устанавливаются в размере не </w:t>
      </w:r>
      <w:r w:rsidRPr="00D8061F">
        <w:rPr>
          <w:noProof/>
          <w:sz w:val="28"/>
          <w:szCs w:val="28"/>
        </w:rPr>
        <w:t>более 0,25 процента выдаваемой</w:t>
      </w:r>
      <w:r w:rsidRPr="00AA72B6">
        <w:rPr>
          <w:noProof/>
          <w:sz w:val="28"/>
          <w:szCs w:val="28"/>
        </w:rPr>
        <w:t xml:space="preserve"> суммы и уплачиваются из государственного бюджета.</w:t>
      </w:r>
    </w:p>
    <w:p w:rsidR="00AA72B6" w:rsidRPr="00AA72B6" w:rsidRDefault="00AA72B6" w:rsidP="00CF47A7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t>(4) Комиссионные за услуги по приему посредством иных платежных инструментов, чем платежные карты, от населения, констатирующих субъектов, сборщиков налогов и налоговых служащих платежей на Единый казначейский счет Министерства финансов</w:t>
      </w:r>
      <w:r w:rsidR="00CF47A7">
        <w:rPr>
          <w:noProof/>
          <w:sz w:val="28"/>
          <w:szCs w:val="28"/>
          <w:lang w:val="ro-RO"/>
        </w:rPr>
        <w:t xml:space="preserve">, </w:t>
      </w:r>
      <w:r w:rsidRPr="00AA72B6">
        <w:rPr>
          <w:noProof/>
          <w:sz w:val="28"/>
          <w:szCs w:val="28"/>
        </w:rPr>
        <w:t xml:space="preserve">за </w:t>
      </w:r>
      <w:r w:rsidR="00CF47A7">
        <w:rPr>
          <w:noProof/>
          <w:sz w:val="28"/>
          <w:szCs w:val="28"/>
        </w:rPr>
        <w:t>исключением таможенных платежей</w:t>
      </w:r>
      <w:r w:rsidRPr="00AA72B6">
        <w:rPr>
          <w:noProof/>
          <w:sz w:val="28"/>
          <w:szCs w:val="28"/>
        </w:rPr>
        <w:t>,</w:t>
      </w:r>
      <w:r w:rsidR="00CF47A7">
        <w:rPr>
          <w:noProof/>
          <w:sz w:val="28"/>
          <w:szCs w:val="28"/>
          <w:lang w:val="ro-RO"/>
        </w:rPr>
        <w:t xml:space="preserve"> </w:t>
      </w:r>
      <w:r w:rsidR="00CF47A7" w:rsidRPr="00CF47A7">
        <w:rPr>
          <w:noProof/>
          <w:sz w:val="28"/>
          <w:szCs w:val="28"/>
        </w:rPr>
        <w:t xml:space="preserve">и платежи, осуществляемые через систему </w:t>
      </w:r>
      <w:r w:rsidR="00CF47A7" w:rsidRPr="00CF47A7">
        <w:rPr>
          <w:bCs/>
          <w:noProof/>
          <w:sz w:val="28"/>
          <w:szCs w:val="28"/>
        </w:rPr>
        <w:t>мгновенных платежей</w:t>
      </w:r>
      <w:r w:rsidR="00CF47A7" w:rsidRPr="00CF47A7">
        <w:rPr>
          <w:noProof/>
          <w:sz w:val="28"/>
          <w:szCs w:val="28"/>
        </w:rPr>
        <w:t xml:space="preserve"> </w:t>
      </w:r>
      <w:r w:rsidR="00CF47A7" w:rsidRPr="00CF47A7">
        <w:rPr>
          <w:noProof/>
          <w:sz w:val="28"/>
          <w:szCs w:val="28"/>
        </w:rPr>
        <w:br/>
      </w:r>
      <w:r w:rsidR="00CF47A7">
        <w:rPr>
          <w:noProof/>
          <w:sz w:val="28"/>
          <w:szCs w:val="28"/>
        </w:rPr>
        <w:t xml:space="preserve">АСВП, </w:t>
      </w:r>
      <w:r w:rsidRPr="00AA72B6">
        <w:rPr>
          <w:noProof/>
          <w:sz w:val="28"/>
          <w:szCs w:val="28"/>
        </w:rPr>
        <w:t xml:space="preserve">а также комиссионные за возврат платежей населению устанавливаются в размере не более 1,0 процента поступающей/возвращаемой суммы, но не </w:t>
      </w:r>
      <w:r w:rsidRPr="00CF47A7">
        <w:rPr>
          <w:noProof/>
          <w:sz w:val="28"/>
          <w:szCs w:val="28"/>
        </w:rPr>
        <w:t>менее 1 лея и не более 2,5 лея за платеж</w:t>
      </w:r>
      <w:r w:rsidRPr="00AA72B6">
        <w:rPr>
          <w:noProof/>
          <w:sz w:val="28"/>
          <w:szCs w:val="28"/>
        </w:rPr>
        <w:t>, на основании договора, заключенного Министерством финансов с поставщиками платежных услуг, и уплачиваются из государственного бюджета.</w:t>
      </w:r>
    </w:p>
    <w:p w:rsidR="00AA72B6" w:rsidRPr="00AA72B6" w:rsidRDefault="00AA72B6" w:rsidP="00ED238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t xml:space="preserve">(5) Комиссионные за услуги по приему посредством платежных карт от населения платежей в бюджеты–компоненты национального публичного бюджета и возврат платежей из этих бюджетов населению устанавливаются в </w:t>
      </w:r>
      <w:r w:rsidRPr="00CF47A7">
        <w:rPr>
          <w:noProof/>
          <w:sz w:val="28"/>
          <w:szCs w:val="28"/>
        </w:rPr>
        <w:t>размере 0,5 процента суммы платежного поручения – в случае оплаты платежными картами, выпущенными в Республике Молдова, и 2,2 процента суммы платежного поручения – в случае оплаты платежными картами</w:t>
      </w:r>
      <w:r w:rsidRPr="00AA72B6">
        <w:rPr>
          <w:noProof/>
          <w:sz w:val="28"/>
          <w:szCs w:val="28"/>
        </w:rPr>
        <w:t>, выпущенными за пределами Республики Молдова, и уплачиваются из государственного бюджета.</w:t>
      </w:r>
    </w:p>
    <w:p w:rsidR="00AA72B6" w:rsidRPr="00AA72B6" w:rsidRDefault="00AA72B6" w:rsidP="00ED238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AA72B6">
        <w:rPr>
          <w:noProof/>
          <w:sz w:val="28"/>
          <w:szCs w:val="28"/>
        </w:rPr>
        <w:lastRenderedPageBreak/>
        <w:t>(6) Указанные в частях (3)–(5) комиссионные для операций, относящихся к бюджету государственного социального страхования и фондам обязательного медицинского страхования, возвращаются в государственный бюджет из бюджета государственного социального страхования и фондов обязательного медицинского страхования.</w:t>
      </w:r>
    </w:p>
    <w:p w:rsidR="001F1992" w:rsidRPr="001F1992" w:rsidRDefault="00AA72B6" w:rsidP="001F1992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AA72B6">
        <w:rPr>
          <w:b/>
          <w:bCs/>
          <w:noProof/>
          <w:sz w:val="28"/>
          <w:szCs w:val="28"/>
          <w:lang w:val="ro-RO"/>
        </w:rPr>
        <w:t xml:space="preserve"> </w:t>
      </w:r>
      <w:r w:rsidR="002C0582" w:rsidRPr="00597764">
        <w:rPr>
          <w:b/>
          <w:bCs/>
          <w:noProof/>
          <w:sz w:val="28"/>
          <w:szCs w:val="28"/>
          <w:lang w:val="ro-RO"/>
        </w:rPr>
        <w:t>Ст.1</w:t>
      </w:r>
      <w:r w:rsidR="00B95A70">
        <w:rPr>
          <w:b/>
          <w:bCs/>
          <w:noProof/>
          <w:sz w:val="28"/>
          <w:szCs w:val="28"/>
          <w:lang w:val="ro-RO"/>
        </w:rPr>
        <w:t>7</w:t>
      </w:r>
      <w:r w:rsidR="002C0582" w:rsidRPr="00597764">
        <w:rPr>
          <w:b/>
          <w:bCs/>
          <w:noProof/>
          <w:sz w:val="28"/>
          <w:szCs w:val="28"/>
          <w:lang w:val="ro-RO"/>
        </w:rPr>
        <w:t>.</w:t>
      </w:r>
      <w:r w:rsidR="002C0582" w:rsidRPr="00597764">
        <w:rPr>
          <w:noProof/>
          <w:sz w:val="28"/>
          <w:szCs w:val="28"/>
          <w:lang w:val="ro-RO"/>
        </w:rPr>
        <w:t xml:space="preserve"> – </w:t>
      </w:r>
      <w:r w:rsidR="001F1992" w:rsidRPr="001F1992">
        <w:rPr>
          <w:noProof/>
          <w:sz w:val="28"/>
          <w:szCs w:val="28"/>
        </w:rPr>
        <w:t>(1) Установить уплату из государственного бюджета комиссионных за: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a</w:t>
      </w:r>
      <w:r w:rsidRPr="001F1992">
        <w:rPr>
          <w:noProof/>
          <w:sz w:val="28"/>
          <w:szCs w:val="28"/>
        </w:rPr>
        <w:t xml:space="preserve">) исполнение через автоматизированную систему </w:t>
      </w:r>
      <w:r w:rsidR="00746F9C" w:rsidRPr="00CF47A7">
        <w:rPr>
          <w:bCs/>
          <w:noProof/>
          <w:sz w:val="28"/>
          <w:szCs w:val="28"/>
        </w:rPr>
        <w:t>мгновенных платежей</w:t>
      </w:r>
      <w:r w:rsidR="00746F9C" w:rsidRPr="00CF47A7">
        <w:rPr>
          <w:noProof/>
          <w:sz w:val="28"/>
          <w:szCs w:val="28"/>
        </w:rPr>
        <w:t xml:space="preserve"> </w:t>
      </w:r>
      <w:r w:rsidR="00746F9C" w:rsidRPr="00CF47A7">
        <w:rPr>
          <w:noProof/>
          <w:sz w:val="28"/>
          <w:szCs w:val="28"/>
        </w:rPr>
        <w:br/>
      </w:r>
      <w:r w:rsidR="00746F9C">
        <w:rPr>
          <w:noProof/>
          <w:sz w:val="28"/>
          <w:szCs w:val="28"/>
        </w:rPr>
        <w:t>АСВП,</w:t>
      </w:r>
      <w:r w:rsidR="00746F9C">
        <w:rPr>
          <w:noProof/>
          <w:sz w:val="28"/>
          <w:szCs w:val="28"/>
          <w:lang w:val="ro-RO"/>
        </w:rPr>
        <w:t xml:space="preserve"> </w:t>
      </w:r>
      <w:r w:rsidRPr="001F1992">
        <w:rPr>
          <w:noProof/>
          <w:sz w:val="28"/>
          <w:szCs w:val="28"/>
        </w:rPr>
        <w:t>платежных документов казначейской системы Министерства финансов;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b</w:t>
      </w:r>
      <w:r w:rsidRPr="001F1992">
        <w:rPr>
          <w:noProof/>
          <w:sz w:val="28"/>
          <w:szCs w:val="28"/>
        </w:rPr>
        <w:t>) услуги по обслуживанию операций с наличностью (получение и выдача наличных денежных средств) по счетам субъектов, обслуживаемых через Единый казначейский счет Министерства финансов;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c</w:t>
      </w:r>
      <w:r w:rsidRPr="001F1992">
        <w:rPr>
          <w:noProof/>
          <w:sz w:val="28"/>
          <w:szCs w:val="28"/>
        </w:rPr>
        <w:t>) услуги по обслуживанию валютных операций по счетам субъектов, обслуживаемых через Единый казначейский счет Министерства финансов;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d</w:t>
      </w:r>
      <w:r w:rsidRPr="001F1992">
        <w:rPr>
          <w:noProof/>
          <w:sz w:val="28"/>
          <w:szCs w:val="28"/>
        </w:rPr>
        <w:t>) услуги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e</w:t>
      </w:r>
      <w:r w:rsidRPr="001F1992">
        <w:rPr>
          <w:noProof/>
          <w:sz w:val="28"/>
          <w:szCs w:val="28"/>
        </w:rPr>
        <w:t>) услуги по распределению денежных средств со счетов государственного бюджета и местных бюджетов на основании исполнительных документов;</w:t>
      </w:r>
    </w:p>
    <w:p w:rsidR="001F1992" w:rsidRP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f</w:t>
      </w:r>
      <w:r w:rsidRPr="001F1992">
        <w:rPr>
          <w:noProof/>
          <w:sz w:val="28"/>
          <w:szCs w:val="28"/>
        </w:rPr>
        <w:t>) содержание опломбированных посылок для хранения ценностей;</w:t>
      </w:r>
    </w:p>
    <w:p w:rsidR="001F1992" w:rsidRDefault="001F1992" w:rsidP="001F199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  <w:lang w:val="en-US"/>
        </w:rPr>
        <w:t>g</w:t>
      </w:r>
      <w:r w:rsidRPr="001F1992">
        <w:rPr>
          <w:noProof/>
          <w:sz w:val="28"/>
          <w:szCs w:val="28"/>
        </w:rPr>
        <w:t>) выплаты, предусмотренные частью (1) статьи 1</w:t>
      </w:r>
      <w:r w:rsidR="00CC3979">
        <w:rPr>
          <w:noProof/>
          <w:sz w:val="28"/>
          <w:szCs w:val="28"/>
          <w:lang w:val="ro-RO"/>
        </w:rPr>
        <w:t>6</w:t>
      </w:r>
      <w:r w:rsidR="00D21299" w:rsidRPr="001F1992">
        <w:rPr>
          <w:noProof/>
          <w:sz w:val="28"/>
          <w:szCs w:val="28"/>
        </w:rPr>
        <w:t>;</w:t>
      </w:r>
    </w:p>
    <w:p w:rsidR="003236D7" w:rsidRPr="00884F17" w:rsidRDefault="00D21299" w:rsidP="00884F17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h) </w:t>
      </w:r>
      <w:r w:rsidR="003236D7" w:rsidRPr="003236D7">
        <w:rPr>
          <w:noProof/>
          <w:sz w:val="28"/>
          <w:szCs w:val="28"/>
        </w:rPr>
        <w:t xml:space="preserve">услуги по сбору платежей от населения </w:t>
      </w:r>
      <w:r w:rsidR="003236D7" w:rsidRPr="001F1992">
        <w:rPr>
          <w:noProof/>
          <w:sz w:val="28"/>
          <w:szCs w:val="28"/>
        </w:rPr>
        <w:t>через Единый казначейский счет Министерства финансов</w:t>
      </w:r>
      <w:r w:rsidR="00884F17">
        <w:rPr>
          <w:noProof/>
          <w:sz w:val="28"/>
          <w:szCs w:val="28"/>
          <w:lang w:val="ro-RO"/>
        </w:rPr>
        <w:t xml:space="preserve"> </w:t>
      </w:r>
      <w:r w:rsidR="003236D7" w:rsidRPr="003236D7">
        <w:rPr>
          <w:noProof/>
          <w:sz w:val="28"/>
          <w:szCs w:val="28"/>
        </w:rPr>
        <w:t xml:space="preserve"> </w:t>
      </w:r>
      <w:r w:rsidR="00884F17" w:rsidRPr="00884F17">
        <w:rPr>
          <w:noProof/>
          <w:sz w:val="28"/>
          <w:szCs w:val="28"/>
        </w:rPr>
        <w:t xml:space="preserve">через </w:t>
      </w:r>
      <w:r w:rsidR="003236D7" w:rsidRPr="003236D7">
        <w:rPr>
          <w:noProof/>
          <w:sz w:val="28"/>
          <w:szCs w:val="28"/>
        </w:rPr>
        <w:t xml:space="preserve">систему мгновенных платежей </w:t>
      </w:r>
      <w:r w:rsidR="00462499" w:rsidRPr="00462499">
        <w:rPr>
          <w:noProof/>
          <w:sz w:val="28"/>
          <w:szCs w:val="28"/>
        </w:rPr>
        <w:t>АСВП</w:t>
      </w:r>
      <w:r w:rsidR="003236D7" w:rsidRPr="003236D7">
        <w:rPr>
          <w:noProof/>
          <w:sz w:val="28"/>
          <w:szCs w:val="28"/>
        </w:rPr>
        <w:t>.</w:t>
      </w:r>
    </w:p>
    <w:p w:rsidR="001F1992" w:rsidRPr="001F1992" w:rsidRDefault="001F1992" w:rsidP="00C25366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1F1992">
        <w:rPr>
          <w:noProof/>
          <w:sz w:val="28"/>
          <w:szCs w:val="28"/>
        </w:rPr>
        <w:t>(2) Комиссионные за прием от физических лиц таможенных платежей уплачиваются Таможенной службой за счет ассигнований, утвержденных в государственном бюджете, на основании заключенного с банком договора.</w:t>
      </w:r>
    </w:p>
    <w:p w:rsidR="003B0DAF" w:rsidRPr="003B0DAF" w:rsidRDefault="002C0582" w:rsidP="003B0DAF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0C564B">
        <w:rPr>
          <w:b/>
          <w:bCs/>
          <w:noProof/>
          <w:sz w:val="28"/>
          <w:szCs w:val="28"/>
          <w:lang w:val="ro-RO"/>
        </w:rPr>
        <w:t>8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B0DAF" w:rsidRPr="003B0DAF">
        <w:rPr>
          <w:noProof/>
          <w:sz w:val="28"/>
          <w:szCs w:val="28"/>
        </w:rPr>
        <w:t>(1) Проценты, начисляемые на остатки денежных средств бюджетов–компонентов национального публичного бюджета, органов публичной власти/публичных учреждений на самоуправлении и других субъектов, находящиеся на счетах, открытых в Едином казначейском счете Министерства финансов/в банках, распределяются соответственно государственному бюджету, бюджету государственного социального страхования, фондам обязательного медицинского страхования.</w:t>
      </w:r>
    </w:p>
    <w:p w:rsidR="003B0DAF" w:rsidRPr="003B0DAF" w:rsidRDefault="003B0DAF" w:rsidP="00BC6622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3B0DAF">
        <w:rPr>
          <w:noProof/>
          <w:sz w:val="28"/>
          <w:szCs w:val="28"/>
        </w:rPr>
        <w:lastRenderedPageBreak/>
        <w:t>(2) Проценты, начисляемые на остатки денежных средств на счетах, открытых в банках и предназначенных для реализации проектов, финансируемых из внешних источников, перечисляются полностью в бюджеты, в состав которых они включены (государственный бюджет или местные бюджеты).</w:t>
      </w:r>
    </w:p>
    <w:p w:rsidR="003C6468" w:rsidRPr="00597764" w:rsidRDefault="002C0582" w:rsidP="003A3762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Ст.1</w:t>
      </w:r>
      <w:r w:rsidR="00D23778">
        <w:rPr>
          <w:b/>
          <w:bCs/>
          <w:noProof/>
          <w:sz w:val="28"/>
          <w:szCs w:val="28"/>
          <w:lang w:val="ro-RO"/>
        </w:rPr>
        <w:t>9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3C6468" w:rsidRPr="00597764">
        <w:rPr>
          <w:noProof/>
          <w:sz w:val="28"/>
          <w:szCs w:val="28"/>
          <w:lang w:val="ro-RO"/>
        </w:rPr>
        <w:t>Министерству финансов предоставляется право:</w:t>
      </w:r>
    </w:p>
    <w:p w:rsidR="00670519" w:rsidRPr="00062CB8" w:rsidRDefault="00062CB8" w:rsidP="00670519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  <w:lang w:val="en-US"/>
        </w:rPr>
        <w:t>a</w:t>
      </w:r>
      <w:r w:rsidRPr="00062CB8">
        <w:rPr>
          <w:noProof/>
          <w:sz w:val="28"/>
          <w:szCs w:val="28"/>
        </w:rPr>
        <w:t>) по обоснованным обращениям бюджетных органов изменять утвержденные показатели государственного бюджета по доходам и расходам в соответствии с объемом грантов, пожертвований, спонсорских и других безвозмездных средств, поступивших в распоряжение бюджетных органов/учреждений;</w:t>
      </w:r>
    </w:p>
    <w:p w:rsidR="00062CB8" w:rsidRPr="00062CB8" w:rsidRDefault="00062CB8" w:rsidP="007C2FAC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  <w:lang w:val="en-US"/>
        </w:rPr>
        <w:t>b</w:t>
      </w:r>
      <w:r w:rsidRPr="00062CB8">
        <w:rPr>
          <w:noProof/>
          <w:sz w:val="28"/>
          <w:szCs w:val="28"/>
        </w:rPr>
        <w:t>) по обоснованным обращениям бюджетных органов изменять их ресурсы и расходы в результате институциональной реорганизации без изменения установленных показателей государственного бюджета по доходам и расходам;</w:t>
      </w:r>
    </w:p>
    <w:p w:rsidR="00070EAA" w:rsidRPr="00062CB8" w:rsidRDefault="00062CB8" w:rsidP="00070EAA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  <w:lang w:val="en-US"/>
        </w:rPr>
        <w:t>c</w:t>
      </w:r>
      <w:r w:rsidRPr="00062CB8">
        <w:rPr>
          <w:noProof/>
          <w:sz w:val="28"/>
          <w:szCs w:val="28"/>
        </w:rPr>
        <w:t xml:space="preserve">) </w:t>
      </w:r>
      <w:r w:rsidR="00070EAA" w:rsidRPr="00062CB8">
        <w:rPr>
          <w:noProof/>
          <w:sz w:val="28"/>
          <w:szCs w:val="28"/>
        </w:rPr>
        <w:t>по обоснованному предложению органов центрального публичного управления изменять ассигнования, утвержденные для реализации мер/мероприятий в рамках финансируемых из внешних источников проектов, в качестве трансфертов в местные бюджеты в соответствии с условиями соответствующих соглашений;</w:t>
      </w:r>
    </w:p>
    <w:p w:rsidR="00D45977" w:rsidRPr="00062CB8" w:rsidRDefault="00D45977" w:rsidP="00D45977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d</w:t>
      </w:r>
      <w:r w:rsidRPr="00062CB8">
        <w:rPr>
          <w:noProof/>
          <w:sz w:val="28"/>
          <w:szCs w:val="28"/>
        </w:rPr>
        <w:t>) изменять отношения между государственным бюджетом и местными бюджетами в случае делегирования на законных основаниях отдельных полномочий или их отзыва, в случае перехода в установленном порядке некоторых учреждений из подчинения местным органам публичной власти в подчинение центральным органам публичной власти и наоборот, а также в случае перехода некоторых учреждений из подчинения органам местного публичного управления первого уровня в подчинение органам местного публичного управления второго уровня и наоборот;</w:t>
      </w:r>
    </w:p>
    <w:p w:rsidR="001C63DF" w:rsidRPr="00062CB8" w:rsidRDefault="005C698F" w:rsidP="001C63DF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e</w:t>
      </w:r>
      <w:r w:rsidR="001C63DF" w:rsidRPr="00062CB8">
        <w:rPr>
          <w:noProof/>
          <w:sz w:val="28"/>
          <w:szCs w:val="28"/>
        </w:rPr>
        <w:t>) для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предусмотренных в государственном бюджете лимитов со сроком возврата в 202</w:t>
      </w:r>
      <w:r w:rsidR="001C63DF">
        <w:rPr>
          <w:noProof/>
          <w:sz w:val="28"/>
          <w:szCs w:val="28"/>
          <w:lang w:val="ro-RO"/>
        </w:rPr>
        <w:t>5</w:t>
      </w:r>
      <w:r w:rsidR="001C63DF" w:rsidRPr="00062CB8">
        <w:rPr>
          <w:noProof/>
          <w:sz w:val="28"/>
          <w:szCs w:val="28"/>
        </w:rPr>
        <w:t xml:space="preserve"> году;</w:t>
      </w:r>
    </w:p>
    <w:p w:rsidR="00FE61A3" w:rsidRPr="00062CB8" w:rsidRDefault="00FE61A3" w:rsidP="00FE61A3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f</w:t>
      </w:r>
      <w:r w:rsidRPr="00062CB8">
        <w:rPr>
          <w:noProof/>
          <w:sz w:val="28"/>
          <w:szCs w:val="28"/>
        </w:rPr>
        <w:t>) по предложению Государственной канцелярии перераспределять ассигнования, утвержденные в Фонде добровольного укрупнения населенных пунктов, в целях распределения трансфертов в местные бюджеты административно-территориальных единиц, которые инициировали процесс добровольного укрупнения и/или укрупнились;</w:t>
      </w:r>
    </w:p>
    <w:p w:rsidR="00BF1535" w:rsidRDefault="0058007F" w:rsidP="00603E81">
      <w:pPr>
        <w:pStyle w:val="a3"/>
        <w:spacing w:before="0" w:beforeAutospacing="0" w:after="0" w:afterAutospacing="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lastRenderedPageBreak/>
        <w:t xml:space="preserve">g) </w:t>
      </w:r>
      <w:r w:rsidR="00062CB8" w:rsidRPr="00062CB8">
        <w:rPr>
          <w:noProof/>
          <w:sz w:val="28"/>
          <w:szCs w:val="28"/>
        </w:rPr>
        <w:t>по предложению Министерства инфраструктуры и регионального развития</w:t>
      </w:r>
      <w:r w:rsidR="00603E81">
        <w:rPr>
          <w:noProof/>
          <w:sz w:val="28"/>
          <w:szCs w:val="28"/>
        </w:rPr>
        <w:t>:</w:t>
      </w:r>
      <w:r w:rsidR="00062CB8" w:rsidRPr="00062CB8">
        <w:rPr>
          <w:noProof/>
          <w:sz w:val="28"/>
          <w:szCs w:val="28"/>
        </w:rPr>
        <w:t xml:space="preserve"> </w:t>
      </w:r>
    </w:p>
    <w:p w:rsidR="00062CB8" w:rsidRDefault="00BF1535" w:rsidP="00BF1535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- </w:t>
      </w:r>
      <w:r w:rsidR="00062CB8" w:rsidRPr="00062CB8">
        <w:rPr>
          <w:noProof/>
          <w:sz w:val="28"/>
          <w:szCs w:val="28"/>
        </w:rPr>
        <w:t>перераспределять ассигнования, утвержденные для Национального фонда регионального и местного развития на основании решения Национального координационного совета по региональному и местному развитию;</w:t>
      </w:r>
    </w:p>
    <w:p w:rsidR="00603E81" w:rsidRPr="00603E81" w:rsidRDefault="00BF1535" w:rsidP="00603E81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- </w:t>
      </w:r>
      <w:r w:rsidR="00603E81" w:rsidRPr="00603E81">
        <w:rPr>
          <w:noProof/>
          <w:sz w:val="28"/>
          <w:szCs w:val="28"/>
        </w:rPr>
        <w:t>средства, выделенные на финансирование проектов строительства/ремонта/восстановления санитарных блоков в учреждениях начального, среднего и старшего школьного образования на основании совместного приказа Министерства образования и науки и Министра инфраструктуры и регионального развития</w:t>
      </w:r>
      <w:r w:rsidR="00603E81" w:rsidRPr="00062CB8">
        <w:rPr>
          <w:noProof/>
          <w:sz w:val="28"/>
          <w:szCs w:val="28"/>
        </w:rPr>
        <w:t>;</w:t>
      </w:r>
    </w:p>
    <w:p w:rsidR="00603E81" w:rsidRPr="00BC259B" w:rsidRDefault="00603E81" w:rsidP="00BC259B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h) </w:t>
      </w:r>
      <w:r w:rsidRPr="00062CB8">
        <w:rPr>
          <w:noProof/>
          <w:sz w:val="28"/>
          <w:szCs w:val="28"/>
        </w:rPr>
        <w:t>по предложению Министерства инфраструктуры и регионального развития</w:t>
      </w:r>
      <w:r>
        <w:rPr>
          <w:noProof/>
          <w:sz w:val="28"/>
          <w:szCs w:val="28"/>
        </w:rPr>
        <w:t xml:space="preserve"> </w:t>
      </w:r>
      <w:r w:rsidRPr="00603E81">
        <w:rPr>
          <w:noProof/>
          <w:sz w:val="28"/>
          <w:szCs w:val="28"/>
        </w:rPr>
        <w:t>перераспределить ассигнования</w:t>
      </w:r>
      <w:r>
        <w:rPr>
          <w:noProof/>
          <w:sz w:val="28"/>
          <w:szCs w:val="28"/>
          <w:lang w:val="ro-RO"/>
        </w:rPr>
        <w:t>,</w:t>
      </w:r>
      <w:r w:rsidRPr="00603E81">
        <w:rPr>
          <w:noProof/>
          <w:sz w:val="28"/>
          <w:szCs w:val="28"/>
        </w:rPr>
        <w:t xml:space="preserve"> утвержденные </w:t>
      </w:r>
      <w:r w:rsidRPr="00062CB8">
        <w:rPr>
          <w:noProof/>
          <w:sz w:val="28"/>
          <w:szCs w:val="28"/>
        </w:rPr>
        <w:t>для</w:t>
      </w:r>
      <w:r w:rsidRPr="00603E81">
        <w:rPr>
          <w:noProof/>
          <w:sz w:val="28"/>
          <w:szCs w:val="28"/>
        </w:rPr>
        <w:t xml:space="preserve"> </w:t>
      </w:r>
      <w:r w:rsidR="00BC259B" w:rsidRPr="00BC259B">
        <w:rPr>
          <w:noProof/>
          <w:sz w:val="28"/>
          <w:szCs w:val="28"/>
        </w:rPr>
        <w:t>Национального фонда развития сельского хозяйства и сельской местности</w:t>
      </w:r>
      <w:r w:rsidR="00BC259B">
        <w:rPr>
          <w:noProof/>
          <w:sz w:val="28"/>
          <w:szCs w:val="28"/>
          <w:lang w:val="ro-RO"/>
        </w:rPr>
        <w:t xml:space="preserve"> </w:t>
      </w:r>
      <w:r w:rsidRPr="00603E81">
        <w:rPr>
          <w:noProof/>
          <w:sz w:val="28"/>
          <w:szCs w:val="28"/>
        </w:rPr>
        <w:t>на основании решения Комитета по оценке проектов Агентства интервенции и платежей в сельском хозяйстве</w:t>
      </w:r>
      <w:r w:rsidR="00BC259B" w:rsidRPr="00062CB8">
        <w:rPr>
          <w:noProof/>
          <w:sz w:val="28"/>
          <w:szCs w:val="28"/>
        </w:rPr>
        <w:t>;</w:t>
      </w:r>
    </w:p>
    <w:p w:rsidR="00062CB8" w:rsidRPr="00062CB8" w:rsidRDefault="00F612BD" w:rsidP="006F6313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i) </w:t>
      </w:r>
      <w:r w:rsidR="006F6313" w:rsidRPr="006F6313">
        <w:rPr>
          <w:noProof/>
          <w:sz w:val="28"/>
          <w:szCs w:val="28"/>
        </w:rPr>
        <w:t>по предложению Министерства окружающей среды перераспределять ассигнования, утвержденные для Национального фонда окружающей среды, на основании решения Наблюдательного комитета публичного учреждения "Национальное бюро по внедрению проектов в области окружающей</w:t>
      </w:r>
      <w:r w:rsidR="006F6313">
        <w:rPr>
          <w:noProof/>
          <w:sz w:val="28"/>
          <w:szCs w:val="28"/>
        </w:rPr>
        <w:t xml:space="preserve"> среды";</w:t>
      </w:r>
    </w:p>
    <w:p w:rsidR="0081526F" w:rsidRPr="00062CB8" w:rsidRDefault="0081526F" w:rsidP="0081526F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j</w:t>
      </w:r>
      <w:r w:rsidRPr="00062CB8">
        <w:rPr>
          <w:noProof/>
          <w:sz w:val="28"/>
          <w:szCs w:val="28"/>
        </w:rPr>
        <w:t>) по обоснованному предложению Министерства образования и исследований перераспределять:</w:t>
      </w:r>
    </w:p>
    <w:p w:rsidR="0081526F" w:rsidRPr="00062CB8" w:rsidRDefault="0081526F" w:rsidP="0081526F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</w:rPr>
        <w:t>– средства, выделенные для институционального финансирования организаций публичного права в областях исследований и инноваций, между органами центрального публичного управления, которые выступают в качестве учредителей данных организаций, на основе утвержденной Правительством методологии;</w:t>
      </w:r>
    </w:p>
    <w:p w:rsidR="00874D3C" w:rsidRDefault="0081526F" w:rsidP="00874D3C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</w:rPr>
        <w:t>– средства, выделенные для финансирования публичных учреждений профессионально-технического и высшего образования, между органами центрального публичного управления, которые выступают в качестве учредителей данных учреждений, на основе утвержденных Правительством методологий;</w:t>
      </w:r>
    </w:p>
    <w:p w:rsidR="00832F65" w:rsidRPr="00832F65" w:rsidRDefault="00874D3C" w:rsidP="00832F65">
      <w:pPr>
        <w:pStyle w:val="a3"/>
        <w:spacing w:after="120"/>
        <w:ind w:firstLine="567"/>
        <w:jc w:val="both"/>
        <w:rPr>
          <w:noProof/>
          <w:sz w:val="28"/>
          <w:szCs w:val="28"/>
          <w:lang w:val="ro-RO"/>
        </w:rPr>
      </w:pPr>
      <w:r w:rsidRPr="00062CB8">
        <w:rPr>
          <w:noProof/>
          <w:sz w:val="28"/>
          <w:szCs w:val="28"/>
        </w:rPr>
        <w:t>–</w:t>
      </w:r>
      <w:r w:rsidR="00832F65" w:rsidRPr="00832F65">
        <w:rPr>
          <w:rFonts w:ascii="Cambria" w:hAnsi="Cambria" w:cs="Cambria"/>
          <w:color w:val="1F1F1F"/>
          <w:sz w:val="42"/>
          <w:szCs w:val="42"/>
          <w:lang w:eastAsia="en-US"/>
        </w:rPr>
        <w:t xml:space="preserve"> </w:t>
      </w:r>
      <w:r w:rsidR="00832F65" w:rsidRPr="00832F65">
        <w:rPr>
          <w:noProof/>
          <w:sz w:val="28"/>
          <w:szCs w:val="28"/>
        </w:rPr>
        <w:t>средства, централизованные в его бюджете, местным органам власти для обеспечения поддержки учреждений начального и среднего образования (цикл I и II)</w:t>
      </w:r>
      <w:r w:rsidR="00F63225" w:rsidRPr="00062CB8">
        <w:rPr>
          <w:noProof/>
          <w:sz w:val="28"/>
          <w:szCs w:val="28"/>
        </w:rPr>
        <w:t>;</w:t>
      </w:r>
    </w:p>
    <w:p w:rsidR="00874D3C" w:rsidRPr="008C3F24" w:rsidRDefault="00CD3C2F" w:rsidP="008C3F24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o-RO"/>
        </w:rPr>
        <w:t xml:space="preserve">k) </w:t>
      </w:r>
      <w:r w:rsidRPr="00062CB8">
        <w:rPr>
          <w:noProof/>
          <w:sz w:val="28"/>
          <w:szCs w:val="28"/>
        </w:rPr>
        <w:t>по предложению Министерства</w:t>
      </w:r>
      <w:r>
        <w:rPr>
          <w:noProof/>
          <w:sz w:val="28"/>
          <w:szCs w:val="28"/>
          <w:lang w:val="ro-RO"/>
        </w:rPr>
        <w:t xml:space="preserve"> </w:t>
      </w:r>
      <w:r w:rsidRPr="00CD3C2F">
        <w:rPr>
          <w:noProof/>
          <w:sz w:val="28"/>
          <w:szCs w:val="28"/>
        </w:rPr>
        <w:t>культуры</w:t>
      </w:r>
      <w:r w:rsidR="00AE6966">
        <w:rPr>
          <w:noProof/>
          <w:sz w:val="28"/>
          <w:szCs w:val="28"/>
          <w:lang w:val="ro-RO"/>
        </w:rPr>
        <w:t xml:space="preserve"> </w:t>
      </w:r>
      <w:r w:rsidR="00AE6966" w:rsidRPr="00AE6966">
        <w:rPr>
          <w:noProof/>
          <w:sz w:val="28"/>
          <w:szCs w:val="28"/>
        </w:rPr>
        <w:t xml:space="preserve">перераспределять ассигнования, утвержденные </w:t>
      </w:r>
      <w:r w:rsidR="006B719F" w:rsidRPr="00AE6966">
        <w:rPr>
          <w:noProof/>
          <w:sz w:val="28"/>
          <w:szCs w:val="28"/>
        </w:rPr>
        <w:t>для</w:t>
      </w:r>
      <w:r w:rsidR="006B719F" w:rsidRPr="006B719F">
        <w:rPr>
          <w:noProof/>
          <w:sz w:val="28"/>
          <w:szCs w:val="28"/>
        </w:rPr>
        <w:t xml:space="preserve"> финансирование местных проектов и </w:t>
      </w:r>
      <w:r w:rsidR="006B719F" w:rsidRPr="006B719F">
        <w:rPr>
          <w:noProof/>
          <w:sz w:val="28"/>
          <w:szCs w:val="28"/>
        </w:rPr>
        <w:lastRenderedPageBreak/>
        <w:t>программ культурного развития из Национального фонда культуры в виде трансфертов в местные бюджеты на основании решения Совета Национального управления по развитию культуры</w:t>
      </w:r>
      <w:r w:rsidR="00151950" w:rsidRPr="00062CB8">
        <w:rPr>
          <w:noProof/>
          <w:sz w:val="28"/>
          <w:szCs w:val="28"/>
        </w:rPr>
        <w:t>;</w:t>
      </w:r>
    </w:p>
    <w:p w:rsidR="00151950" w:rsidRPr="00062CB8" w:rsidRDefault="00151950" w:rsidP="00151950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l</w:t>
      </w:r>
      <w:r w:rsidRPr="00062CB8">
        <w:rPr>
          <w:noProof/>
          <w:sz w:val="28"/>
          <w:szCs w:val="28"/>
        </w:rPr>
        <w:t>) перераспределять по обоснованным предложениям Министерства труда и социальной защиты и Министерства энергетики утвержденные в Фонде снижения энергетической уязвимости ассигнования в целях внедрения мер, предусмотренных Законом о Фонде снижения энергетической уязвимости № 241/2022;</w:t>
      </w:r>
    </w:p>
    <w:p w:rsidR="009672A7" w:rsidRPr="007C2FAC" w:rsidRDefault="009672A7" w:rsidP="009672A7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 w:rsidRPr="00062CB8">
        <w:rPr>
          <w:noProof/>
          <w:sz w:val="28"/>
          <w:szCs w:val="28"/>
          <w:lang w:val="en-US"/>
        </w:rPr>
        <w:t>m</w:t>
      </w:r>
      <w:r w:rsidRPr="00062CB8">
        <w:rPr>
          <w:noProof/>
          <w:sz w:val="28"/>
          <w:szCs w:val="28"/>
        </w:rPr>
        <w:t>) изменять утвержденные показатели государственного бюджета по доходам и расходам в размере грантов, пожертвований, спонсорских средств, полученных в течение бюджетного года, в целях внедрения мер по снижению энергетической уязвимости с увеличением ассигнований для Фонда снижения энергетической уязвимости</w:t>
      </w:r>
      <w:r w:rsidR="00B1361C" w:rsidRPr="00062CB8">
        <w:rPr>
          <w:noProof/>
          <w:sz w:val="28"/>
          <w:szCs w:val="28"/>
        </w:rPr>
        <w:t>;</w:t>
      </w:r>
    </w:p>
    <w:p w:rsidR="00466223" w:rsidRPr="00A21993" w:rsidRDefault="00466223" w:rsidP="00A21993">
      <w:pPr>
        <w:pStyle w:val="a3"/>
        <w:spacing w:after="120"/>
        <w:ind w:firstLine="567"/>
        <w:jc w:val="both"/>
        <w:rPr>
          <w:noProof/>
          <w:sz w:val="28"/>
          <w:szCs w:val="28"/>
          <w:lang w:val="ro-RO"/>
        </w:rPr>
      </w:pPr>
      <w:r>
        <w:rPr>
          <w:noProof/>
          <w:sz w:val="28"/>
          <w:szCs w:val="28"/>
          <w:lang w:val="ro-RO"/>
        </w:rPr>
        <w:t xml:space="preserve">n) </w:t>
      </w:r>
      <w:r w:rsidRPr="00062CB8">
        <w:rPr>
          <w:noProof/>
          <w:sz w:val="28"/>
          <w:szCs w:val="28"/>
        </w:rPr>
        <w:t>по предложению</w:t>
      </w:r>
      <w:r w:rsidRPr="00466223">
        <w:rPr>
          <w:noProof/>
          <w:sz w:val="28"/>
          <w:szCs w:val="28"/>
        </w:rPr>
        <w:t xml:space="preserve"> Минэнерго</w:t>
      </w:r>
      <w:r>
        <w:rPr>
          <w:noProof/>
          <w:sz w:val="28"/>
          <w:szCs w:val="28"/>
          <w:lang w:val="ro-RO"/>
        </w:rPr>
        <w:t xml:space="preserve"> </w:t>
      </w:r>
      <w:r w:rsidRPr="00466223">
        <w:rPr>
          <w:noProof/>
          <w:sz w:val="28"/>
          <w:szCs w:val="28"/>
        </w:rPr>
        <w:t>ассигнования</w:t>
      </w:r>
      <w:r>
        <w:rPr>
          <w:noProof/>
          <w:sz w:val="28"/>
          <w:szCs w:val="28"/>
          <w:lang w:val="ro-RO"/>
        </w:rPr>
        <w:t xml:space="preserve">, </w:t>
      </w:r>
      <w:r w:rsidRPr="00466223">
        <w:rPr>
          <w:noProof/>
          <w:sz w:val="28"/>
          <w:szCs w:val="28"/>
        </w:rPr>
        <w:t>утвержденные</w:t>
      </w:r>
      <w:r w:rsidR="00A21993">
        <w:rPr>
          <w:noProof/>
          <w:sz w:val="28"/>
          <w:szCs w:val="28"/>
          <w:lang w:val="ro-RO"/>
        </w:rPr>
        <w:t xml:space="preserve"> </w:t>
      </w:r>
      <w:r w:rsidR="00A21993" w:rsidRPr="00062CB8">
        <w:rPr>
          <w:noProof/>
          <w:sz w:val="28"/>
          <w:szCs w:val="28"/>
        </w:rPr>
        <w:t>для</w:t>
      </w:r>
      <w:r w:rsidR="00A21993">
        <w:rPr>
          <w:noProof/>
          <w:sz w:val="28"/>
          <w:szCs w:val="28"/>
          <w:lang w:val="ro-RO"/>
        </w:rPr>
        <w:t xml:space="preserve"> </w:t>
      </w:r>
      <w:r w:rsidRPr="00466223">
        <w:rPr>
          <w:noProof/>
          <w:sz w:val="28"/>
          <w:szCs w:val="28"/>
        </w:rPr>
        <w:t>Фонд</w:t>
      </w:r>
      <w:r w:rsidR="00A21993" w:rsidRPr="00466223">
        <w:rPr>
          <w:noProof/>
          <w:sz w:val="28"/>
          <w:szCs w:val="28"/>
        </w:rPr>
        <w:t>а</w:t>
      </w:r>
      <w:r w:rsidRPr="00466223">
        <w:rPr>
          <w:noProof/>
          <w:sz w:val="28"/>
          <w:szCs w:val="28"/>
        </w:rPr>
        <w:t xml:space="preserve"> энергоэффективности на основании решения Комитета по финансированию и рискам;</w:t>
      </w:r>
    </w:p>
    <w:p w:rsidR="00CF7DAD" w:rsidRPr="00A21993" w:rsidRDefault="008E7D2B" w:rsidP="00CF7DAD">
      <w:pPr>
        <w:pStyle w:val="a3"/>
        <w:spacing w:after="120"/>
        <w:ind w:firstLine="567"/>
        <w:jc w:val="both"/>
        <w:rPr>
          <w:noProof/>
          <w:sz w:val="28"/>
          <w:szCs w:val="28"/>
          <w:lang w:val="ro-RO"/>
        </w:rPr>
      </w:pPr>
      <w:r>
        <w:rPr>
          <w:noProof/>
          <w:sz w:val="28"/>
          <w:szCs w:val="28"/>
          <w:lang w:val="ro-RO"/>
        </w:rPr>
        <w:t xml:space="preserve">o) </w:t>
      </w:r>
      <w:r w:rsidR="00C004FF" w:rsidRPr="00062CB8">
        <w:rPr>
          <w:noProof/>
          <w:sz w:val="28"/>
          <w:szCs w:val="28"/>
        </w:rPr>
        <w:t>по предложению</w:t>
      </w:r>
      <w:r w:rsidR="00C004FF">
        <w:rPr>
          <w:noProof/>
          <w:sz w:val="28"/>
          <w:szCs w:val="28"/>
          <w:lang w:val="ro-RO"/>
        </w:rPr>
        <w:t xml:space="preserve"> </w:t>
      </w:r>
      <w:r w:rsidR="00C004FF" w:rsidRPr="00C004FF">
        <w:rPr>
          <w:noProof/>
          <w:sz w:val="28"/>
          <w:szCs w:val="28"/>
        </w:rPr>
        <w:t xml:space="preserve">Национального агентства по исследованиям и разработкам </w:t>
      </w:r>
      <w:r w:rsidR="00CF7DAD" w:rsidRPr="00CF7DAD">
        <w:rPr>
          <w:noProof/>
          <w:sz w:val="28"/>
          <w:szCs w:val="28"/>
        </w:rPr>
        <w:t>средства, выделенные на организацию и разработку конкурсов проектов между органами центрального публичного управления, реализующими качества учредителей публично-правовых организаций в области исследований и инновации</w:t>
      </w:r>
      <w:r w:rsidR="00CF7DAD" w:rsidRPr="00466223">
        <w:rPr>
          <w:noProof/>
          <w:sz w:val="28"/>
          <w:szCs w:val="28"/>
        </w:rPr>
        <w:t>;</w:t>
      </w:r>
    </w:p>
    <w:p w:rsidR="00CF7DAD" w:rsidRPr="00004886" w:rsidRDefault="00FC08B6" w:rsidP="00004886">
      <w:pPr>
        <w:pStyle w:val="a3"/>
        <w:spacing w:after="12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p</w:t>
      </w:r>
      <w:r w:rsidR="00004886" w:rsidRPr="00062CB8">
        <w:rPr>
          <w:noProof/>
          <w:sz w:val="28"/>
          <w:szCs w:val="28"/>
        </w:rPr>
        <w:t xml:space="preserve">) по предложению Центральной избирательной комиссии перераспределять средства, выделенные на организацию и проведение </w:t>
      </w:r>
      <w:r w:rsidR="00004886" w:rsidRPr="00004886">
        <w:rPr>
          <w:noProof/>
          <w:sz w:val="28"/>
          <w:szCs w:val="28"/>
        </w:rPr>
        <w:t>парламентских</w:t>
      </w:r>
      <w:r w:rsidR="00004886">
        <w:rPr>
          <w:noProof/>
          <w:sz w:val="28"/>
          <w:szCs w:val="28"/>
          <w:lang w:val="ro-RO"/>
        </w:rPr>
        <w:t xml:space="preserve"> </w:t>
      </w:r>
      <w:r w:rsidR="00004886" w:rsidRPr="00062CB8">
        <w:rPr>
          <w:noProof/>
          <w:sz w:val="28"/>
          <w:szCs w:val="28"/>
        </w:rPr>
        <w:t>выборов между Центральной избирательной комиссией и Министерством иностранных дел в целях создания и функционирования из</w:t>
      </w:r>
      <w:r w:rsidR="00004886">
        <w:rPr>
          <w:noProof/>
          <w:sz w:val="28"/>
          <w:szCs w:val="28"/>
        </w:rPr>
        <w:t>бирательных участков за рубежом.</w:t>
      </w:r>
    </w:p>
    <w:p w:rsidR="002C0582" w:rsidRDefault="002C0582" w:rsidP="00062CB8">
      <w:pPr>
        <w:pStyle w:val="a3"/>
        <w:spacing w:before="0" w:beforeAutospacing="0" w:after="120" w:afterAutospacing="0"/>
        <w:ind w:firstLine="567"/>
        <w:jc w:val="both"/>
        <w:rPr>
          <w:noProof/>
          <w:sz w:val="28"/>
          <w:szCs w:val="28"/>
          <w:lang w:val="ro-RO"/>
        </w:rPr>
      </w:pPr>
      <w:r w:rsidRPr="00597764">
        <w:rPr>
          <w:b/>
          <w:bCs/>
          <w:noProof/>
          <w:sz w:val="28"/>
          <w:szCs w:val="28"/>
          <w:lang w:val="ro-RO"/>
        </w:rPr>
        <w:t>Ст.</w:t>
      </w:r>
      <w:r w:rsidR="007B7264">
        <w:rPr>
          <w:b/>
          <w:bCs/>
          <w:noProof/>
          <w:sz w:val="28"/>
          <w:szCs w:val="28"/>
          <w:lang w:val="ro-RO"/>
        </w:rPr>
        <w:t>20</w:t>
      </w:r>
      <w:r w:rsidRPr="00597764">
        <w:rPr>
          <w:b/>
          <w:bCs/>
          <w:noProof/>
          <w:sz w:val="28"/>
          <w:szCs w:val="28"/>
          <w:lang w:val="ro-RO"/>
        </w:rPr>
        <w:t>.</w:t>
      </w:r>
      <w:r w:rsidRPr="00597764">
        <w:rPr>
          <w:noProof/>
          <w:sz w:val="28"/>
          <w:szCs w:val="28"/>
          <w:lang w:val="ro-RO"/>
        </w:rPr>
        <w:t xml:space="preserve"> – </w:t>
      </w:r>
      <w:r w:rsidR="005B22D1" w:rsidRPr="000D7D90">
        <w:rPr>
          <w:noProof/>
          <w:sz w:val="28"/>
          <w:szCs w:val="28"/>
          <w:lang w:val="ro-RO" w:eastAsia="en-GB"/>
        </w:rPr>
        <w:t xml:space="preserve">(1) </w:t>
      </w:r>
      <w:r w:rsidRPr="00597764">
        <w:rPr>
          <w:noProof/>
          <w:sz w:val="28"/>
          <w:szCs w:val="28"/>
          <w:lang w:val="ro-RO"/>
        </w:rPr>
        <w:t>Настоящий закон вступает в силу с 1 января 202</w:t>
      </w:r>
      <w:r w:rsidR="007C2FAC">
        <w:rPr>
          <w:noProof/>
          <w:sz w:val="28"/>
          <w:szCs w:val="28"/>
          <w:lang w:val="ro-RO"/>
        </w:rPr>
        <w:t>5</w:t>
      </w:r>
      <w:r w:rsidRPr="00597764">
        <w:rPr>
          <w:noProof/>
          <w:sz w:val="28"/>
          <w:szCs w:val="28"/>
          <w:lang w:val="ro-RO"/>
        </w:rPr>
        <w:t xml:space="preserve"> года.</w:t>
      </w: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6C3DE0" w:rsidRDefault="006C3DE0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sectPr w:rsidR="006C3DE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D4C" w:rsidRDefault="002D5D4C" w:rsidP="00BB4AE9">
      <w:pPr>
        <w:spacing w:after="0" w:line="240" w:lineRule="auto"/>
      </w:pPr>
      <w:r>
        <w:separator/>
      </w:r>
    </w:p>
  </w:endnote>
  <w:endnote w:type="continuationSeparator" w:id="0">
    <w:p w:rsidR="002D5D4C" w:rsidRDefault="002D5D4C" w:rsidP="00BB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3021583"/>
      <w:docPartObj>
        <w:docPartGallery w:val="Page Numbers (Bottom of Page)"/>
        <w:docPartUnique/>
      </w:docPartObj>
    </w:sdtPr>
    <w:sdtEndPr/>
    <w:sdtContent>
      <w:p w:rsidR="00BB4AE9" w:rsidRDefault="00BB4AE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E18">
          <w:rPr>
            <w:noProof/>
          </w:rPr>
          <w:t>2</w:t>
        </w:r>
        <w:r>
          <w:fldChar w:fldCharType="end"/>
        </w:r>
      </w:p>
    </w:sdtContent>
  </w:sdt>
  <w:p w:rsidR="00BB4AE9" w:rsidRDefault="00BB4A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D4C" w:rsidRDefault="002D5D4C" w:rsidP="00BB4AE9">
      <w:pPr>
        <w:spacing w:after="0" w:line="240" w:lineRule="auto"/>
      </w:pPr>
      <w:r>
        <w:separator/>
      </w:r>
    </w:p>
  </w:footnote>
  <w:footnote w:type="continuationSeparator" w:id="0">
    <w:p w:rsidR="002D5D4C" w:rsidRDefault="002D5D4C" w:rsidP="00BB4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7847"/>
    <w:multiLevelType w:val="hybridMultilevel"/>
    <w:tmpl w:val="CF1E5C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C24E57"/>
    <w:multiLevelType w:val="hybridMultilevel"/>
    <w:tmpl w:val="164A6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9E3504"/>
    <w:multiLevelType w:val="hybridMultilevel"/>
    <w:tmpl w:val="F6B03F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16DC4"/>
    <w:multiLevelType w:val="hybridMultilevel"/>
    <w:tmpl w:val="A40CEB54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1C146E8C"/>
    <w:multiLevelType w:val="hybridMultilevel"/>
    <w:tmpl w:val="5B94D7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B10BE"/>
    <w:multiLevelType w:val="hybridMultilevel"/>
    <w:tmpl w:val="100280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C6CE1"/>
    <w:multiLevelType w:val="hybridMultilevel"/>
    <w:tmpl w:val="93B05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D60FD"/>
    <w:multiLevelType w:val="hybridMultilevel"/>
    <w:tmpl w:val="F07A24B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652F2"/>
    <w:multiLevelType w:val="hybridMultilevel"/>
    <w:tmpl w:val="95D81DEC"/>
    <w:lvl w:ilvl="0" w:tplc="7048FE2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483174"/>
    <w:multiLevelType w:val="hybridMultilevel"/>
    <w:tmpl w:val="5872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50413"/>
    <w:multiLevelType w:val="hybridMultilevel"/>
    <w:tmpl w:val="CCA42AAC"/>
    <w:lvl w:ilvl="0" w:tplc="90AEE1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37620"/>
    <w:multiLevelType w:val="hybridMultilevel"/>
    <w:tmpl w:val="E83CC85A"/>
    <w:lvl w:ilvl="0" w:tplc="72E41592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135CA"/>
    <w:multiLevelType w:val="hybridMultilevel"/>
    <w:tmpl w:val="93F6C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166192"/>
    <w:multiLevelType w:val="hybridMultilevel"/>
    <w:tmpl w:val="356CFFD2"/>
    <w:lvl w:ilvl="0" w:tplc="1630939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D310927"/>
    <w:multiLevelType w:val="hybridMultilevel"/>
    <w:tmpl w:val="26CE2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22A72"/>
    <w:multiLevelType w:val="hybridMultilevel"/>
    <w:tmpl w:val="C1C2A326"/>
    <w:lvl w:ilvl="0" w:tplc="47F84B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62BD3"/>
    <w:multiLevelType w:val="hybridMultilevel"/>
    <w:tmpl w:val="124405AA"/>
    <w:lvl w:ilvl="0" w:tplc="E07A6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64EC5"/>
    <w:multiLevelType w:val="hybridMultilevel"/>
    <w:tmpl w:val="F3302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BC3781"/>
    <w:multiLevelType w:val="hybridMultilevel"/>
    <w:tmpl w:val="B68EF9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9E5CFF"/>
    <w:multiLevelType w:val="hybridMultilevel"/>
    <w:tmpl w:val="579EC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71F81"/>
    <w:multiLevelType w:val="hybridMultilevel"/>
    <w:tmpl w:val="E6108B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055BB2"/>
    <w:multiLevelType w:val="hybridMultilevel"/>
    <w:tmpl w:val="61DA7BF0"/>
    <w:lvl w:ilvl="0" w:tplc="197E5794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5BDC4EC2"/>
    <w:multiLevelType w:val="hybridMultilevel"/>
    <w:tmpl w:val="24ECB57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781C36"/>
    <w:multiLevelType w:val="hybridMultilevel"/>
    <w:tmpl w:val="2752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620E17"/>
    <w:multiLevelType w:val="hybridMultilevel"/>
    <w:tmpl w:val="D0A4A8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9E04F9"/>
    <w:multiLevelType w:val="hybridMultilevel"/>
    <w:tmpl w:val="6624E9AC"/>
    <w:lvl w:ilvl="0" w:tplc="DA569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D79AA"/>
    <w:multiLevelType w:val="hybridMultilevel"/>
    <w:tmpl w:val="E8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7BF0"/>
    <w:multiLevelType w:val="hybridMultilevel"/>
    <w:tmpl w:val="D69A79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772EC"/>
    <w:multiLevelType w:val="hybridMultilevel"/>
    <w:tmpl w:val="EB0E00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671C1"/>
    <w:multiLevelType w:val="hybridMultilevel"/>
    <w:tmpl w:val="9200800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0E577E"/>
    <w:multiLevelType w:val="hybridMultilevel"/>
    <w:tmpl w:val="6F4426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13BC7"/>
    <w:multiLevelType w:val="hybridMultilevel"/>
    <w:tmpl w:val="043010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3142B"/>
    <w:multiLevelType w:val="hybridMultilevel"/>
    <w:tmpl w:val="ECAC2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1"/>
  </w:num>
  <w:num w:numId="4">
    <w:abstractNumId w:val="3"/>
  </w:num>
  <w:num w:numId="5">
    <w:abstractNumId w:val="12"/>
  </w:num>
  <w:num w:numId="6">
    <w:abstractNumId w:val="25"/>
  </w:num>
  <w:num w:numId="7">
    <w:abstractNumId w:val="18"/>
  </w:num>
  <w:num w:numId="8">
    <w:abstractNumId w:val="16"/>
  </w:num>
  <w:num w:numId="9">
    <w:abstractNumId w:val="1"/>
  </w:num>
  <w:num w:numId="10">
    <w:abstractNumId w:val="2"/>
  </w:num>
  <w:num w:numId="11">
    <w:abstractNumId w:val="4"/>
  </w:num>
  <w:num w:numId="12">
    <w:abstractNumId w:val="5"/>
  </w:num>
  <w:num w:numId="13">
    <w:abstractNumId w:val="14"/>
  </w:num>
  <w:num w:numId="14">
    <w:abstractNumId w:val="17"/>
  </w:num>
  <w:num w:numId="15">
    <w:abstractNumId w:val="28"/>
  </w:num>
  <w:num w:numId="16">
    <w:abstractNumId w:val="7"/>
  </w:num>
  <w:num w:numId="17">
    <w:abstractNumId w:val="19"/>
  </w:num>
  <w:num w:numId="18">
    <w:abstractNumId w:val="0"/>
  </w:num>
  <w:num w:numId="19">
    <w:abstractNumId w:val="20"/>
  </w:num>
  <w:num w:numId="20">
    <w:abstractNumId w:val="24"/>
  </w:num>
  <w:num w:numId="21">
    <w:abstractNumId w:val="29"/>
  </w:num>
  <w:num w:numId="22">
    <w:abstractNumId w:val="22"/>
  </w:num>
  <w:num w:numId="23">
    <w:abstractNumId w:val="26"/>
  </w:num>
  <w:num w:numId="24">
    <w:abstractNumId w:val="32"/>
  </w:num>
  <w:num w:numId="25">
    <w:abstractNumId w:val="6"/>
  </w:num>
  <w:num w:numId="26">
    <w:abstractNumId w:val="9"/>
  </w:num>
  <w:num w:numId="27">
    <w:abstractNumId w:val="23"/>
  </w:num>
  <w:num w:numId="28">
    <w:abstractNumId w:val="27"/>
  </w:num>
  <w:num w:numId="29">
    <w:abstractNumId w:val="30"/>
  </w:num>
  <w:num w:numId="30">
    <w:abstractNumId w:val="13"/>
  </w:num>
  <w:num w:numId="31">
    <w:abstractNumId w:val="21"/>
  </w:num>
  <w:num w:numId="32">
    <w:abstractNumId w:val="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82"/>
    <w:rsid w:val="000037E3"/>
    <w:rsid w:val="00004886"/>
    <w:rsid w:val="000130F3"/>
    <w:rsid w:val="0002075C"/>
    <w:rsid w:val="00025216"/>
    <w:rsid w:val="0002720B"/>
    <w:rsid w:val="0003050C"/>
    <w:rsid w:val="0003298B"/>
    <w:rsid w:val="00033873"/>
    <w:rsid w:val="0004052D"/>
    <w:rsid w:val="000416B8"/>
    <w:rsid w:val="00041DA8"/>
    <w:rsid w:val="00057801"/>
    <w:rsid w:val="00062CB8"/>
    <w:rsid w:val="00070EAA"/>
    <w:rsid w:val="0007430C"/>
    <w:rsid w:val="00075F11"/>
    <w:rsid w:val="0007799A"/>
    <w:rsid w:val="00081617"/>
    <w:rsid w:val="00094359"/>
    <w:rsid w:val="000A1F55"/>
    <w:rsid w:val="000B1593"/>
    <w:rsid w:val="000B4851"/>
    <w:rsid w:val="000C564B"/>
    <w:rsid w:val="000C7E5C"/>
    <w:rsid w:val="000D1F97"/>
    <w:rsid w:val="000E4DD7"/>
    <w:rsid w:val="000E674F"/>
    <w:rsid w:val="000F1D85"/>
    <w:rsid w:val="000F23D2"/>
    <w:rsid w:val="000F3F4E"/>
    <w:rsid w:val="000F5F13"/>
    <w:rsid w:val="000F7DF5"/>
    <w:rsid w:val="001069AB"/>
    <w:rsid w:val="00106DDC"/>
    <w:rsid w:val="0011737D"/>
    <w:rsid w:val="00120F37"/>
    <w:rsid w:val="00124083"/>
    <w:rsid w:val="0012517F"/>
    <w:rsid w:val="00125394"/>
    <w:rsid w:val="00140242"/>
    <w:rsid w:val="00144104"/>
    <w:rsid w:val="00147773"/>
    <w:rsid w:val="00151135"/>
    <w:rsid w:val="00151625"/>
    <w:rsid w:val="00151950"/>
    <w:rsid w:val="00156686"/>
    <w:rsid w:val="00157C72"/>
    <w:rsid w:val="00162BCE"/>
    <w:rsid w:val="00163CCD"/>
    <w:rsid w:val="00170114"/>
    <w:rsid w:val="0018187E"/>
    <w:rsid w:val="0019571D"/>
    <w:rsid w:val="00196140"/>
    <w:rsid w:val="001B3047"/>
    <w:rsid w:val="001B4C3E"/>
    <w:rsid w:val="001C63DF"/>
    <w:rsid w:val="001D40AF"/>
    <w:rsid w:val="001E421D"/>
    <w:rsid w:val="001E4938"/>
    <w:rsid w:val="001F0B1E"/>
    <w:rsid w:val="001F147A"/>
    <w:rsid w:val="001F1992"/>
    <w:rsid w:val="0020030B"/>
    <w:rsid w:val="00204ABB"/>
    <w:rsid w:val="00212D1C"/>
    <w:rsid w:val="00217224"/>
    <w:rsid w:val="00220F7A"/>
    <w:rsid w:val="00241549"/>
    <w:rsid w:val="00241886"/>
    <w:rsid w:val="002432CF"/>
    <w:rsid w:val="00243F69"/>
    <w:rsid w:val="00250956"/>
    <w:rsid w:val="00255562"/>
    <w:rsid w:val="0026111B"/>
    <w:rsid w:val="00261FED"/>
    <w:rsid w:val="002640AC"/>
    <w:rsid w:val="00271558"/>
    <w:rsid w:val="00274458"/>
    <w:rsid w:val="0027602F"/>
    <w:rsid w:val="002817FB"/>
    <w:rsid w:val="00283CA4"/>
    <w:rsid w:val="0029051C"/>
    <w:rsid w:val="00291D29"/>
    <w:rsid w:val="002934EA"/>
    <w:rsid w:val="00293723"/>
    <w:rsid w:val="002A0F5E"/>
    <w:rsid w:val="002A1B07"/>
    <w:rsid w:val="002A3ABE"/>
    <w:rsid w:val="002B0710"/>
    <w:rsid w:val="002B5D2A"/>
    <w:rsid w:val="002C0582"/>
    <w:rsid w:val="002C1176"/>
    <w:rsid w:val="002D0028"/>
    <w:rsid w:val="002D1E73"/>
    <w:rsid w:val="002D5D4C"/>
    <w:rsid w:val="002E71C7"/>
    <w:rsid w:val="002F23D3"/>
    <w:rsid w:val="002F2CC9"/>
    <w:rsid w:val="002F53A4"/>
    <w:rsid w:val="002F7205"/>
    <w:rsid w:val="0030378F"/>
    <w:rsid w:val="00305AE4"/>
    <w:rsid w:val="00311690"/>
    <w:rsid w:val="003123D5"/>
    <w:rsid w:val="0031625F"/>
    <w:rsid w:val="0032107A"/>
    <w:rsid w:val="00322FF4"/>
    <w:rsid w:val="003236D7"/>
    <w:rsid w:val="003262FF"/>
    <w:rsid w:val="0033554B"/>
    <w:rsid w:val="00347E7F"/>
    <w:rsid w:val="00352880"/>
    <w:rsid w:val="00364996"/>
    <w:rsid w:val="00372554"/>
    <w:rsid w:val="00374949"/>
    <w:rsid w:val="0038317C"/>
    <w:rsid w:val="003901D5"/>
    <w:rsid w:val="003920EE"/>
    <w:rsid w:val="003A2C60"/>
    <w:rsid w:val="003A3762"/>
    <w:rsid w:val="003A5F48"/>
    <w:rsid w:val="003A70C5"/>
    <w:rsid w:val="003B0DAF"/>
    <w:rsid w:val="003B1D7D"/>
    <w:rsid w:val="003C50A5"/>
    <w:rsid w:val="003C525E"/>
    <w:rsid w:val="003C6468"/>
    <w:rsid w:val="003D3C18"/>
    <w:rsid w:val="003D4D61"/>
    <w:rsid w:val="003E010C"/>
    <w:rsid w:val="003E1520"/>
    <w:rsid w:val="003E2F25"/>
    <w:rsid w:val="003E599A"/>
    <w:rsid w:val="003F44A2"/>
    <w:rsid w:val="00411552"/>
    <w:rsid w:val="004166DE"/>
    <w:rsid w:val="0042471A"/>
    <w:rsid w:val="00432F1C"/>
    <w:rsid w:val="00450246"/>
    <w:rsid w:val="00450D2C"/>
    <w:rsid w:val="0045293C"/>
    <w:rsid w:val="0045729A"/>
    <w:rsid w:val="00462499"/>
    <w:rsid w:val="00462AC4"/>
    <w:rsid w:val="00466223"/>
    <w:rsid w:val="0046688F"/>
    <w:rsid w:val="00485826"/>
    <w:rsid w:val="004906A7"/>
    <w:rsid w:val="004A7548"/>
    <w:rsid w:val="004B5391"/>
    <w:rsid w:val="004C1A9E"/>
    <w:rsid w:val="004C562A"/>
    <w:rsid w:val="004C59A1"/>
    <w:rsid w:val="004D2A79"/>
    <w:rsid w:val="004E538A"/>
    <w:rsid w:val="004E5CF4"/>
    <w:rsid w:val="004E7DA1"/>
    <w:rsid w:val="004F0269"/>
    <w:rsid w:val="00503F58"/>
    <w:rsid w:val="00510ABB"/>
    <w:rsid w:val="00514AAA"/>
    <w:rsid w:val="00517668"/>
    <w:rsid w:val="00521F1D"/>
    <w:rsid w:val="00526F7A"/>
    <w:rsid w:val="005274C7"/>
    <w:rsid w:val="00533AE2"/>
    <w:rsid w:val="00541C3C"/>
    <w:rsid w:val="00541D61"/>
    <w:rsid w:val="005501FF"/>
    <w:rsid w:val="00566739"/>
    <w:rsid w:val="005700D2"/>
    <w:rsid w:val="0058007F"/>
    <w:rsid w:val="005810DA"/>
    <w:rsid w:val="00585DCE"/>
    <w:rsid w:val="005903C5"/>
    <w:rsid w:val="0059305C"/>
    <w:rsid w:val="00597079"/>
    <w:rsid w:val="00597764"/>
    <w:rsid w:val="005A2797"/>
    <w:rsid w:val="005B22D1"/>
    <w:rsid w:val="005B51E1"/>
    <w:rsid w:val="005C698F"/>
    <w:rsid w:val="005D2097"/>
    <w:rsid w:val="005E0CF5"/>
    <w:rsid w:val="005E6BA7"/>
    <w:rsid w:val="005F1359"/>
    <w:rsid w:val="005F3436"/>
    <w:rsid w:val="00603E81"/>
    <w:rsid w:val="006111DB"/>
    <w:rsid w:val="00615ADD"/>
    <w:rsid w:val="00623996"/>
    <w:rsid w:val="00637F56"/>
    <w:rsid w:val="00643A46"/>
    <w:rsid w:val="00646B11"/>
    <w:rsid w:val="00652D6B"/>
    <w:rsid w:val="00670519"/>
    <w:rsid w:val="00673989"/>
    <w:rsid w:val="00675B8D"/>
    <w:rsid w:val="00685D63"/>
    <w:rsid w:val="006937F1"/>
    <w:rsid w:val="006A0FB4"/>
    <w:rsid w:val="006A2117"/>
    <w:rsid w:val="006B2651"/>
    <w:rsid w:val="006B3A7E"/>
    <w:rsid w:val="006B4C1B"/>
    <w:rsid w:val="006B719F"/>
    <w:rsid w:val="006C2E8A"/>
    <w:rsid w:val="006C3DE0"/>
    <w:rsid w:val="006D49FE"/>
    <w:rsid w:val="006E05D8"/>
    <w:rsid w:val="006E4A60"/>
    <w:rsid w:val="006F4EFF"/>
    <w:rsid w:val="006F6313"/>
    <w:rsid w:val="007018FB"/>
    <w:rsid w:val="0070538F"/>
    <w:rsid w:val="00705648"/>
    <w:rsid w:val="0071738A"/>
    <w:rsid w:val="007230A5"/>
    <w:rsid w:val="007342A8"/>
    <w:rsid w:val="007368C8"/>
    <w:rsid w:val="007412C3"/>
    <w:rsid w:val="00742A15"/>
    <w:rsid w:val="00746F9C"/>
    <w:rsid w:val="00752906"/>
    <w:rsid w:val="00767E18"/>
    <w:rsid w:val="00773BE6"/>
    <w:rsid w:val="00773DAD"/>
    <w:rsid w:val="00781A90"/>
    <w:rsid w:val="007847B8"/>
    <w:rsid w:val="00786AAA"/>
    <w:rsid w:val="00792B81"/>
    <w:rsid w:val="007A3363"/>
    <w:rsid w:val="007A68C9"/>
    <w:rsid w:val="007A75E3"/>
    <w:rsid w:val="007B23FF"/>
    <w:rsid w:val="007B3E16"/>
    <w:rsid w:val="007B6E71"/>
    <w:rsid w:val="007B7264"/>
    <w:rsid w:val="007C2FAC"/>
    <w:rsid w:val="007C48F2"/>
    <w:rsid w:val="007C5684"/>
    <w:rsid w:val="007E158A"/>
    <w:rsid w:val="007E2DB6"/>
    <w:rsid w:val="007F0B29"/>
    <w:rsid w:val="007F3F2D"/>
    <w:rsid w:val="007F4C12"/>
    <w:rsid w:val="00801996"/>
    <w:rsid w:val="008020E1"/>
    <w:rsid w:val="00803445"/>
    <w:rsid w:val="00812554"/>
    <w:rsid w:val="00812AF1"/>
    <w:rsid w:val="0081526F"/>
    <w:rsid w:val="00820CC5"/>
    <w:rsid w:val="00826E09"/>
    <w:rsid w:val="00832F65"/>
    <w:rsid w:val="008470C0"/>
    <w:rsid w:val="0085102B"/>
    <w:rsid w:val="00855305"/>
    <w:rsid w:val="008672BC"/>
    <w:rsid w:val="0087040B"/>
    <w:rsid w:val="00872CD3"/>
    <w:rsid w:val="00873E6C"/>
    <w:rsid w:val="00874D3C"/>
    <w:rsid w:val="0087778F"/>
    <w:rsid w:val="00884EC0"/>
    <w:rsid w:val="00884F17"/>
    <w:rsid w:val="00896CEF"/>
    <w:rsid w:val="00897747"/>
    <w:rsid w:val="008A19B0"/>
    <w:rsid w:val="008A2230"/>
    <w:rsid w:val="008A2A76"/>
    <w:rsid w:val="008A3EBC"/>
    <w:rsid w:val="008A4B4B"/>
    <w:rsid w:val="008B31E3"/>
    <w:rsid w:val="008C3AFC"/>
    <w:rsid w:val="008C3F24"/>
    <w:rsid w:val="008C7B49"/>
    <w:rsid w:val="008D1CD2"/>
    <w:rsid w:val="008D4A0C"/>
    <w:rsid w:val="008D66E1"/>
    <w:rsid w:val="008E3BA2"/>
    <w:rsid w:val="008E61E7"/>
    <w:rsid w:val="008E7D2B"/>
    <w:rsid w:val="008F1A77"/>
    <w:rsid w:val="008F5A0B"/>
    <w:rsid w:val="00903FBF"/>
    <w:rsid w:val="00904C3A"/>
    <w:rsid w:val="009067A6"/>
    <w:rsid w:val="009106C3"/>
    <w:rsid w:val="00915092"/>
    <w:rsid w:val="009204BD"/>
    <w:rsid w:val="009207D1"/>
    <w:rsid w:val="009214A4"/>
    <w:rsid w:val="009257DE"/>
    <w:rsid w:val="00925938"/>
    <w:rsid w:val="0093307C"/>
    <w:rsid w:val="00940881"/>
    <w:rsid w:val="00951DAE"/>
    <w:rsid w:val="00963301"/>
    <w:rsid w:val="00964168"/>
    <w:rsid w:val="009672A7"/>
    <w:rsid w:val="0097083D"/>
    <w:rsid w:val="00972AA0"/>
    <w:rsid w:val="009805DF"/>
    <w:rsid w:val="00990FF6"/>
    <w:rsid w:val="0099201F"/>
    <w:rsid w:val="00994BDD"/>
    <w:rsid w:val="00995317"/>
    <w:rsid w:val="00995B09"/>
    <w:rsid w:val="00997767"/>
    <w:rsid w:val="009A2646"/>
    <w:rsid w:val="009A776F"/>
    <w:rsid w:val="009A792C"/>
    <w:rsid w:val="009C0251"/>
    <w:rsid w:val="009C62D1"/>
    <w:rsid w:val="009C7557"/>
    <w:rsid w:val="009E1160"/>
    <w:rsid w:val="009E2753"/>
    <w:rsid w:val="009E3FCC"/>
    <w:rsid w:val="009E4217"/>
    <w:rsid w:val="009E5660"/>
    <w:rsid w:val="009F2AFA"/>
    <w:rsid w:val="009F4579"/>
    <w:rsid w:val="009F6EAA"/>
    <w:rsid w:val="009F7B7A"/>
    <w:rsid w:val="00A01FAF"/>
    <w:rsid w:val="00A02072"/>
    <w:rsid w:val="00A02DE3"/>
    <w:rsid w:val="00A168DC"/>
    <w:rsid w:val="00A21993"/>
    <w:rsid w:val="00A21A0C"/>
    <w:rsid w:val="00A26E47"/>
    <w:rsid w:val="00A27EF0"/>
    <w:rsid w:val="00A32DE0"/>
    <w:rsid w:val="00A353EB"/>
    <w:rsid w:val="00A4001F"/>
    <w:rsid w:val="00A4004C"/>
    <w:rsid w:val="00A435B4"/>
    <w:rsid w:val="00A510D8"/>
    <w:rsid w:val="00A527B4"/>
    <w:rsid w:val="00A536A0"/>
    <w:rsid w:val="00A5400C"/>
    <w:rsid w:val="00A5547A"/>
    <w:rsid w:val="00A557A7"/>
    <w:rsid w:val="00A66F97"/>
    <w:rsid w:val="00A866FA"/>
    <w:rsid w:val="00A90CDB"/>
    <w:rsid w:val="00A93E58"/>
    <w:rsid w:val="00A947AA"/>
    <w:rsid w:val="00A9787F"/>
    <w:rsid w:val="00AA20F0"/>
    <w:rsid w:val="00AA72B6"/>
    <w:rsid w:val="00AB72B3"/>
    <w:rsid w:val="00AB737D"/>
    <w:rsid w:val="00AC487F"/>
    <w:rsid w:val="00AC6202"/>
    <w:rsid w:val="00AD5959"/>
    <w:rsid w:val="00AD6F9A"/>
    <w:rsid w:val="00AE6966"/>
    <w:rsid w:val="00AF04DF"/>
    <w:rsid w:val="00AF1EB4"/>
    <w:rsid w:val="00AF65E1"/>
    <w:rsid w:val="00B00A7A"/>
    <w:rsid w:val="00B05D3A"/>
    <w:rsid w:val="00B10122"/>
    <w:rsid w:val="00B135CF"/>
    <w:rsid w:val="00B1361C"/>
    <w:rsid w:val="00B2416F"/>
    <w:rsid w:val="00B25E22"/>
    <w:rsid w:val="00B3416B"/>
    <w:rsid w:val="00B35FE7"/>
    <w:rsid w:val="00B62FCD"/>
    <w:rsid w:val="00B65B7E"/>
    <w:rsid w:val="00B67826"/>
    <w:rsid w:val="00B733B3"/>
    <w:rsid w:val="00B81862"/>
    <w:rsid w:val="00B8228A"/>
    <w:rsid w:val="00B95A70"/>
    <w:rsid w:val="00B95DA7"/>
    <w:rsid w:val="00BA3E3C"/>
    <w:rsid w:val="00BB4AE9"/>
    <w:rsid w:val="00BC259B"/>
    <w:rsid w:val="00BC2DC1"/>
    <w:rsid w:val="00BC6622"/>
    <w:rsid w:val="00BD18C4"/>
    <w:rsid w:val="00BD36A3"/>
    <w:rsid w:val="00BE00A9"/>
    <w:rsid w:val="00BE1803"/>
    <w:rsid w:val="00BE41CA"/>
    <w:rsid w:val="00BF0A10"/>
    <w:rsid w:val="00BF1535"/>
    <w:rsid w:val="00BF376B"/>
    <w:rsid w:val="00BF3A34"/>
    <w:rsid w:val="00C004FF"/>
    <w:rsid w:val="00C04079"/>
    <w:rsid w:val="00C1655D"/>
    <w:rsid w:val="00C25366"/>
    <w:rsid w:val="00C25BA9"/>
    <w:rsid w:val="00C31C26"/>
    <w:rsid w:val="00C33CB5"/>
    <w:rsid w:val="00C54DA7"/>
    <w:rsid w:val="00C60F79"/>
    <w:rsid w:val="00C70EFB"/>
    <w:rsid w:val="00C71AD6"/>
    <w:rsid w:val="00C72C2D"/>
    <w:rsid w:val="00C75870"/>
    <w:rsid w:val="00C778BB"/>
    <w:rsid w:val="00C82DDE"/>
    <w:rsid w:val="00C96952"/>
    <w:rsid w:val="00C97EA8"/>
    <w:rsid w:val="00CA2C95"/>
    <w:rsid w:val="00CA508C"/>
    <w:rsid w:val="00CA6DDE"/>
    <w:rsid w:val="00CA70DA"/>
    <w:rsid w:val="00CB16AB"/>
    <w:rsid w:val="00CB4FEE"/>
    <w:rsid w:val="00CC17B7"/>
    <w:rsid w:val="00CC3979"/>
    <w:rsid w:val="00CC4B50"/>
    <w:rsid w:val="00CD2FFA"/>
    <w:rsid w:val="00CD3C2F"/>
    <w:rsid w:val="00CD5634"/>
    <w:rsid w:val="00CE5AF9"/>
    <w:rsid w:val="00CF0F98"/>
    <w:rsid w:val="00CF47A7"/>
    <w:rsid w:val="00CF624C"/>
    <w:rsid w:val="00CF7DAD"/>
    <w:rsid w:val="00D003B0"/>
    <w:rsid w:val="00D078CF"/>
    <w:rsid w:val="00D11265"/>
    <w:rsid w:val="00D21299"/>
    <w:rsid w:val="00D234A4"/>
    <w:rsid w:val="00D23778"/>
    <w:rsid w:val="00D24D68"/>
    <w:rsid w:val="00D32AF9"/>
    <w:rsid w:val="00D36746"/>
    <w:rsid w:val="00D36F21"/>
    <w:rsid w:val="00D3706B"/>
    <w:rsid w:val="00D40C7B"/>
    <w:rsid w:val="00D4158E"/>
    <w:rsid w:val="00D43D8B"/>
    <w:rsid w:val="00D45977"/>
    <w:rsid w:val="00D47344"/>
    <w:rsid w:val="00D504FA"/>
    <w:rsid w:val="00D51EB2"/>
    <w:rsid w:val="00D66CE4"/>
    <w:rsid w:val="00D8061F"/>
    <w:rsid w:val="00D85CBA"/>
    <w:rsid w:val="00D9052B"/>
    <w:rsid w:val="00D939DC"/>
    <w:rsid w:val="00D93A85"/>
    <w:rsid w:val="00DA4734"/>
    <w:rsid w:val="00DB13F4"/>
    <w:rsid w:val="00DB24BA"/>
    <w:rsid w:val="00DC6789"/>
    <w:rsid w:val="00DD30E2"/>
    <w:rsid w:val="00DE0040"/>
    <w:rsid w:val="00DE04CB"/>
    <w:rsid w:val="00DF11B6"/>
    <w:rsid w:val="00DF2C36"/>
    <w:rsid w:val="00DF3334"/>
    <w:rsid w:val="00DF724A"/>
    <w:rsid w:val="00E01329"/>
    <w:rsid w:val="00E05711"/>
    <w:rsid w:val="00E24D53"/>
    <w:rsid w:val="00E36CCE"/>
    <w:rsid w:val="00E41D45"/>
    <w:rsid w:val="00E4415E"/>
    <w:rsid w:val="00E45BAB"/>
    <w:rsid w:val="00E46F29"/>
    <w:rsid w:val="00E56C70"/>
    <w:rsid w:val="00E63521"/>
    <w:rsid w:val="00E65A8F"/>
    <w:rsid w:val="00E676C9"/>
    <w:rsid w:val="00E70B2D"/>
    <w:rsid w:val="00E74AD9"/>
    <w:rsid w:val="00E775F4"/>
    <w:rsid w:val="00E86115"/>
    <w:rsid w:val="00E87F43"/>
    <w:rsid w:val="00E93707"/>
    <w:rsid w:val="00EA15D2"/>
    <w:rsid w:val="00EB06FD"/>
    <w:rsid w:val="00EB27E3"/>
    <w:rsid w:val="00EB3D8E"/>
    <w:rsid w:val="00EB3F3A"/>
    <w:rsid w:val="00EB7EAD"/>
    <w:rsid w:val="00EC1762"/>
    <w:rsid w:val="00EC2AE2"/>
    <w:rsid w:val="00EC32FA"/>
    <w:rsid w:val="00EC45C3"/>
    <w:rsid w:val="00EC4A0E"/>
    <w:rsid w:val="00EC52A4"/>
    <w:rsid w:val="00ED2382"/>
    <w:rsid w:val="00ED59C5"/>
    <w:rsid w:val="00EE7052"/>
    <w:rsid w:val="00EF4033"/>
    <w:rsid w:val="00EF43A0"/>
    <w:rsid w:val="00F0019B"/>
    <w:rsid w:val="00F01943"/>
    <w:rsid w:val="00F0778B"/>
    <w:rsid w:val="00F12B6F"/>
    <w:rsid w:val="00F130FE"/>
    <w:rsid w:val="00F20EC5"/>
    <w:rsid w:val="00F213AD"/>
    <w:rsid w:val="00F25F70"/>
    <w:rsid w:val="00F33703"/>
    <w:rsid w:val="00F34A58"/>
    <w:rsid w:val="00F46AAC"/>
    <w:rsid w:val="00F50C22"/>
    <w:rsid w:val="00F612BD"/>
    <w:rsid w:val="00F63225"/>
    <w:rsid w:val="00F703D9"/>
    <w:rsid w:val="00F73403"/>
    <w:rsid w:val="00F81351"/>
    <w:rsid w:val="00F85787"/>
    <w:rsid w:val="00FA3CA3"/>
    <w:rsid w:val="00FA6E02"/>
    <w:rsid w:val="00FB0804"/>
    <w:rsid w:val="00FB32D9"/>
    <w:rsid w:val="00FB757C"/>
    <w:rsid w:val="00FC08B6"/>
    <w:rsid w:val="00FC4E7F"/>
    <w:rsid w:val="00FC7139"/>
    <w:rsid w:val="00FC7610"/>
    <w:rsid w:val="00FC7E7D"/>
    <w:rsid w:val="00FD09EF"/>
    <w:rsid w:val="00FD285F"/>
    <w:rsid w:val="00FE42B7"/>
    <w:rsid w:val="00FE61A3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D5FA"/>
  <w15:chartTrackingRefBased/>
  <w15:docId w15:val="{4B020548-A1C4-4D57-9CC0-75AAA701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sp">
    <w:name w:val="tt_sp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">
    <w:name w:val="pb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p">
    <w:name w:val="cp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d">
    <w:name w:val="md"/>
    <w:basedOn w:val="a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4AE9"/>
  </w:style>
  <w:style w:type="paragraph" w:styleId="a6">
    <w:name w:val="footer"/>
    <w:basedOn w:val="a"/>
    <w:link w:val="a7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4AE9"/>
  </w:style>
  <w:style w:type="paragraph" w:styleId="a8">
    <w:name w:val="Balloon Text"/>
    <w:basedOn w:val="a"/>
    <w:link w:val="a9"/>
    <w:uiPriority w:val="99"/>
    <w:semiHidden/>
    <w:unhideWhenUsed/>
    <w:rsid w:val="00D85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5CBA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C25BA9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3298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298B"/>
    <w:rPr>
      <w:rFonts w:ascii="Consolas" w:hAnsi="Consolas"/>
      <w:sz w:val="20"/>
      <w:szCs w:val="20"/>
    </w:rPr>
  </w:style>
  <w:style w:type="paragraph" w:styleId="ab">
    <w:name w:val="List Paragraph"/>
    <w:basedOn w:val="a"/>
    <w:uiPriority w:val="34"/>
    <w:qFormat/>
    <w:rsid w:val="009F4579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3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5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5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15</Pages>
  <Words>4748</Words>
  <Characters>27064</Characters>
  <Application>Microsoft Office Word</Application>
  <DocSecurity>0</DocSecurity>
  <Lines>225</Lines>
  <Paragraphs>63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Russu, Cristina</cp:lastModifiedBy>
  <cp:revision>273</cp:revision>
  <cp:lastPrinted>2023-11-26T13:55:00Z</cp:lastPrinted>
  <dcterms:created xsi:type="dcterms:W3CDTF">2024-09-13T10:17:00Z</dcterms:created>
  <dcterms:modified xsi:type="dcterms:W3CDTF">2024-11-29T07:33:00Z</dcterms:modified>
</cp:coreProperties>
</file>